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4" w:rsidRPr="003421F1" w:rsidRDefault="00C76EB4" w:rsidP="00B305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F1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1DD" w:rsidRPr="003421F1" w:rsidRDefault="00DB5531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C76EB4" w:rsidRPr="007B5A30" w:rsidRDefault="00952A30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47300A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ak</w:t>
      </w:r>
      <w:r w:rsidRPr="0047300A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s</w:t>
      </w:r>
      <w:r w:rsidRPr="0047300A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47300A">
        <w:rPr>
          <w:rFonts w:ascii="Times New Roman" w:hAnsi="Times New Roman"/>
          <w:sz w:val="24"/>
          <w:szCs w:val="24"/>
        </w:rPr>
        <w:t>1. točk</w:t>
      </w:r>
      <w:r>
        <w:rPr>
          <w:rFonts w:ascii="Times New Roman" w:hAnsi="Times New Roman"/>
          <w:sz w:val="24"/>
          <w:szCs w:val="24"/>
        </w:rPr>
        <w:t>a</w:t>
      </w:r>
      <w:r w:rsidRPr="0047300A">
        <w:rPr>
          <w:rFonts w:ascii="Times New Roman" w:hAnsi="Times New Roman"/>
          <w:sz w:val="24"/>
          <w:szCs w:val="24"/>
        </w:rPr>
        <w:t xml:space="preserve"> 6. Zakona o sigurnosti prometa na cestama („Narodne novine“ br. 67/08, 48/10, 74/11, 80/13, 158/13, 92/14, 64/15, 108/17, 70/19, 42/20)</w:t>
      </w:r>
      <w:r w:rsidR="009B21CB">
        <w:rPr>
          <w:rFonts w:ascii="Times New Roman" w:hAnsi="Times New Roman"/>
          <w:sz w:val="24"/>
          <w:szCs w:val="24"/>
        </w:rPr>
        <w:t xml:space="preserve">, članak 125. stavak 1. Odluke o komunalnom redu („Službene novine“ br. 20/21) u vezi s člankom 104. stavkom 1. točkom 3. Zakona o komunalnom  gospodarstvu („Narodne novine“ br. </w:t>
      </w:r>
      <w:hyperlink r:id="rId5" w:tgtFrame="_blank" w:history="1">
        <w:r w:rsidR="009B21CB" w:rsidRPr="009B21CB">
          <w:rPr>
            <w:rFonts w:ascii="Times New Roman" w:hAnsi="Times New Roman"/>
            <w:sz w:val="24"/>
            <w:szCs w:val="24"/>
          </w:rPr>
          <w:t>68/18</w:t>
        </w:r>
      </w:hyperlink>
      <w:r w:rsidR="009B21CB" w:rsidRPr="009B21CB">
        <w:rPr>
          <w:rFonts w:ascii="Times New Roman" w:hAnsi="Times New Roman"/>
          <w:sz w:val="24"/>
          <w:szCs w:val="24"/>
        </w:rPr>
        <w:t>, </w:t>
      </w:r>
      <w:hyperlink r:id="rId6" w:tgtFrame="_blank" w:history="1">
        <w:r w:rsidR="009B21CB" w:rsidRPr="009B21CB">
          <w:rPr>
            <w:rFonts w:ascii="Times New Roman" w:hAnsi="Times New Roman"/>
            <w:sz w:val="24"/>
            <w:szCs w:val="24"/>
          </w:rPr>
          <w:t>110/18</w:t>
        </w:r>
      </w:hyperlink>
      <w:r w:rsidR="009B21CB" w:rsidRPr="009B21CB">
        <w:rPr>
          <w:rFonts w:ascii="Times New Roman" w:hAnsi="Times New Roman"/>
          <w:sz w:val="24"/>
          <w:szCs w:val="24"/>
        </w:rPr>
        <w:t>, </w:t>
      </w:r>
      <w:hyperlink r:id="rId7" w:tgtFrame="_blank" w:history="1">
        <w:r w:rsidR="009B21CB" w:rsidRPr="009B21CB">
          <w:rPr>
            <w:rFonts w:ascii="Times New Roman" w:hAnsi="Times New Roman"/>
            <w:sz w:val="24"/>
            <w:szCs w:val="24"/>
          </w:rPr>
          <w:t>32/20</w:t>
        </w:r>
      </w:hyperlink>
      <w:r w:rsidR="009B21CB" w:rsidRPr="009B21CB">
        <w:rPr>
          <w:rFonts w:ascii="Times New Roman" w:hAnsi="Times New Roman"/>
          <w:sz w:val="24"/>
          <w:szCs w:val="24"/>
        </w:rPr>
        <w:t>)</w:t>
      </w:r>
      <w:r w:rsidRPr="009B21CB">
        <w:rPr>
          <w:rFonts w:ascii="Times New Roman" w:hAnsi="Times New Roman"/>
          <w:sz w:val="28"/>
          <w:szCs w:val="24"/>
        </w:rPr>
        <w:t xml:space="preserve"> </w:t>
      </w:r>
      <w:r w:rsidRPr="0047300A">
        <w:rPr>
          <w:rFonts w:ascii="Times New Roman" w:hAnsi="Times New Roman"/>
          <w:sz w:val="24"/>
          <w:szCs w:val="24"/>
        </w:rPr>
        <w:t>i član</w:t>
      </w:r>
      <w:r>
        <w:rPr>
          <w:rFonts w:ascii="Times New Roman" w:hAnsi="Times New Roman"/>
          <w:sz w:val="24"/>
          <w:szCs w:val="24"/>
        </w:rPr>
        <w:t>ak</w:t>
      </w:r>
      <w:r w:rsidRPr="0047300A">
        <w:rPr>
          <w:rFonts w:ascii="Times New Roman" w:hAnsi="Times New Roman"/>
          <w:sz w:val="24"/>
          <w:szCs w:val="24"/>
        </w:rPr>
        <w:t xml:space="preserve"> 39. Statuta Grada Pula-Pola („Službene novine“ Grada Pule br. 07/09, 16/09, 12/11, 01/13 02/18, 02/20, 04/21 i 05/21),</w:t>
      </w:r>
      <w:r w:rsidRPr="0047300A">
        <w:rPr>
          <w:sz w:val="24"/>
          <w:szCs w:val="24"/>
        </w:rPr>
        <w:t xml:space="preserve"> </w:t>
      </w:r>
      <w:r w:rsidRPr="0047300A">
        <w:rPr>
          <w:rFonts w:ascii="Times New Roman" w:hAnsi="Times New Roman"/>
          <w:sz w:val="24"/>
          <w:szCs w:val="24"/>
        </w:rPr>
        <w:t>uz prethodnu suglasnost Ministarstva unutarnjih poslova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7B5A30">
        <w:rPr>
          <w:rFonts w:ascii="Times New Roman" w:hAnsi="Times New Roman"/>
          <w:sz w:val="24"/>
          <w:szCs w:val="24"/>
        </w:rPr>
        <w:t>čine pravni temelj za donošenje ovog akta.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OSNOVN</w:t>
      </w:r>
      <w:r w:rsidR="00DB5531" w:rsidRPr="003421F1">
        <w:rPr>
          <w:rFonts w:ascii="Times New Roman" w:hAnsi="Times New Roman"/>
          <w:b/>
          <w:sz w:val="24"/>
          <w:szCs w:val="24"/>
        </w:rPr>
        <w:t>A PITANJA KOJA SE UREĐUJU AKTOM</w:t>
      </w:r>
    </w:p>
    <w:p w:rsidR="00DB5531" w:rsidRPr="007B5A30" w:rsidRDefault="00D56298" w:rsidP="007B5A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C76EB4" w:rsidRPr="003421F1">
        <w:rPr>
          <w:rFonts w:ascii="Times New Roman" w:hAnsi="Times New Roman"/>
          <w:sz w:val="24"/>
          <w:szCs w:val="24"/>
        </w:rPr>
        <w:t xml:space="preserve">Predlaže se donošenje </w:t>
      </w:r>
      <w:r w:rsidR="007B5A30" w:rsidRPr="007B5A30">
        <w:rPr>
          <w:rFonts w:ascii="Times New Roman" w:hAnsi="Times New Roman"/>
          <w:sz w:val="24"/>
        </w:rPr>
        <w:t xml:space="preserve">Odluke </w:t>
      </w:r>
      <w:r w:rsidR="00952A30" w:rsidRPr="00952A30">
        <w:rPr>
          <w:rFonts w:ascii="Times New Roman" w:hAnsi="Times New Roman"/>
          <w:bCs/>
          <w:sz w:val="24"/>
          <w:szCs w:val="24"/>
        </w:rPr>
        <w:t>o organizaciji i načinu naplate parkiranja na području grada Pule</w:t>
      </w:r>
      <w:r w:rsidR="00DB5531" w:rsidRPr="00952A30">
        <w:rPr>
          <w:rFonts w:ascii="Times New Roman" w:hAnsi="Times New Roman"/>
          <w:sz w:val="24"/>
          <w:szCs w:val="24"/>
        </w:rPr>
        <w:t xml:space="preserve"> </w:t>
      </w:r>
      <w:r w:rsidR="00C76EB4" w:rsidRPr="003421F1">
        <w:rPr>
          <w:rFonts w:ascii="Times New Roman" w:hAnsi="Times New Roman"/>
          <w:sz w:val="24"/>
          <w:szCs w:val="24"/>
        </w:rPr>
        <w:t xml:space="preserve">kojom se </w:t>
      </w:r>
      <w:r w:rsidR="001A2265">
        <w:rPr>
          <w:rFonts w:ascii="Times New Roman" w:hAnsi="Times New Roman"/>
          <w:sz w:val="24"/>
          <w:szCs w:val="24"/>
        </w:rPr>
        <w:t xml:space="preserve">uređuju </w:t>
      </w:r>
      <w:r w:rsidR="00952A30">
        <w:rPr>
          <w:rFonts w:ascii="Times New Roman" w:hAnsi="Times New Roman"/>
          <w:sz w:val="24"/>
          <w:szCs w:val="24"/>
        </w:rPr>
        <w:t xml:space="preserve">osnovni pojmovi vezani uz parkiranje na </w:t>
      </w:r>
      <w:r w:rsidR="00952A30" w:rsidRPr="00D835F7">
        <w:rPr>
          <w:rFonts w:ascii="Times New Roman" w:hAnsi="Times New Roman"/>
          <w:sz w:val="24"/>
          <w:szCs w:val="24"/>
        </w:rPr>
        <w:t>javn</w:t>
      </w:r>
      <w:r w:rsidR="00952A30">
        <w:rPr>
          <w:rFonts w:ascii="Times New Roman" w:hAnsi="Times New Roman"/>
          <w:sz w:val="24"/>
          <w:szCs w:val="24"/>
        </w:rPr>
        <w:t>im</w:t>
      </w:r>
      <w:r w:rsidR="00952A30" w:rsidRPr="00D835F7">
        <w:rPr>
          <w:rFonts w:ascii="Times New Roman" w:hAnsi="Times New Roman"/>
          <w:sz w:val="24"/>
          <w:szCs w:val="24"/>
        </w:rPr>
        <w:t xml:space="preserve"> parkirališn</w:t>
      </w:r>
      <w:r w:rsidR="00952A30">
        <w:rPr>
          <w:rFonts w:ascii="Times New Roman" w:hAnsi="Times New Roman"/>
          <w:sz w:val="24"/>
          <w:szCs w:val="24"/>
        </w:rPr>
        <w:t>im</w:t>
      </w:r>
      <w:r w:rsidR="00952A30" w:rsidRPr="00D835F7">
        <w:rPr>
          <w:rFonts w:ascii="Times New Roman" w:hAnsi="Times New Roman"/>
          <w:sz w:val="24"/>
          <w:szCs w:val="24"/>
        </w:rPr>
        <w:t xml:space="preserve"> površin</w:t>
      </w:r>
      <w:r w:rsidR="00952A30">
        <w:rPr>
          <w:rFonts w:ascii="Times New Roman" w:hAnsi="Times New Roman"/>
          <w:sz w:val="24"/>
          <w:szCs w:val="24"/>
        </w:rPr>
        <w:t>ama</w:t>
      </w:r>
      <w:r w:rsidR="00952A30" w:rsidRPr="00D835F7">
        <w:rPr>
          <w:rFonts w:ascii="Times New Roman" w:hAnsi="Times New Roman"/>
          <w:sz w:val="24"/>
          <w:szCs w:val="24"/>
        </w:rPr>
        <w:t>, organizacija i način parkiranja</w:t>
      </w:r>
      <w:r w:rsidR="00952A30">
        <w:rPr>
          <w:rFonts w:ascii="Times New Roman" w:hAnsi="Times New Roman"/>
          <w:sz w:val="24"/>
          <w:szCs w:val="24"/>
        </w:rPr>
        <w:t xml:space="preserve"> na javnim parkiralištima pod naplatom</w:t>
      </w:r>
      <w:r w:rsidR="00952A30" w:rsidRPr="00D835F7">
        <w:rPr>
          <w:rFonts w:ascii="Times New Roman" w:hAnsi="Times New Roman"/>
          <w:sz w:val="24"/>
          <w:szCs w:val="24"/>
        </w:rPr>
        <w:t>,</w:t>
      </w:r>
      <w:r w:rsidR="00952A30">
        <w:rPr>
          <w:rFonts w:ascii="Times New Roman" w:hAnsi="Times New Roman"/>
          <w:sz w:val="24"/>
          <w:szCs w:val="24"/>
        </w:rPr>
        <w:t xml:space="preserve"> vrijeme i vremenska ograničenja naplate parkiranja, vrste parkirališnih karata te </w:t>
      </w:r>
      <w:r w:rsidR="00952A30" w:rsidRPr="00D835F7">
        <w:rPr>
          <w:rFonts w:ascii="Times New Roman" w:hAnsi="Times New Roman"/>
          <w:sz w:val="24"/>
          <w:szCs w:val="24"/>
        </w:rPr>
        <w:t>uvjeti i način zasnivanja ugovornog odnosa između korisnika usluge parkiranja i isporučitelja</w:t>
      </w:r>
      <w:r w:rsidR="00B30580">
        <w:rPr>
          <w:rFonts w:ascii="Times New Roman" w:hAnsi="Times New Roman"/>
          <w:sz w:val="24"/>
          <w:szCs w:val="24"/>
        </w:rPr>
        <w:t xml:space="preserve"> usluge</w:t>
      </w:r>
      <w:r w:rsidR="00952A30" w:rsidRPr="00D835F7">
        <w:rPr>
          <w:rFonts w:ascii="Times New Roman" w:hAnsi="Times New Roman"/>
          <w:sz w:val="24"/>
          <w:szCs w:val="24"/>
        </w:rPr>
        <w:t xml:space="preserve"> </w:t>
      </w:r>
      <w:r w:rsidR="00952A30">
        <w:rPr>
          <w:rFonts w:ascii="Times New Roman" w:hAnsi="Times New Roman"/>
          <w:sz w:val="24"/>
          <w:szCs w:val="24"/>
        </w:rPr>
        <w:t xml:space="preserve">kao </w:t>
      </w:r>
      <w:r w:rsidR="00952A30" w:rsidRPr="00D835F7">
        <w:rPr>
          <w:rFonts w:ascii="Times New Roman" w:hAnsi="Times New Roman"/>
          <w:sz w:val="24"/>
          <w:szCs w:val="24"/>
        </w:rPr>
        <w:t xml:space="preserve">i nadzor nad parkiranjem vozila na području </w:t>
      </w:r>
      <w:r w:rsidR="00952A30">
        <w:rPr>
          <w:rFonts w:ascii="Times New Roman" w:hAnsi="Times New Roman"/>
          <w:sz w:val="24"/>
          <w:szCs w:val="24"/>
        </w:rPr>
        <w:t>grada Pule</w:t>
      </w:r>
      <w:r w:rsidR="001A2265">
        <w:rPr>
          <w:rFonts w:ascii="Times New Roman" w:hAnsi="Times New Roman"/>
          <w:sz w:val="24"/>
          <w:szCs w:val="24"/>
        </w:rPr>
        <w:t>.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PRIK</w:t>
      </w:r>
      <w:r w:rsidR="00DB5531" w:rsidRPr="003421F1">
        <w:rPr>
          <w:rFonts w:ascii="Times New Roman" w:hAnsi="Times New Roman"/>
          <w:b/>
          <w:sz w:val="24"/>
          <w:szCs w:val="24"/>
        </w:rPr>
        <w:t>AZ STANJA KOJA SE UREĐUJU AKTOM</w:t>
      </w:r>
    </w:p>
    <w:p w:rsidR="004E3054" w:rsidRDefault="001A2265" w:rsidP="004E30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E3054">
        <w:rPr>
          <w:rFonts w:ascii="Times New Roman" w:hAnsi="Times New Roman"/>
          <w:sz w:val="24"/>
          <w:szCs w:val="24"/>
        </w:rPr>
        <w:t xml:space="preserve">Zakonom o </w:t>
      </w:r>
      <w:r w:rsidR="004E3054" w:rsidRPr="004E3054">
        <w:rPr>
          <w:rFonts w:ascii="Times New Roman" w:hAnsi="Times New Roman"/>
          <w:sz w:val="24"/>
          <w:szCs w:val="24"/>
        </w:rPr>
        <w:t>sigurnosti prometa na cestama</w:t>
      </w:r>
      <w:r w:rsidR="00E02DD5">
        <w:rPr>
          <w:rFonts w:ascii="Times New Roman" w:hAnsi="Times New Roman"/>
          <w:sz w:val="24"/>
          <w:szCs w:val="24"/>
        </w:rPr>
        <w:t>, u članku 5.,</w:t>
      </w:r>
      <w:r w:rsidR="004E3054" w:rsidRPr="004E3054">
        <w:rPr>
          <w:rFonts w:ascii="Times New Roman" w:hAnsi="Times New Roman"/>
          <w:sz w:val="24"/>
          <w:szCs w:val="24"/>
        </w:rPr>
        <w:t xml:space="preserve"> propisano je da jedinice lokalne i područne (regionalne) samouprave, u skladu s odredbama tog Zakona, uz prethodnu suglasnost ministarstva nadležnog za unutarnje poslove, uređuju promet na svom području tako da, između ostaloga, određuju i parkirališne površine i način parkiranja, zabrane parkiranja i mjesta ograničenog parkiranja.</w:t>
      </w:r>
    </w:p>
    <w:p w:rsidR="00E02DD5" w:rsidRPr="00E02DD5" w:rsidRDefault="00E02DD5" w:rsidP="00E02DD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02DD5">
        <w:rPr>
          <w:rFonts w:ascii="Times New Roman" w:hAnsi="Times New Roman"/>
          <w:sz w:val="24"/>
          <w:szCs w:val="24"/>
        </w:rPr>
        <w:t>Nadalje, člankom 104. Zakona o komunalnom gospodarstvu propisano je da u svrhu uređenja naselja te uspostave i održavanja komunalnog reda u naselju predstavničko tijelo jedinice lokalne samouprave donosi odluku o komunalnom redu kojom se, između ostaloga, propisuje i uvjete korištenja javnih parkirališta, javnih garaža, nerazvrstanih cesta i drugih površina javne namjene za parkiranje vozila.</w:t>
      </w:r>
    </w:p>
    <w:p w:rsidR="004D7D60" w:rsidRDefault="00D56298" w:rsidP="00E02DD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2DD5">
        <w:rPr>
          <w:rFonts w:ascii="Times New Roman" w:hAnsi="Times New Roman"/>
          <w:sz w:val="24"/>
          <w:szCs w:val="24"/>
        </w:rPr>
        <w:t>Odlukom o komunalnom redu Grada Pule propisane su načelne odredbe o uvjetima korištenja javnih parkirališta i drugih javnih površina namijenjenih parkiranju vozila</w:t>
      </w:r>
      <w:r w:rsidR="004D7D60">
        <w:rPr>
          <w:rFonts w:ascii="Times New Roman" w:hAnsi="Times New Roman"/>
          <w:sz w:val="24"/>
          <w:szCs w:val="24"/>
        </w:rPr>
        <w:t xml:space="preserve"> te se u članku 125. propisuje da je parkirališne površine dozvoljeno koristiti isključivo pod uvjetima propisanima Odlukom kojom se uređuju parkirne zone, visina naknade parkiranja, povlaštena parkirna karta i vrijeme naplate na javnim parkiralištima u gradu te sukladno postavljenoj prometnoj signalizaciji.</w:t>
      </w:r>
    </w:p>
    <w:p w:rsidR="004D7D60" w:rsidRDefault="00D56298" w:rsidP="00E02DD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60">
        <w:rPr>
          <w:rFonts w:ascii="Times New Roman" w:hAnsi="Times New Roman"/>
          <w:sz w:val="24"/>
          <w:szCs w:val="24"/>
        </w:rPr>
        <w:t>Obzirom da je Zakonom o komunalnom gospodarstvu propisano da</w:t>
      </w:r>
      <w:r w:rsidR="005D69CE">
        <w:rPr>
          <w:rFonts w:ascii="Times New Roman" w:hAnsi="Times New Roman"/>
          <w:sz w:val="24"/>
          <w:szCs w:val="24"/>
        </w:rPr>
        <w:t xml:space="preserve"> je uslu</w:t>
      </w:r>
      <w:r w:rsidR="005D69CE" w:rsidRPr="005D69CE">
        <w:rPr>
          <w:rFonts w:ascii="Times New Roman" w:hAnsi="Times New Roman"/>
          <w:sz w:val="24"/>
          <w:szCs w:val="24"/>
        </w:rPr>
        <w:t xml:space="preserve">ga </w:t>
      </w:r>
      <w:r w:rsidR="005D69CE" w:rsidRPr="005D69CE">
        <w:rPr>
          <w:rFonts w:ascii="Times New Roman" w:hAnsi="Times New Roman"/>
          <w:sz w:val="24"/>
          <w:szCs w:val="24"/>
          <w:shd w:val="clear" w:color="auto" w:fill="FFFFFF"/>
        </w:rPr>
        <w:t>parkiranja na uređenim javnim površinama i u javnim garažama komunalna djelatnost</w:t>
      </w:r>
      <w:r w:rsidR="005D69CE">
        <w:rPr>
          <w:rFonts w:ascii="Times New Roman" w:hAnsi="Times New Roman"/>
          <w:sz w:val="24"/>
          <w:szCs w:val="24"/>
          <w:shd w:val="clear" w:color="auto" w:fill="FFFFFF"/>
        </w:rPr>
        <w:t>, a da je za komunalne djelatnosti</w:t>
      </w:r>
      <w:r w:rsidR="005D69CE" w:rsidRPr="005D69CE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="005D69CE" w:rsidRPr="005D69CE">
        <w:rPr>
          <w:rFonts w:ascii="Times New Roman" w:hAnsi="Times New Roman"/>
          <w:sz w:val="24"/>
          <w:szCs w:val="21"/>
          <w:shd w:val="clear" w:color="auto" w:fill="FFFFFF"/>
        </w:rPr>
        <w:t xml:space="preserve">Isporučitelj komunalne usluge dužan </w:t>
      </w:r>
      <w:r w:rsidR="005D69CE">
        <w:rPr>
          <w:rFonts w:ascii="Times New Roman" w:hAnsi="Times New Roman"/>
          <w:sz w:val="24"/>
          <w:szCs w:val="21"/>
          <w:shd w:val="clear" w:color="auto" w:fill="FFFFFF"/>
        </w:rPr>
        <w:t xml:space="preserve">donijeti </w:t>
      </w:r>
      <w:r w:rsidR="005D69CE" w:rsidRPr="005D69CE">
        <w:rPr>
          <w:rFonts w:ascii="Times New Roman" w:hAnsi="Times New Roman"/>
          <w:sz w:val="24"/>
          <w:szCs w:val="21"/>
          <w:shd w:val="clear" w:color="auto" w:fill="FFFFFF"/>
        </w:rPr>
        <w:t xml:space="preserve">cjenik komunalnih usluga </w:t>
      </w:r>
      <w:r w:rsidR="005D69CE">
        <w:rPr>
          <w:rFonts w:ascii="Times New Roman" w:hAnsi="Times New Roman"/>
          <w:sz w:val="24"/>
          <w:szCs w:val="21"/>
          <w:shd w:val="clear" w:color="auto" w:fill="FFFFFF"/>
        </w:rPr>
        <w:t>i za isti</w:t>
      </w:r>
      <w:r w:rsidR="005D69CE" w:rsidRPr="005D69CE">
        <w:rPr>
          <w:rFonts w:ascii="Times New Roman" w:hAnsi="Times New Roman"/>
          <w:sz w:val="24"/>
          <w:szCs w:val="21"/>
          <w:shd w:val="clear" w:color="auto" w:fill="FFFFFF"/>
        </w:rPr>
        <w:t xml:space="preserve"> pribaviti prethodnu suglasnost gradonačelnika odnosno općinskog načelnika jedinice lokalne samouprave na području na kojem se isporučuje komunalna usluga</w:t>
      </w:r>
      <w:r w:rsidR="005D69CE">
        <w:rPr>
          <w:rFonts w:ascii="Times New Roman" w:hAnsi="Times New Roman"/>
          <w:sz w:val="24"/>
          <w:szCs w:val="21"/>
          <w:shd w:val="clear" w:color="auto" w:fill="FFFFFF"/>
        </w:rPr>
        <w:t xml:space="preserve">, valjalo je pristupiti izradi novog općeg akta </w:t>
      </w:r>
      <w:r w:rsidR="005D69CE">
        <w:rPr>
          <w:rFonts w:ascii="Times New Roman" w:hAnsi="Times New Roman"/>
          <w:sz w:val="24"/>
          <w:szCs w:val="21"/>
          <w:shd w:val="clear" w:color="auto" w:fill="FFFFFF"/>
        </w:rPr>
        <w:lastRenderedPageBreak/>
        <w:t xml:space="preserve">kojim će se definirati uvjeti parkiranja, ali ostavljajući definiranje cijena samom </w:t>
      </w:r>
      <w:r w:rsidR="00B30580">
        <w:rPr>
          <w:rFonts w:ascii="Times New Roman" w:hAnsi="Times New Roman"/>
          <w:sz w:val="24"/>
          <w:szCs w:val="21"/>
          <w:shd w:val="clear" w:color="auto" w:fill="FFFFFF"/>
        </w:rPr>
        <w:t>i</w:t>
      </w:r>
      <w:r w:rsidR="005D69CE">
        <w:rPr>
          <w:rFonts w:ascii="Times New Roman" w:hAnsi="Times New Roman"/>
          <w:sz w:val="24"/>
          <w:szCs w:val="21"/>
          <w:shd w:val="clear" w:color="auto" w:fill="FFFFFF"/>
        </w:rPr>
        <w:t>sporučitelju po proceduri koju predviđa Zakon.</w:t>
      </w:r>
    </w:p>
    <w:p w:rsidR="004D7D60" w:rsidRDefault="00D56298" w:rsidP="00E02DD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9CE">
        <w:rPr>
          <w:rFonts w:ascii="Times New Roman" w:hAnsi="Times New Roman"/>
          <w:sz w:val="24"/>
          <w:szCs w:val="24"/>
        </w:rPr>
        <w:t xml:space="preserve">Naime, dosadašnja </w:t>
      </w:r>
      <w:r w:rsidR="004D7D60" w:rsidRPr="004E727D">
        <w:rPr>
          <w:rFonts w:ascii="Times New Roman" w:hAnsi="Times New Roman"/>
          <w:sz w:val="24"/>
          <w:szCs w:val="24"/>
        </w:rPr>
        <w:t>Odluka o lokacijama, organizaciji, naplati i kontroli parkiranja na javnim parkiralištima Grada Pule („Službene novine“ Grada Pule br. 06/16, 09/16)</w:t>
      </w:r>
      <w:r w:rsidR="005D69CE">
        <w:rPr>
          <w:rFonts w:ascii="Times New Roman" w:hAnsi="Times New Roman"/>
          <w:sz w:val="24"/>
          <w:szCs w:val="24"/>
        </w:rPr>
        <w:t xml:space="preserve"> te </w:t>
      </w:r>
      <w:r w:rsidR="004D7D60" w:rsidRPr="0047300A">
        <w:rPr>
          <w:rFonts w:ascii="Times New Roman" w:hAnsi="Times New Roman"/>
          <w:sz w:val="24"/>
          <w:szCs w:val="24"/>
        </w:rPr>
        <w:t xml:space="preserve">Odluka o </w:t>
      </w:r>
      <w:r w:rsidR="004D7D60">
        <w:rPr>
          <w:rFonts w:ascii="Times New Roman" w:hAnsi="Times New Roman"/>
          <w:sz w:val="24"/>
          <w:szCs w:val="24"/>
        </w:rPr>
        <w:t>vremenskom ograničenju, vremenu naplate i visini naknade za korištenje usluge</w:t>
      </w:r>
      <w:r w:rsidR="004D7D60" w:rsidRPr="0047300A">
        <w:rPr>
          <w:rFonts w:ascii="Times New Roman" w:hAnsi="Times New Roman"/>
          <w:sz w:val="24"/>
          <w:szCs w:val="24"/>
        </w:rPr>
        <w:t xml:space="preserve"> parkiranja na javnim parkiralištima Grada Pule („Službene novine“ Grada Pule br. 06/16</w:t>
      </w:r>
      <w:r w:rsidR="004D7D60">
        <w:rPr>
          <w:rFonts w:ascii="Times New Roman" w:hAnsi="Times New Roman"/>
          <w:sz w:val="24"/>
          <w:szCs w:val="24"/>
        </w:rPr>
        <w:t>, 12/19</w:t>
      </w:r>
      <w:r w:rsidR="004D7D60" w:rsidRPr="0047300A">
        <w:rPr>
          <w:rFonts w:ascii="Times New Roman" w:hAnsi="Times New Roman"/>
          <w:sz w:val="24"/>
          <w:szCs w:val="24"/>
        </w:rPr>
        <w:t>)</w:t>
      </w:r>
      <w:r w:rsidR="005D69CE">
        <w:rPr>
          <w:rFonts w:ascii="Times New Roman" w:hAnsi="Times New Roman"/>
          <w:sz w:val="24"/>
          <w:szCs w:val="24"/>
        </w:rPr>
        <w:t xml:space="preserve"> po gore navedenom pitanju nisu bile usklađene s promjenama koje je donio novi Zakon o komunalnom gospodarstvu pa ih je valjalo staviti izvan snage i odredbe o javnim parkiralištima objediniti u jednom općem aktu.</w:t>
      </w:r>
    </w:p>
    <w:p w:rsidR="00A61BC9" w:rsidRDefault="00D56298" w:rsidP="00561FA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0EBC" w:rsidRPr="007B5A30">
        <w:rPr>
          <w:rFonts w:ascii="Times New Roman" w:hAnsi="Times New Roman"/>
          <w:sz w:val="24"/>
        </w:rPr>
        <w:t>Odluk</w:t>
      </w:r>
      <w:r w:rsidR="00A50EBC">
        <w:rPr>
          <w:rFonts w:ascii="Times New Roman" w:hAnsi="Times New Roman"/>
          <w:sz w:val="24"/>
        </w:rPr>
        <w:t>a</w:t>
      </w:r>
      <w:r w:rsidR="00A50EBC" w:rsidRPr="007B5A30">
        <w:rPr>
          <w:rFonts w:ascii="Times New Roman" w:hAnsi="Times New Roman"/>
          <w:sz w:val="24"/>
        </w:rPr>
        <w:t xml:space="preserve"> </w:t>
      </w:r>
      <w:r w:rsidR="00561FAD" w:rsidRPr="00952A30">
        <w:rPr>
          <w:rFonts w:ascii="Times New Roman" w:hAnsi="Times New Roman"/>
          <w:bCs/>
          <w:sz w:val="24"/>
          <w:szCs w:val="24"/>
        </w:rPr>
        <w:t>o organizaciji i načinu naplate parkiranja na području grada Pule</w:t>
      </w:r>
      <w:r w:rsidR="00561FAD" w:rsidRPr="00952A30">
        <w:rPr>
          <w:rFonts w:ascii="Times New Roman" w:hAnsi="Times New Roman"/>
          <w:sz w:val="24"/>
          <w:szCs w:val="24"/>
        </w:rPr>
        <w:t xml:space="preserve"> </w:t>
      </w:r>
      <w:r w:rsidR="00A61BC9">
        <w:rPr>
          <w:rFonts w:ascii="Times New Roman" w:hAnsi="Times New Roman"/>
          <w:sz w:val="24"/>
        </w:rPr>
        <w:t>(dalje: Odluka)</w:t>
      </w:r>
      <w:r w:rsidR="00A50EBC">
        <w:rPr>
          <w:rFonts w:ascii="Times New Roman" w:hAnsi="Times New Roman"/>
          <w:sz w:val="24"/>
        </w:rPr>
        <w:t xml:space="preserve"> koncipirana je na način da sadrži </w:t>
      </w:r>
      <w:r w:rsidR="00561FAD">
        <w:rPr>
          <w:rFonts w:ascii="Times New Roman" w:hAnsi="Times New Roman"/>
          <w:sz w:val="24"/>
        </w:rPr>
        <w:t>osnovne</w:t>
      </w:r>
      <w:r w:rsidR="00A50EBC">
        <w:rPr>
          <w:rFonts w:ascii="Times New Roman" w:hAnsi="Times New Roman"/>
          <w:sz w:val="24"/>
        </w:rPr>
        <w:t xml:space="preserve"> odredbe, </w:t>
      </w:r>
      <w:r w:rsidR="00561FAD">
        <w:rPr>
          <w:rFonts w:ascii="Times New Roman" w:hAnsi="Times New Roman"/>
          <w:sz w:val="24"/>
        </w:rPr>
        <w:t xml:space="preserve">odredbe o </w:t>
      </w:r>
      <w:r w:rsidR="00561FAD" w:rsidRPr="00D835F7">
        <w:rPr>
          <w:rFonts w:ascii="Times New Roman" w:hAnsi="Times New Roman"/>
          <w:sz w:val="24"/>
          <w:szCs w:val="24"/>
        </w:rPr>
        <w:t>organizacij</w:t>
      </w:r>
      <w:r w:rsidR="00561FAD">
        <w:rPr>
          <w:rFonts w:ascii="Times New Roman" w:hAnsi="Times New Roman"/>
          <w:sz w:val="24"/>
          <w:szCs w:val="24"/>
        </w:rPr>
        <w:t>i</w:t>
      </w:r>
      <w:r w:rsidR="00561FAD" w:rsidRPr="00D835F7">
        <w:rPr>
          <w:rFonts w:ascii="Times New Roman" w:hAnsi="Times New Roman"/>
          <w:sz w:val="24"/>
          <w:szCs w:val="24"/>
        </w:rPr>
        <w:t xml:space="preserve"> i način</w:t>
      </w:r>
      <w:r w:rsidR="00561FAD">
        <w:rPr>
          <w:rFonts w:ascii="Times New Roman" w:hAnsi="Times New Roman"/>
          <w:sz w:val="24"/>
          <w:szCs w:val="24"/>
        </w:rPr>
        <w:t>u</w:t>
      </w:r>
      <w:r w:rsidR="00561FAD" w:rsidRPr="00D835F7">
        <w:rPr>
          <w:rFonts w:ascii="Times New Roman" w:hAnsi="Times New Roman"/>
          <w:sz w:val="24"/>
          <w:szCs w:val="24"/>
        </w:rPr>
        <w:t xml:space="preserve"> parkiranja</w:t>
      </w:r>
      <w:r w:rsidR="00561FAD">
        <w:rPr>
          <w:rFonts w:ascii="Times New Roman" w:hAnsi="Times New Roman"/>
          <w:sz w:val="24"/>
          <w:szCs w:val="24"/>
        </w:rPr>
        <w:t xml:space="preserve"> na javnim parkiralištima pod naplatom</w:t>
      </w:r>
      <w:r w:rsidR="00561FAD" w:rsidRPr="00D835F7">
        <w:rPr>
          <w:rFonts w:ascii="Times New Roman" w:hAnsi="Times New Roman"/>
          <w:sz w:val="24"/>
          <w:szCs w:val="24"/>
        </w:rPr>
        <w:t>,</w:t>
      </w:r>
      <w:r w:rsidR="00561FAD">
        <w:rPr>
          <w:rFonts w:ascii="Times New Roman" w:hAnsi="Times New Roman"/>
          <w:sz w:val="24"/>
          <w:szCs w:val="24"/>
        </w:rPr>
        <w:t xml:space="preserve"> vremenu i vremenskim ograničenja naplate parkiranja, vrstama parkirališnih karata te odredbe o </w:t>
      </w:r>
      <w:r w:rsidR="00561FAD" w:rsidRPr="00D835F7">
        <w:rPr>
          <w:rFonts w:ascii="Times New Roman" w:hAnsi="Times New Roman"/>
          <w:sz w:val="24"/>
          <w:szCs w:val="24"/>
        </w:rPr>
        <w:t>uvjeti</w:t>
      </w:r>
      <w:r w:rsidR="00561FAD">
        <w:rPr>
          <w:rFonts w:ascii="Times New Roman" w:hAnsi="Times New Roman"/>
          <w:sz w:val="24"/>
          <w:szCs w:val="24"/>
        </w:rPr>
        <w:t>ma</w:t>
      </w:r>
      <w:r w:rsidR="00561FAD" w:rsidRPr="00D835F7">
        <w:rPr>
          <w:rFonts w:ascii="Times New Roman" w:hAnsi="Times New Roman"/>
          <w:sz w:val="24"/>
          <w:szCs w:val="24"/>
        </w:rPr>
        <w:t xml:space="preserve"> i način</w:t>
      </w:r>
      <w:r w:rsidR="00561FAD">
        <w:rPr>
          <w:rFonts w:ascii="Times New Roman" w:hAnsi="Times New Roman"/>
          <w:sz w:val="24"/>
          <w:szCs w:val="24"/>
        </w:rPr>
        <w:t>u</w:t>
      </w:r>
      <w:r w:rsidR="00561FAD" w:rsidRPr="00D835F7">
        <w:rPr>
          <w:rFonts w:ascii="Times New Roman" w:hAnsi="Times New Roman"/>
          <w:sz w:val="24"/>
          <w:szCs w:val="24"/>
        </w:rPr>
        <w:t xml:space="preserve"> zasnivanja ugovornog odnosa između korisnika usluge parkiranja i isporučitelja</w:t>
      </w:r>
      <w:r w:rsidR="00EC49D3">
        <w:rPr>
          <w:rFonts w:ascii="Times New Roman" w:hAnsi="Times New Roman"/>
          <w:sz w:val="24"/>
          <w:szCs w:val="24"/>
        </w:rPr>
        <w:t xml:space="preserve"> usluge</w:t>
      </w:r>
      <w:r w:rsidR="00561FAD" w:rsidRPr="00D835F7">
        <w:rPr>
          <w:rFonts w:ascii="Times New Roman" w:hAnsi="Times New Roman"/>
          <w:sz w:val="24"/>
          <w:szCs w:val="24"/>
        </w:rPr>
        <w:t xml:space="preserve"> </w:t>
      </w:r>
      <w:r w:rsidR="00561FAD">
        <w:rPr>
          <w:rFonts w:ascii="Times New Roman" w:hAnsi="Times New Roman"/>
          <w:sz w:val="24"/>
          <w:szCs w:val="24"/>
        </w:rPr>
        <w:t xml:space="preserve">kao </w:t>
      </w:r>
      <w:r w:rsidR="00561FAD" w:rsidRPr="00D835F7">
        <w:rPr>
          <w:rFonts w:ascii="Times New Roman" w:hAnsi="Times New Roman"/>
          <w:sz w:val="24"/>
          <w:szCs w:val="24"/>
        </w:rPr>
        <w:t xml:space="preserve">i </w:t>
      </w:r>
      <w:r w:rsidR="00561FAD">
        <w:rPr>
          <w:rFonts w:ascii="Times New Roman" w:hAnsi="Times New Roman"/>
          <w:sz w:val="24"/>
          <w:szCs w:val="24"/>
        </w:rPr>
        <w:t xml:space="preserve">odredbe o </w:t>
      </w:r>
      <w:r w:rsidR="00561FAD" w:rsidRPr="00D835F7">
        <w:rPr>
          <w:rFonts w:ascii="Times New Roman" w:hAnsi="Times New Roman"/>
          <w:sz w:val="24"/>
          <w:szCs w:val="24"/>
        </w:rPr>
        <w:t>nadzor</w:t>
      </w:r>
      <w:r w:rsidR="00561FAD">
        <w:rPr>
          <w:rFonts w:ascii="Times New Roman" w:hAnsi="Times New Roman"/>
          <w:sz w:val="24"/>
          <w:szCs w:val="24"/>
        </w:rPr>
        <w:t>u</w:t>
      </w:r>
      <w:r w:rsidR="00561FAD" w:rsidRPr="00D835F7">
        <w:rPr>
          <w:rFonts w:ascii="Times New Roman" w:hAnsi="Times New Roman"/>
          <w:sz w:val="24"/>
          <w:szCs w:val="24"/>
        </w:rPr>
        <w:t xml:space="preserve"> nad parkiranjem vozila na području </w:t>
      </w:r>
      <w:r w:rsidR="00561FAD">
        <w:rPr>
          <w:rFonts w:ascii="Times New Roman" w:hAnsi="Times New Roman"/>
          <w:sz w:val="24"/>
          <w:szCs w:val="24"/>
        </w:rPr>
        <w:t>grada Pule.</w:t>
      </w:r>
    </w:p>
    <w:p w:rsidR="00D50682" w:rsidRDefault="00A61BC9" w:rsidP="00D50682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B0C50">
        <w:rPr>
          <w:rFonts w:ascii="Times New Roman" w:eastAsia="TimesNewRomanPSMT" w:hAnsi="Times New Roman"/>
          <w:sz w:val="24"/>
          <w:szCs w:val="24"/>
        </w:rPr>
        <w:t xml:space="preserve">U </w:t>
      </w:r>
      <w:r w:rsidR="00561FAD" w:rsidRPr="003B0C50">
        <w:rPr>
          <w:rFonts w:ascii="Times New Roman" w:eastAsia="TimesNewRomanPSMT" w:hAnsi="Times New Roman"/>
          <w:sz w:val="24"/>
          <w:szCs w:val="24"/>
        </w:rPr>
        <w:t xml:space="preserve">Osnovnim </w:t>
      </w:r>
      <w:r w:rsidRPr="003B0C50">
        <w:rPr>
          <w:rFonts w:ascii="Times New Roman" w:eastAsia="TimesNewRomanPSMT" w:hAnsi="Times New Roman"/>
          <w:sz w:val="24"/>
          <w:szCs w:val="24"/>
        </w:rPr>
        <w:t>odredbama</w:t>
      </w:r>
      <w:r w:rsidR="00AE4126" w:rsidRPr="003B0C50">
        <w:rPr>
          <w:rFonts w:ascii="Times New Roman" w:eastAsia="TimesNewRomanPSMT" w:hAnsi="Times New Roman"/>
          <w:sz w:val="24"/>
          <w:szCs w:val="24"/>
        </w:rPr>
        <w:t xml:space="preserve"> Odluke, </w:t>
      </w:r>
      <w:r w:rsidR="00AE4126" w:rsidRPr="003B0C50">
        <w:rPr>
          <w:rFonts w:ascii="Times New Roman" w:eastAsia="TimesNewRomanPSMT" w:hAnsi="Times New Roman"/>
          <w:b/>
          <w:sz w:val="24"/>
          <w:szCs w:val="24"/>
        </w:rPr>
        <w:t>u</w:t>
      </w:r>
      <w:r w:rsidR="00AE4126" w:rsidRPr="003B0C50">
        <w:rPr>
          <w:rFonts w:ascii="Times New Roman" w:eastAsia="TimesNewRomanPSMT" w:hAnsi="Times New Roman"/>
          <w:sz w:val="24"/>
          <w:szCs w:val="24"/>
        </w:rPr>
        <w:t xml:space="preserve"> </w:t>
      </w:r>
      <w:r w:rsidR="000B360F" w:rsidRPr="003B0C50">
        <w:rPr>
          <w:rFonts w:ascii="Times New Roman" w:eastAsia="TimesNewRomanPSMT" w:hAnsi="Times New Roman"/>
          <w:b/>
          <w:sz w:val="24"/>
          <w:szCs w:val="24"/>
        </w:rPr>
        <w:t>čl.</w:t>
      </w:r>
      <w:r w:rsidR="00AE4126" w:rsidRPr="003B0C50">
        <w:rPr>
          <w:rFonts w:ascii="Times New Roman" w:eastAsia="TimesNewRomanPSMT" w:hAnsi="Times New Roman"/>
          <w:b/>
          <w:sz w:val="24"/>
          <w:szCs w:val="24"/>
        </w:rPr>
        <w:t xml:space="preserve"> 1. do čl. </w:t>
      </w:r>
      <w:r w:rsidR="00561FAD" w:rsidRPr="003B0C50">
        <w:rPr>
          <w:rFonts w:ascii="Times New Roman" w:eastAsia="TimesNewRomanPSMT" w:hAnsi="Times New Roman"/>
          <w:b/>
          <w:sz w:val="24"/>
          <w:szCs w:val="24"/>
        </w:rPr>
        <w:t>4</w:t>
      </w:r>
      <w:r w:rsidR="00AE4126" w:rsidRPr="003B0C50">
        <w:rPr>
          <w:rFonts w:ascii="Times New Roman" w:eastAsia="TimesNewRomanPSMT" w:hAnsi="Times New Roman"/>
          <w:b/>
          <w:sz w:val="24"/>
          <w:szCs w:val="24"/>
        </w:rPr>
        <w:t xml:space="preserve">., </w:t>
      </w:r>
      <w:r w:rsidRPr="003B0C50">
        <w:rPr>
          <w:rFonts w:ascii="Times New Roman" w:eastAsia="TimesNewRomanPSMT" w:hAnsi="Times New Roman"/>
          <w:sz w:val="24"/>
          <w:szCs w:val="24"/>
        </w:rPr>
        <w:t xml:space="preserve"> definirani su </w:t>
      </w:r>
      <w:r w:rsidR="003B0C50" w:rsidRPr="003B0C50">
        <w:rPr>
          <w:rFonts w:ascii="Times New Roman" w:eastAsia="TimesNewRomanPSMT" w:hAnsi="Times New Roman"/>
          <w:sz w:val="24"/>
          <w:szCs w:val="24"/>
        </w:rPr>
        <w:t xml:space="preserve">osnovni </w:t>
      </w:r>
      <w:r w:rsidR="00561FAD" w:rsidRPr="003B0C50">
        <w:rPr>
          <w:rFonts w:ascii="Times New Roman" w:hAnsi="Times New Roman"/>
          <w:sz w:val="24"/>
          <w:szCs w:val="24"/>
        </w:rPr>
        <w:t>pojmovi vezani uz parkiranje na javnim parkirališnim površinama</w:t>
      </w:r>
      <w:r w:rsidR="003B0C50" w:rsidRPr="003B0C50">
        <w:rPr>
          <w:rFonts w:ascii="Times New Roman" w:eastAsia="TimesNewRomanPSMT" w:hAnsi="Times New Roman"/>
          <w:sz w:val="24"/>
          <w:szCs w:val="24"/>
        </w:rPr>
        <w:t xml:space="preserve">, koji se koriste kroz predmetnu Odluku. </w:t>
      </w:r>
    </w:p>
    <w:p w:rsidR="00D50682" w:rsidRPr="00D50682" w:rsidRDefault="00561FAD" w:rsidP="00D50682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B0C50">
        <w:rPr>
          <w:rFonts w:ascii="Times New Roman" w:eastAsia="TimesNewRomanPSMT" w:hAnsi="Times New Roman"/>
          <w:b/>
          <w:sz w:val="24"/>
          <w:szCs w:val="24"/>
        </w:rPr>
        <w:t>Člankom 3.</w:t>
      </w:r>
      <w:r w:rsidRPr="003B0C50">
        <w:rPr>
          <w:rFonts w:ascii="Times New Roman" w:eastAsia="TimesNewRomanPSMT" w:hAnsi="Times New Roman"/>
          <w:sz w:val="24"/>
          <w:szCs w:val="24"/>
        </w:rPr>
        <w:t xml:space="preserve"> </w:t>
      </w:r>
      <w:r w:rsidR="003B0C50" w:rsidRPr="003B0C50">
        <w:rPr>
          <w:rFonts w:ascii="Times New Roman" w:eastAsia="TimesNewRomanPSMT" w:hAnsi="Times New Roman"/>
          <w:sz w:val="24"/>
          <w:szCs w:val="24"/>
        </w:rPr>
        <w:t xml:space="preserve">posebno je </w:t>
      </w:r>
      <w:r w:rsidRPr="003B0C50">
        <w:rPr>
          <w:rFonts w:ascii="Times New Roman" w:eastAsia="TimesNewRomanPSMT" w:hAnsi="Times New Roman"/>
          <w:sz w:val="24"/>
          <w:szCs w:val="24"/>
        </w:rPr>
        <w:t>definiran</w:t>
      </w:r>
      <w:r w:rsidR="000B360F" w:rsidRPr="003B0C50">
        <w:rPr>
          <w:rFonts w:ascii="Times New Roman" w:eastAsia="TimesNewRomanPSMT" w:hAnsi="Times New Roman"/>
          <w:sz w:val="24"/>
          <w:szCs w:val="24"/>
        </w:rPr>
        <w:t>o</w:t>
      </w:r>
      <w:r w:rsidR="00511A87">
        <w:rPr>
          <w:rFonts w:ascii="Times New Roman" w:eastAsia="TimesNewRomanPSMT" w:hAnsi="Times New Roman"/>
          <w:sz w:val="24"/>
          <w:szCs w:val="24"/>
        </w:rPr>
        <w:t xml:space="preserve"> </w:t>
      </w:r>
      <w:r w:rsidR="000B360F" w:rsidRPr="003B0C50">
        <w:rPr>
          <w:rFonts w:ascii="Times New Roman" w:eastAsia="TimesNewRomanPSMT" w:hAnsi="Times New Roman"/>
          <w:sz w:val="24"/>
          <w:szCs w:val="24"/>
        </w:rPr>
        <w:t>što podrazumijeva usluga</w:t>
      </w:r>
      <w:r w:rsidR="000B360F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0B360F" w:rsidRPr="0047300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parkiranja na uređenim javnim površinama </w:t>
      </w:r>
      <w:r w:rsidR="000B360F">
        <w:rPr>
          <w:rFonts w:ascii="Times New Roman" w:hAnsi="Times New Roman"/>
          <w:sz w:val="24"/>
          <w:szCs w:val="24"/>
          <w:shd w:val="clear" w:color="auto" w:fill="FFFFFF"/>
        </w:rPr>
        <w:t>te tko na području grada Pule istu uslugu obavlja.</w:t>
      </w:r>
      <w:r w:rsidR="005B5B40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3B0C50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5B5B40">
        <w:rPr>
          <w:rFonts w:ascii="Times New Roman" w:hAnsi="Times New Roman"/>
          <w:sz w:val="24"/>
          <w:szCs w:val="24"/>
          <w:shd w:val="clear" w:color="auto" w:fill="FFFFFF"/>
        </w:rPr>
        <w:t>poručitelj usluge</w:t>
      </w:r>
      <w:r w:rsidR="000B360F" w:rsidRPr="0047300A">
        <w:rPr>
          <w:rFonts w:ascii="Times New Roman" w:hAnsi="Times New Roman"/>
          <w:sz w:val="24"/>
          <w:szCs w:val="24"/>
          <w:shd w:val="clear" w:color="auto" w:fill="FFFFFF"/>
        </w:rPr>
        <w:t xml:space="preserve"> na uređenim javnim parkiralištima grada Pule koja su pod naplatom </w:t>
      </w:r>
      <w:r w:rsidR="003B0C50">
        <w:rPr>
          <w:rFonts w:ascii="Times New Roman" w:hAnsi="Times New Roman"/>
          <w:sz w:val="24"/>
          <w:szCs w:val="24"/>
          <w:shd w:val="clear" w:color="auto" w:fill="FFFFFF"/>
        </w:rPr>
        <w:t>je</w:t>
      </w:r>
      <w:r w:rsidR="000B360F" w:rsidRPr="0047300A">
        <w:rPr>
          <w:rFonts w:ascii="Times New Roman" w:hAnsi="Times New Roman"/>
          <w:sz w:val="24"/>
          <w:szCs w:val="24"/>
          <w:shd w:val="clear" w:color="auto" w:fill="FFFFFF"/>
        </w:rPr>
        <w:t xml:space="preserve"> trgovačko društvo Pula Parking d.o.o. (u daljnjem tekstu: Isporučitelj usluge), čiji je osnivač Grad Pula-Pola</w:t>
      </w:r>
      <w:r w:rsidR="003B0C50">
        <w:rPr>
          <w:rFonts w:ascii="Times New Roman" w:hAnsi="Times New Roman"/>
          <w:sz w:val="24"/>
          <w:szCs w:val="24"/>
          <w:shd w:val="clear" w:color="auto" w:fill="FFFFFF"/>
        </w:rPr>
        <w:t xml:space="preserve">, a kojem je </w:t>
      </w:r>
      <w:r w:rsidR="003B0C50" w:rsidRPr="003B0C50">
        <w:rPr>
          <w:rFonts w:ascii="Times New Roman" w:hAnsi="Times New Roman"/>
          <w:sz w:val="24"/>
          <w:szCs w:val="24"/>
        </w:rPr>
        <w:t xml:space="preserve">Odlukom o povjeravanju obavljanja komunalnih </w:t>
      </w:r>
      <w:r w:rsidR="003B0C50" w:rsidRPr="00D50682">
        <w:rPr>
          <w:rFonts w:ascii="Times New Roman" w:hAnsi="Times New Roman"/>
          <w:sz w:val="24"/>
          <w:szCs w:val="24"/>
        </w:rPr>
        <w:t>djelatnosti trgovačkim društvima</w:t>
      </w:r>
      <w:r w:rsidR="00D50682" w:rsidRPr="00D50682">
        <w:rPr>
          <w:rFonts w:ascii="Times New Roman" w:eastAsia="TimesNewRomanPSMT" w:hAnsi="Times New Roman"/>
          <w:sz w:val="24"/>
          <w:szCs w:val="24"/>
        </w:rPr>
        <w:t xml:space="preserve"> (Službene novine br. 21/18 i 19/20) dodijeljena, između ostaloga, i</w:t>
      </w:r>
      <w:r w:rsidR="00D50682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D50682" w:rsidRPr="00D50682">
        <w:rPr>
          <w:rFonts w:ascii="Times New Roman" w:hAnsi="Times New Roman"/>
          <w:sz w:val="24"/>
        </w:rPr>
        <w:t>komunalna djelatnost usluge parkiranja na uređenim javnim površinama i u javnim garažama</w:t>
      </w:r>
      <w:r w:rsidR="00D50682" w:rsidRPr="00D50682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4D3BEE" w:rsidRPr="00D50682" w:rsidRDefault="005B5B40" w:rsidP="00D50682">
      <w:pPr>
        <w:spacing w:after="12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D50682">
        <w:rPr>
          <w:rFonts w:ascii="Times New Roman" w:eastAsia="TimesNewRomanPSMT" w:hAnsi="Times New Roman"/>
          <w:sz w:val="24"/>
          <w:szCs w:val="24"/>
        </w:rPr>
        <w:t xml:space="preserve">Nadalje, </w:t>
      </w:r>
      <w:r w:rsidRPr="00D50682">
        <w:rPr>
          <w:rFonts w:ascii="Times New Roman" w:eastAsia="TimesNewRomanPSMT" w:hAnsi="Times New Roman"/>
          <w:b/>
          <w:sz w:val="24"/>
          <w:szCs w:val="24"/>
        </w:rPr>
        <w:t xml:space="preserve">u čl. </w:t>
      </w:r>
      <w:r w:rsidR="00561FAD" w:rsidRPr="00D50682">
        <w:rPr>
          <w:rFonts w:ascii="Times New Roman" w:eastAsia="TimesNewRomanPSMT" w:hAnsi="Times New Roman"/>
          <w:b/>
          <w:sz w:val="24"/>
          <w:szCs w:val="24"/>
        </w:rPr>
        <w:t xml:space="preserve">4. </w:t>
      </w:r>
      <w:r w:rsidRPr="00D50682">
        <w:rPr>
          <w:rFonts w:ascii="Times New Roman" w:eastAsia="TimesNewRomanPSMT" w:hAnsi="Times New Roman"/>
          <w:sz w:val="24"/>
          <w:szCs w:val="24"/>
        </w:rPr>
        <w:t xml:space="preserve">regulira se </w:t>
      </w:r>
      <w:r w:rsidR="00D50682">
        <w:rPr>
          <w:rFonts w:ascii="Times New Roman" w:eastAsia="TimesNewRomanPSMT" w:hAnsi="Times New Roman"/>
          <w:sz w:val="24"/>
          <w:szCs w:val="24"/>
        </w:rPr>
        <w:t>pravni odnos koji nastaje parkiranjem vozila na javnom parkiralištu pod naplatom</w:t>
      </w:r>
      <w:r w:rsidRPr="00D50682">
        <w:rPr>
          <w:rFonts w:ascii="Times New Roman" w:eastAsia="TimesNewRomanPSMT" w:hAnsi="Times New Roman"/>
          <w:sz w:val="24"/>
          <w:szCs w:val="24"/>
        </w:rPr>
        <w:t xml:space="preserve"> </w:t>
      </w:r>
      <w:r w:rsidR="00D50682">
        <w:rPr>
          <w:rFonts w:ascii="Times New Roman" w:eastAsia="TimesNewRomanPSMT" w:hAnsi="Times New Roman"/>
          <w:sz w:val="24"/>
          <w:szCs w:val="24"/>
        </w:rPr>
        <w:t>između K</w:t>
      </w:r>
      <w:r w:rsidRPr="00D50682">
        <w:rPr>
          <w:rFonts w:ascii="Times New Roman" w:eastAsia="TimesNewRomanPSMT" w:hAnsi="Times New Roman"/>
          <w:sz w:val="24"/>
          <w:szCs w:val="24"/>
        </w:rPr>
        <w:t>orisnika</w:t>
      </w:r>
      <w:r w:rsidR="00D50682">
        <w:rPr>
          <w:rFonts w:ascii="Times New Roman" w:eastAsia="TimesNewRomanPSMT" w:hAnsi="Times New Roman"/>
          <w:sz w:val="24"/>
          <w:szCs w:val="24"/>
        </w:rPr>
        <w:t xml:space="preserve"> usluge, s jedne strane te</w:t>
      </w:r>
      <w:r w:rsidRPr="00D50682">
        <w:rPr>
          <w:rFonts w:ascii="Times New Roman" w:eastAsia="TimesNewRomanPSMT" w:hAnsi="Times New Roman"/>
          <w:sz w:val="24"/>
          <w:szCs w:val="24"/>
        </w:rPr>
        <w:t xml:space="preserve"> Isporučitelja</w:t>
      </w:r>
      <w:r w:rsidR="00D50682">
        <w:rPr>
          <w:rFonts w:ascii="Times New Roman" w:eastAsia="TimesNewRomanPSMT" w:hAnsi="Times New Roman"/>
          <w:sz w:val="24"/>
          <w:szCs w:val="24"/>
        </w:rPr>
        <w:t xml:space="preserve"> usluge, s druge strane.</w:t>
      </w:r>
    </w:p>
    <w:p w:rsidR="003A7760" w:rsidRDefault="000B21E6" w:rsidP="003A77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Organizacija i način parkiranja na javnim parkiralištima pod naplatom definira se odredbama </w:t>
      </w:r>
      <w:r w:rsidRPr="000B21E6">
        <w:rPr>
          <w:rFonts w:ascii="Times New Roman" w:hAnsi="Times New Roman"/>
          <w:b/>
          <w:sz w:val="24"/>
          <w:szCs w:val="24"/>
        </w:rPr>
        <w:t>čl.</w:t>
      </w:r>
      <w:r w:rsidR="005051AD">
        <w:rPr>
          <w:rFonts w:ascii="Times New Roman" w:hAnsi="Times New Roman"/>
          <w:b/>
          <w:sz w:val="24"/>
          <w:szCs w:val="24"/>
        </w:rPr>
        <w:t xml:space="preserve"> </w:t>
      </w:r>
      <w:r w:rsidRPr="000B21E6">
        <w:rPr>
          <w:rFonts w:ascii="Times New Roman" w:hAnsi="Times New Roman"/>
          <w:b/>
          <w:sz w:val="24"/>
          <w:szCs w:val="24"/>
        </w:rPr>
        <w:t>5</w:t>
      </w:r>
      <w:r w:rsidR="005051AD">
        <w:rPr>
          <w:rFonts w:ascii="Times New Roman" w:hAnsi="Times New Roman"/>
          <w:b/>
          <w:sz w:val="24"/>
          <w:szCs w:val="24"/>
        </w:rPr>
        <w:t>.</w:t>
      </w:r>
      <w:r w:rsidRPr="000B21E6">
        <w:rPr>
          <w:rFonts w:ascii="Times New Roman" w:hAnsi="Times New Roman"/>
          <w:b/>
          <w:sz w:val="24"/>
          <w:szCs w:val="24"/>
        </w:rPr>
        <w:t xml:space="preserve"> do čl. 1</w:t>
      </w:r>
      <w:r w:rsidR="003F3229">
        <w:rPr>
          <w:rFonts w:ascii="Times New Roman" w:hAnsi="Times New Roman"/>
          <w:b/>
          <w:sz w:val="24"/>
          <w:szCs w:val="24"/>
        </w:rPr>
        <w:t>3</w:t>
      </w:r>
      <w:r w:rsidR="005051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to na način da se prvo definiraju javn</w:t>
      </w:r>
      <w:r w:rsidR="005051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="005051AD">
        <w:rPr>
          <w:rFonts w:ascii="Times New Roman" w:hAnsi="Times New Roman"/>
          <w:sz w:val="24"/>
          <w:szCs w:val="24"/>
        </w:rPr>
        <w:t xml:space="preserve">arkirališta pod naplatom, a </w:t>
      </w:r>
      <w:r>
        <w:rPr>
          <w:rFonts w:ascii="Times New Roman" w:hAnsi="Times New Roman"/>
          <w:sz w:val="24"/>
          <w:szCs w:val="24"/>
        </w:rPr>
        <w:t>potom parkirališne lokacije kroz</w:t>
      </w:r>
      <w:r w:rsidR="005051AD">
        <w:rPr>
          <w:rFonts w:ascii="Times New Roman" w:hAnsi="Times New Roman"/>
          <w:sz w:val="24"/>
          <w:szCs w:val="24"/>
        </w:rPr>
        <w:t xml:space="preserve"> utvrđivanje</w:t>
      </w:r>
      <w:r>
        <w:rPr>
          <w:rFonts w:ascii="Times New Roman" w:hAnsi="Times New Roman"/>
          <w:sz w:val="24"/>
          <w:szCs w:val="24"/>
        </w:rPr>
        <w:t xml:space="preserve"> zon</w:t>
      </w:r>
      <w:r w:rsidR="005051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5051AD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posebn</w:t>
      </w:r>
      <w:r w:rsidR="005051AD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</w:t>
      </w:r>
      <w:r w:rsidR="005051AD">
        <w:rPr>
          <w:rFonts w:ascii="Times New Roman" w:hAnsi="Times New Roman"/>
          <w:sz w:val="24"/>
          <w:szCs w:val="24"/>
        </w:rPr>
        <w:t xml:space="preserve">parkirališnih </w:t>
      </w:r>
      <w:r>
        <w:rPr>
          <w:rFonts w:ascii="Times New Roman" w:hAnsi="Times New Roman"/>
          <w:sz w:val="24"/>
          <w:szCs w:val="24"/>
        </w:rPr>
        <w:t>lokacij</w:t>
      </w:r>
      <w:r w:rsidR="005051AD">
        <w:rPr>
          <w:rFonts w:ascii="Times New Roman" w:hAnsi="Times New Roman"/>
          <w:sz w:val="24"/>
          <w:szCs w:val="24"/>
        </w:rPr>
        <w:t>a, a sve sukladno grafikama koje čine sastavni dio ove Odluke.</w:t>
      </w:r>
    </w:p>
    <w:p w:rsidR="00C949F2" w:rsidRPr="00C949F2" w:rsidRDefault="00C949F2" w:rsidP="00C949F2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6"/>
          <w:shd w:val="clear" w:color="auto" w:fill="FFFFFF"/>
        </w:rPr>
        <w:tab/>
      </w:r>
      <w:r w:rsidR="005051AD" w:rsidRPr="00C949F2">
        <w:rPr>
          <w:rFonts w:ascii="Times New Roman" w:hAnsi="Times New Roman"/>
          <w:sz w:val="24"/>
          <w:szCs w:val="26"/>
          <w:shd w:val="clear" w:color="auto" w:fill="FFFFFF"/>
        </w:rPr>
        <w:t>U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 gradu </w:t>
      </w:r>
      <w:r w:rsidR="005051AD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Puli 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>suočeni smo s činjenicom da infrastruktura u pojedinim dijelovima grada ne omogućava daljnje proširenje parkirnih kapaciteta. Uvođenjem naplate parkiranja, osobito na području centra grada, dolazi do povećane potražnje za parkir</w:t>
      </w:r>
      <w:r w:rsidR="005051AD" w:rsidRPr="00C949F2">
        <w:rPr>
          <w:rFonts w:ascii="Times New Roman" w:hAnsi="Times New Roman"/>
          <w:sz w:val="24"/>
          <w:szCs w:val="26"/>
          <w:shd w:val="clear" w:color="auto" w:fill="FFFFFF"/>
        </w:rPr>
        <w:t>ališ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nim mjestima bez naplate na rubnim dijelovima centra grada od strane korisnika koji usluge cjelodnevnog parkiranja koriste prilikom </w:t>
      </w:r>
      <w:r w:rsidR="004869BC" w:rsidRPr="00C949F2">
        <w:rPr>
          <w:rFonts w:ascii="Times New Roman" w:hAnsi="Times New Roman"/>
          <w:sz w:val="24"/>
          <w:szCs w:val="26"/>
          <w:shd w:val="clear" w:color="auto" w:fill="FFFFFF"/>
        </w:rPr>
        <w:t>do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>laska na posao</w:t>
      </w:r>
      <w:r w:rsidR="005051AD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 i sl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. Zbog prevelike potražnje za parkirnim mjestima </w:t>
      </w:r>
      <w:r w:rsidR="00F81F63" w:rsidRPr="00C949F2">
        <w:rPr>
          <w:rFonts w:ascii="Times New Roman" w:hAnsi="Times New Roman"/>
          <w:sz w:val="24"/>
          <w:szCs w:val="26"/>
          <w:shd w:val="clear" w:color="auto" w:fill="FFFFFF"/>
        </w:rPr>
        <w:t>bez naplate</w:t>
      </w:r>
      <w:r w:rsidR="005B5B40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, rješenje problema predstavlja uvođenje </w:t>
      </w:r>
      <w:r w:rsidR="00F81F63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širih zona naplate parkiranja pa se ovom Odlukom definira </w:t>
      </w:r>
      <w:r w:rsidR="00511A87" w:rsidRPr="00C949F2">
        <w:rPr>
          <w:rFonts w:ascii="Times New Roman" w:hAnsi="Times New Roman"/>
          <w:sz w:val="24"/>
          <w:szCs w:val="26"/>
          <w:shd w:val="clear" w:color="auto" w:fill="FFFFFF"/>
        </w:rPr>
        <w:t>5</w:t>
      </w:r>
      <w:r w:rsidR="00F81F63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 zon</w:t>
      </w:r>
      <w:r w:rsidR="00511A87" w:rsidRPr="00C949F2">
        <w:rPr>
          <w:rFonts w:ascii="Times New Roman" w:hAnsi="Times New Roman"/>
          <w:sz w:val="24"/>
          <w:szCs w:val="26"/>
          <w:shd w:val="clear" w:color="auto" w:fill="FFFFFF"/>
        </w:rPr>
        <w:t>a</w:t>
      </w:r>
      <w:r w:rsidR="00F81F63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 naplate, uz </w:t>
      </w:r>
      <w:r w:rsidR="00BD5F75" w:rsidRPr="00C949F2">
        <w:rPr>
          <w:rFonts w:ascii="Times New Roman" w:hAnsi="Times New Roman"/>
          <w:sz w:val="24"/>
          <w:szCs w:val="26"/>
          <w:shd w:val="clear" w:color="auto" w:fill="FFFFFF"/>
        </w:rPr>
        <w:t>7</w:t>
      </w:r>
      <w:r w:rsidR="00F81F63" w:rsidRPr="00C949F2">
        <w:rPr>
          <w:rFonts w:ascii="Times New Roman" w:hAnsi="Times New Roman"/>
          <w:sz w:val="24"/>
          <w:szCs w:val="26"/>
          <w:shd w:val="clear" w:color="auto" w:fill="FFFFFF"/>
        </w:rPr>
        <w:t xml:space="preserve"> posebnih parkirališnih lokacija, </w:t>
      </w:r>
      <w:r w:rsidRPr="00C949F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kako bi se stanarima omogućilo lakše pronalaženje slobodnih parkirališnih mjesta u blizini lokacije svojeg prebivališta kroz parkiranje pod povlaštenim uvjetima u odnosu na neke druge kategorije korisnika usluge parkiranja, odnosno kako bi se i tim drugim kategorijama korisnika usluge parkiranja omogućila šira dostupnost javnih parkirališta, također pod povlaštenim uvjetima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.</w:t>
      </w:r>
    </w:p>
    <w:p w:rsidR="00F32013" w:rsidRDefault="002D7105" w:rsidP="003F3229">
      <w:pPr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BD5F75">
        <w:rPr>
          <w:rFonts w:ascii="Times New Roman" w:hAnsi="Times New Roman"/>
          <w:sz w:val="24"/>
          <w:shd w:val="clear" w:color="auto" w:fill="FFFFFF"/>
        </w:rPr>
        <w:lastRenderedPageBreak/>
        <w:t xml:space="preserve">Nedostatak parkirnih mjesta glavni je problem s kojim se </w:t>
      </w:r>
      <w:r w:rsidR="007E7D25">
        <w:rPr>
          <w:rFonts w:ascii="Times New Roman" w:hAnsi="Times New Roman"/>
          <w:sz w:val="24"/>
          <w:shd w:val="clear" w:color="auto" w:fill="FFFFFF"/>
        </w:rPr>
        <w:t xml:space="preserve">susreću osobito </w:t>
      </w:r>
      <w:r w:rsidRPr="00BD5F75">
        <w:rPr>
          <w:rFonts w:ascii="Times New Roman" w:hAnsi="Times New Roman"/>
          <w:sz w:val="24"/>
          <w:shd w:val="clear" w:color="auto" w:fill="FFFFFF"/>
        </w:rPr>
        <w:t>stanari Mjesnog odbora Stari grad</w:t>
      </w:r>
      <w:r w:rsidR="001558DD">
        <w:rPr>
          <w:rFonts w:ascii="Times New Roman" w:hAnsi="Times New Roman"/>
          <w:sz w:val="24"/>
          <w:shd w:val="clear" w:color="auto" w:fill="FFFFFF"/>
        </w:rPr>
        <w:t xml:space="preserve"> te Mjesnog odbora Arena. </w:t>
      </w:r>
      <w:r w:rsidR="003F3229">
        <w:rPr>
          <w:rFonts w:ascii="Times New Roman" w:hAnsi="Times New Roman"/>
          <w:sz w:val="24"/>
          <w:shd w:val="clear" w:color="auto" w:fill="FFFFFF"/>
        </w:rPr>
        <w:t xml:space="preserve">Između ostaloga, 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>udovoljavajući potrebama za nesmetanim parkiranjem stana</w:t>
      </w:r>
      <w:r w:rsidR="007E7D25" w:rsidRPr="003F3229">
        <w:rPr>
          <w:rFonts w:ascii="Times New Roman" w:hAnsi="Times New Roman"/>
          <w:sz w:val="24"/>
          <w:szCs w:val="26"/>
          <w:shd w:val="clear" w:color="auto" w:fill="FFFFFF"/>
        </w:rPr>
        <w:t>ra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 koji </w:t>
      </w:r>
      <w:r w:rsidR="00B90B84">
        <w:rPr>
          <w:rFonts w:ascii="Times New Roman" w:hAnsi="Times New Roman"/>
          <w:sz w:val="24"/>
          <w:szCs w:val="26"/>
          <w:shd w:val="clear" w:color="auto" w:fill="FFFFFF"/>
        </w:rPr>
        <w:t>prebivaju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 na </w:t>
      </w:r>
      <w:r w:rsidR="00B90B84">
        <w:rPr>
          <w:rFonts w:ascii="Times New Roman" w:hAnsi="Times New Roman"/>
          <w:sz w:val="24"/>
          <w:szCs w:val="26"/>
          <w:shd w:val="clear" w:color="auto" w:fill="FFFFFF"/>
        </w:rPr>
        <w:t>navedenom području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>,</w:t>
      </w:r>
      <w:r w:rsidR="00B90B84">
        <w:rPr>
          <w:rFonts w:ascii="Times New Roman" w:hAnsi="Times New Roman"/>
          <w:sz w:val="24"/>
          <w:szCs w:val="26"/>
          <w:shd w:val="clear" w:color="auto" w:fill="FFFFFF"/>
        </w:rPr>
        <w:t xml:space="preserve"> a na inicijativu njihovih mjesnih odbora,</w:t>
      </w:r>
      <w:r w:rsidR="00F81F63" w:rsidRPr="00777231">
        <w:rPr>
          <w:rFonts w:ascii="Times New Roman" w:hAnsi="Times New Roman"/>
          <w:color w:val="FF0000"/>
          <w:sz w:val="24"/>
          <w:szCs w:val="26"/>
          <w:shd w:val="clear" w:color="auto" w:fill="FFFFFF"/>
        </w:rPr>
        <w:t xml:space="preserve"> 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>zone naplate</w:t>
      </w:r>
      <w:r w:rsidR="003F3229" w:rsidRPr="003F3229">
        <w:rPr>
          <w:rFonts w:ascii="Times New Roman" w:hAnsi="Times New Roman"/>
          <w:sz w:val="24"/>
          <w:szCs w:val="26"/>
          <w:shd w:val="clear" w:color="auto" w:fill="FFFFFF"/>
        </w:rPr>
        <w:t>, u odnosu na dosad postojeće,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 proširile su se </w:t>
      </w:r>
      <w:r w:rsidR="003F3229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i 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>na navedena područja</w:t>
      </w:r>
      <w:r w:rsidR="00F32013">
        <w:rPr>
          <w:rFonts w:ascii="Times New Roman" w:hAnsi="Times New Roman"/>
          <w:sz w:val="24"/>
          <w:szCs w:val="26"/>
          <w:shd w:val="clear" w:color="auto" w:fill="FFFFFF"/>
        </w:rPr>
        <w:t xml:space="preserve"> pa se tako predviđa pet parkirališnih zona naplate</w:t>
      </w:r>
      <w:r w:rsidR="00F32013" w:rsidRPr="00F32013">
        <w:rPr>
          <w:rFonts w:ascii="Times New Roman" w:hAnsi="Times New Roman"/>
          <w:bCs/>
          <w:sz w:val="24"/>
          <w:szCs w:val="24"/>
        </w:rPr>
        <w:t xml:space="preserve"> </w:t>
      </w:r>
      <w:r w:rsidR="00F32013" w:rsidRPr="001251C2">
        <w:rPr>
          <w:rFonts w:ascii="Times New Roman" w:hAnsi="Times New Roman"/>
          <w:bCs/>
          <w:sz w:val="24"/>
          <w:szCs w:val="24"/>
        </w:rPr>
        <w:t>s</w:t>
      </w:r>
      <w:r w:rsidR="00F32013" w:rsidRPr="0047300A">
        <w:rPr>
          <w:rFonts w:ascii="Times New Roman" w:hAnsi="Times New Roman"/>
          <w:bCs/>
          <w:sz w:val="24"/>
          <w:szCs w:val="24"/>
        </w:rPr>
        <w:t xml:space="preserve"> obzirom na položaj u gradu</w:t>
      </w:r>
      <w:r w:rsidR="00F32013">
        <w:rPr>
          <w:rFonts w:ascii="Times New Roman" w:hAnsi="Times New Roman"/>
          <w:sz w:val="24"/>
          <w:szCs w:val="26"/>
          <w:shd w:val="clear" w:color="auto" w:fill="FFFFFF"/>
        </w:rPr>
        <w:t xml:space="preserve"> s ciljem </w:t>
      </w:r>
      <w:r w:rsidR="00F32013" w:rsidRPr="0047300A">
        <w:rPr>
          <w:rFonts w:ascii="Times New Roman" w:hAnsi="Times New Roman"/>
          <w:bCs/>
          <w:sz w:val="24"/>
          <w:szCs w:val="24"/>
        </w:rPr>
        <w:t>određivanj</w:t>
      </w:r>
      <w:r w:rsidR="00F32013">
        <w:rPr>
          <w:rFonts w:ascii="Times New Roman" w:hAnsi="Times New Roman"/>
          <w:bCs/>
          <w:sz w:val="24"/>
          <w:szCs w:val="24"/>
        </w:rPr>
        <w:t>a</w:t>
      </w:r>
      <w:r w:rsidR="00F32013" w:rsidRPr="0047300A">
        <w:rPr>
          <w:rFonts w:ascii="Times New Roman" w:hAnsi="Times New Roman"/>
          <w:bCs/>
          <w:sz w:val="24"/>
          <w:szCs w:val="24"/>
        </w:rPr>
        <w:t xml:space="preserve"> cijene i drugih uvjeta parkiranja na javnim parkiralištima</w:t>
      </w:r>
      <w:r w:rsidR="00F32013">
        <w:rPr>
          <w:rFonts w:ascii="Times New Roman" w:hAnsi="Times New Roman"/>
          <w:bCs/>
          <w:sz w:val="24"/>
          <w:szCs w:val="24"/>
        </w:rPr>
        <w:t xml:space="preserve"> pod naplatom</w:t>
      </w:r>
      <w:r w:rsidR="00F32013" w:rsidRPr="0047300A">
        <w:rPr>
          <w:rFonts w:ascii="Times New Roman" w:hAnsi="Times New Roman"/>
          <w:bCs/>
          <w:sz w:val="24"/>
          <w:szCs w:val="24"/>
        </w:rPr>
        <w:t xml:space="preserve"> u gradu Puli, </w:t>
      </w:r>
      <w:r w:rsidR="00F32013">
        <w:rPr>
          <w:rFonts w:ascii="Times New Roman" w:hAnsi="Times New Roman"/>
          <w:bCs/>
          <w:sz w:val="24"/>
          <w:szCs w:val="24"/>
        </w:rPr>
        <w:t xml:space="preserve">sve opisano </w:t>
      </w:r>
      <w:r w:rsidR="00F32013" w:rsidRPr="00F32013">
        <w:rPr>
          <w:rFonts w:ascii="Times New Roman" w:hAnsi="Times New Roman"/>
          <w:b/>
          <w:sz w:val="24"/>
          <w:szCs w:val="24"/>
        </w:rPr>
        <w:t>u čl.11</w:t>
      </w:r>
      <w:r w:rsidR="00B90B84">
        <w:rPr>
          <w:rFonts w:ascii="Times New Roman" w:hAnsi="Times New Roman"/>
          <w:b/>
          <w:sz w:val="24"/>
          <w:szCs w:val="24"/>
        </w:rPr>
        <w:t>.</w:t>
      </w:r>
      <w:r w:rsidR="00F32013" w:rsidRPr="00F32013">
        <w:rPr>
          <w:rFonts w:ascii="Times New Roman" w:hAnsi="Times New Roman"/>
          <w:b/>
          <w:sz w:val="24"/>
          <w:szCs w:val="24"/>
        </w:rPr>
        <w:t xml:space="preserve"> Odluke </w:t>
      </w:r>
      <w:r w:rsidR="00F32013">
        <w:rPr>
          <w:rFonts w:ascii="Times New Roman" w:hAnsi="Times New Roman"/>
          <w:bCs/>
          <w:sz w:val="24"/>
          <w:szCs w:val="24"/>
        </w:rPr>
        <w:t xml:space="preserve">i </w:t>
      </w:r>
      <w:r w:rsidR="00F32013" w:rsidRPr="0047300A">
        <w:rPr>
          <w:rFonts w:ascii="Times New Roman" w:hAnsi="Times New Roman"/>
          <w:bCs/>
          <w:sz w:val="24"/>
          <w:szCs w:val="24"/>
        </w:rPr>
        <w:t>sukladno „Grafičkom prikazu I“ koji čini sastavni dio ove Odluke</w:t>
      </w:r>
      <w:r w:rsidR="00F32013">
        <w:rPr>
          <w:rFonts w:ascii="Times New Roman" w:hAnsi="Times New Roman"/>
          <w:bCs/>
          <w:sz w:val="24"/>
          <w:szCs w:val="24"/>
        </w:rPr>
        <w:t>.</w:t>
      </w:r>
    </w:p>
    <w:p w:rsidR="006F4FA0" w:rsidRPr="00C949F2" w:rsidRDefault="00D56298" w:rsidP="006F4FA0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6"/>
          <w:shd w:val="clear" w:color="auto" w:fill="FFFFFF"/>
        </w:rPr>
        <w:tab/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Također, za stanare se </w:t>
      </w:r>
      <w:r w:rsidR="006F4FA0" w:rsidRPr="006F4FA0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u čl. 17. O</w:t>
      </w:r>
      <w:r w:rsidR="00F81F63" w:rsidRPr="006F4FA0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dluk</w:t>
      </w:r>
      <w:r w:rsidR="006F4FA0" w:rsidRPr="006F4FA0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e</w:t>
      </w:r>
      <w:r w:rsidR="00F81F63" w:rsidRPr="003F3229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="00F81F63" w:rsidRPr="003F3229">
        <w:rPr>
          <w:rFonts w:ascii="Times New Roman" w:hAnsi="Times New Roman"/>
          <w:sz w:val="24"/>
          <w:szCs w:val="24"/>
          <w:shd w:val="clear" w:color="auto" w:fill="FFFFFF"/>
        </w:rPr>
        <w:t xml:space="preserve">predviđaju i </w:t>
      </w:r>
      <w:r w:rsidR="003F3229" w:rsidRPr="003F3229">
        <w:rPr>
          <w:rFonts w:ascii="Times New Roman" w:hAnsi="Times New Roman"/>
          <w:sz w:val="24"/>
          <w:szCs w:val="24"/>
          <w:shd w:val="clear" w:color="auto" w:fill="FFFFFF"/>
        </w:rPr>
        <w:t>četiri javna</w:t>
      </w:r>
      <w:r w:rsidR="00F81F63" w:rsidRPr="003F3229">
        <w:rPr>
          <w:rFonts w:ascii="Times New Roman" w:hAnsi="Times New Roman"/>
          <w:sz w:val="24"/>
          <w:szCs w:val="24"/>
          <w:shd w:val="clear" w:color="auto" w:fill="FFFFFF"/>
        </w:rPr>
        <w:t xml:space="preserve"> parkirališta</w:t>
      </w:r>
      <w:r w:rsidR="006F4FA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F4FA0" w:rsidRPr="006F4FA0">
        <w:rPr>
          <w:rFonts w:ascii="Times New Roman" w:eastAsia="Times New Roman" w:hAnsi="Times New Roman"/>
          <w:sz w:val="24"/>
        </w:rPr>
        <w:t xml:space="preserve">Ulica </w:t>
      </w:r>
      <w:proofErr w:type="spellStart"/>
      <w:r w:rsidR="006F4FA0" w:rsidRPr="006F4FA0">
        <w:rPr>
          <w:rFonts w:ascii="Times New Roman" w:eastAsia="Times New Roman" w:hAnsi="Times New Roman"/>
          <w:sz w:val="24"/>
        </w:rPr>
        <w:t>Castropola</w:t>
      </w:r>
      <w:proofErr w:type="spellEnd"/>
      <w:r w:rsidR="006F4FA0" w:rsidRPr="006F4FA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F4FA0" w:rsidRPr="006F4FA0">
        <w:rPr>
          <w:rFonts w:ascii="Times New Roman" w:eastAsia="Times New Roman" w:hAnsi="Times New Roman"/>
          <w:sz w:val="24"/>
        </w:rPr>
        <w:t>Kandlerova</w:t>
      </w:r>
      <w:proofErr w:type="spellEnd"/>
      <w:r w:rsidR="006F4FA0" w:rsidRPr="006F4FA0">
        <w:rPr>
          <w:rFonts w:ascii="Times New Roman" w:eastAsia="Times New Roman" w:hAnsi="Times New Roman"/>
          <w:sz w:val="24"/>
        </w:rPr>
        <w:t xml:space="preserve"> ulica, Parkiralište Stara Tržnica i Parkiralište Benediktinske opatije</w:t>
      </w:r>
      <w:r w:rsidR="006F4FA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F81F63" w:rsidRPr="003F3229">
        <w:rPr>
          <w:rFonts w:ascii="Times New Roman" w:hAnsi="Times New Roman"/>
          <w:sz w:val="24"/>
          <w:szCs w:val="24"/>
          <w:shd w:val="clear" w:color="auto" w:fill="FFFFFF"/>
        </w:rPr>
        <w:t xml:space="preserve"> koja bi isključivo bila za stanare</w:t>
      </w:r>
      <w:r w:rsidR="006F4FA0">
        <w:rPr>
          <w:rFonts w:ascii="Times New Roman" w:hAnsi="Times New Roman"/>
          <w:sz w:val="24"/>
          <w:szCs w:val="24"/>
          <w:shd w:val="clear" w:color="auto" w:fill="FFFFFF"/>
        </w:rPr>
        <w:t xml:space="preserve"> (tzv. </w:t>
      </w:r>
      <w:r w:rsidR="006F4FA0" w:rsidRP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„</w:t>
      </w:r>
      <w:proofErr w:type="spellStart"/>
      <w:r w:rsidR="006F4FA0" w:rsidRP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Holders</w:t>
      </w:r>
      <w:proofErr w:type="spellEnd"/>
      <w:r w:rsidR="006F4FA0" w:rsidRP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F4FA0" w:rsidRP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only</w:t>
      </w:r>
      <w:proofErr w:type="spellEnd"/>
      <w:r w:rsidR="006F4FA0" w:rsidRP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 w:rsidR="006F4F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parkirališta</w:t>
      </w:r>
      <w:r w:rsidR="006F4FA0">
        <w:rPr>
          <w:rFonts w:ascii="Times New Roman" w:hAnsi="Times New Roman"/>
          <w:sz w:val="24"/>
          <w:szCs w:val="24"/>
          <w:shd w:val="clear" w:color="auto" w:fill="FFFFFF"/>
        </w:rPr>
        <w:t xml:space="preserve">), odnosno </w:t>
      </w:r>
      <w:r w:rsidR="006F4FA0" w:rsidRPr="00C949F2">
        <w:rPr>
          <w:rFonts w:ascii="Times New Roman" w:hAnsi="Times New Roman"/>
          <w:sz w:val="24"/>
          <w:szCs w:val="24"/>
          <w:shd w:val="clear" w:color="auto" w:fill="FFFFFF"/>
        </w:rPr>
        <w:t xml:space="preserve">za koja </w:t>
      </w:r>
      <w:r w:rsidR="006F4FA0" w:rsidRPr="00C949F2">
        <w:rPr>
          <w:rFonts w:ascii="Times New Roman" w:hAnsi="Times New Roman"/>
          <w:sz w:val="24"/>
        </w:rPr>
        <w:t>Ugovor o korištenju jednog parkirališnog mjesta mogu sklopiti isključivo stanari odnosno fizičke osobe koje imaju prebivalište unutar područja plave zone kojoj navedena parkirališta pripadaju te imaju osobno vozilo u vlasništvu ili leasingu, što se dokazuje važećom osobnom iskaznicom i važećom prometnom dozvolom.</w:t>
      </w:r>
    </w:p>
    <w:p w:rsidR="006F4FA0" w:rsidRPr="00EC33DF" w:rsidRDefault="00C949F2" w:rsidP="00EC33D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>Nadalje, z</w:t>
      </w:r>
      <w:r w:rsidR="00EC33DF" w:rsidRP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a određivanje cijene i drugih uvjeta parkiranja na javnim parkiralištima u gradu Puli 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ovom Odlukom, </w:t>
      </w:r>
      <w:r w:rsidR="00EC33DF" w:rsidRPr="00EC33DF">
        <w:rPr>
          <w:rFonts w:ascii="Times New Roman" w:eastAsiaTheme="minorHAnsi" w:hAnsi="Times New Roman"/>
          <w:b/>
          <w:sz w:val="24"/>
          <w:szCs w:val="24"/>
          <w:lang w:eastAsia="en-US"/>
        </w:rPr>
        <w:t>u čl. 12.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>, predlaže se i</w:t>
      </w:r>
      <w:r w:rsidR="00EC33DF" w:rsidRP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sedam</w:t>
      </w:r>
      <w:r w:rsidR="00EC33DF" w:rsidRPr="00EC33DF">
        <w:rPr>
          <w:rFonts w:ascii="Times New Roman" w:eastAsiaTheme="minorHAnsi" w:hAnsi="Times New Roman"/>
          <w:bCs/>
          <w:color w:val="FF0000"/>
          <w:sz w:val="24"/>
          <w:szCs w:val="24"/>
          <w:lang w:eastAsia="en-US"/>
        </w:rPr>
        <w:t xml:space="preserve"> </w:t>
      </w:r>
      <w:r w:rsidR="00EC33DF" w:rsidRP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posebnih lokacija, sukladno „Grafičkom prikazu II“ koji čini sastavni dio ove Odluke, 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>a to su</w:t>
      </w:r>
      <w:r w:rsidR="00EC33DF" w:rsidRP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EC33DF" w:rsidRPr="00EC33DF">
        <w:rPr>
          <w:rFonts w:ascii="Times New Roman" w:eastAsiaTheme="minorHAnsi" w:hAnsi="Times New Roman"/>
          <w:sz w:val="24"/>
          <w:szCs w:val="24"/>
          <w:lang w:eastAsia="en-US"/>
        </w:rPr>
        <w:t>Mandrač</w:t>
      </w:r>
      <w:proofErr w:type="spellEnd"/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EC33DF" w:rsidRPr="00EC33DF">
        <w:rPr>
          <w:rFonts w:ascii="Times New Roman" w:eastAsiaTheme="minorHAnsi" w:hAnsi="Times New Roman"/>
          <w:sz w:val="24"/>
          <w:szCs w:val="24"/>
          <w:lang w:eastAsia="en-US"/>
        </w:rPr>
        <w:t>Riva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EC33DF" w:rsidRPr="00EC33DF">
        <w:rPr>
          <w:rFonts w:ascii="Times New Roman" w:eastAsiaTheme="minorHAnsi" w:hAnsi="Times New Roman"/>
          <w:sz w:val="24"/>
          <w:szCs w:val="24"/>
          <w:lang w:eastAsia="en-US"/>
        </w:rPr>
        <w:t>Karolina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, </w:t>
      </w:r>
      <w:proofErr w:type="spellStart"/>
      <w:r w:rsidR="00EC33DF" w:rsidRPr="00EC33D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Marsovo</w:t>
      </w:r>
      <w:proofErr w:type="spellEnd"/>
      <w:r w:rsidR="00EC33DF" w:rsidRPr="00EC33D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polje 2</w:t>
      </w:r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kao i tri nova parkirališta: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Marsovo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polje 1, </w:t>
      </w:r>
      <w:proofErr w:type="spellStart"/>
      <w:r w:rsidR="00EC33DF" w:rsidRPr="00EC33D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Gregovica</w:t>
      </w:r>
      <w:proofErr w:type="spellEnd"/>
      <w:r w:rsidR="00EC33D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i </w:t>
      </w:r>
      <w:proofErr w:type="spellStart"/>
      <w:r w:rsidR="00EC33DF" w:rsidRPr="00EC33D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Emova</w:t>
      </w:r>
      <w:proofErr w:type="spellEnd"/>
      <w:r w:rsidR="00EC33D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815F36" w:rsidRPr="00815F36" w:rsidRDefault="00EC33DF" w:rsidP="00815F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Ovdje valja istaknuti da se</w:t>
      </w:r>
      <w:r w:rsidR="00F81F63" w:rsidRPr="008304AA">
        <w:rPr>
          <w:rFonts w:ascii="Times New Roman" w:hAnsi="Times New Roman"/>
          <w:sz w:val="24"/>
          <w:szCs w:val="24"/>
        </w:rPr>
        <w:t xml:space="preserve"> kao nov</w:t>
      </w:r>
      <w:r>
        <w:rPr>
          <w:rFonts w:ascii="Times New Roman" w:hAnsi="Times New Roman"/>
          <w:sz w:val="24"/>
          <w:szCs w:val="24"/>
        </w:rPr>
        <w:t xml:space="preserve">ina </w:t>
      </w:r>
      <w:r w:rsidR="00F81F63" w:rsidRPr="008304AA">
        <w:rPr>
          <w:rFonts w:ascii="Times New Roman" w:hAnsi="Times New Roman"/>
          <w:sz w:val="24"/>
          <w:szCs w:val="24"/>
        </w:rPr>
        <w:t>uvodi i mogućnost organizacije „Park&amp;</w:t>
      </w:r>
      <w:proofErr w:type="spellStart"/>
      <w:r w:rsidR="00F81F63" w:rsidRPr="008304AA">
        <w:rPr>
          <w:rFonts w:ascii="Times New Roman" w:hAnsi="Times New Roman"/>
          <w:sz w:val="24"/>
          <w:szCs w:val="24"/>
        </w:rPr>
        <w:t>Ride</w:t>
      </w:r>
      <w:proofErr w:type="spellEnd"/>
      <w:r w:rsidR="00F81F63" w:rsidRPr="008304AA">
        <w:rPr>
          <w:rFonts w:ascii="Times New Roman" w:hAnsi="Times New Roman"/>
          <w:sz w:val="24"/>
          <w:szCs w:val="24"/>
        </w:rPr>
        <w:t>“ parkirališta (</w:t>
      </w:r>
      <w:proofErr w:type="spellStart"/>
      <w:r w:rsidR="00F81F63" w:rsidRPr="008304AA">
        <w:rPr>
          <w:rFonts w:ascii="Times New Roman" w:hAnsi="Times New Roman"/>
          <w:sz w:val="24"/>
          <w:szCs w:val="24"/>
        </w:rPr>
        <w:t>Gregovica</w:t>
      </w:r>
      <w:proofErr w:type="spellEnd"/>
      <w:r w:rsidR="00F81F63" w:rsidRPr="00830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1F63" w:rsidRPr="008304AA">
        <w:rPr>
          <w:rFonts w:ascii="Times New Roman" w:hAnsi="Times New Roman"/>
          <w:sz w:val="24"/>
          <w:szCs w:val="24"/>
        </w:rPr>
        <w:t>Mandrač</w:t>
      </w:r>
      <w:proofErr w:type="spellEnd"/>
      <w:r w:rsidR="00F81F63" w:rsidRPr="008304AA">
        <w:rPr>
          <w:rFonts w:ascii="Times New Roman" w:hAnsi="Times New Roman"/>
          <w:sz w:val="24"/>
          <w:szCs w:val="24"/>
        </w:rPr>
        <w:t>) po potrebi i u opravdanim slučajevima kao što su pristizanje velikog broj</w:t>
      </w:r>
      <w:r w:rsidR="00815F36">
        <w:rPr>
          <w:rFonts w:ascii="Times New Roman" w:hAnsi="Times New Roman"/>
          <w:sz w:val="24"/>
          <w:szCs w:val="24"/>
        </w:rPr>
        <w:t>a turista tijekom ljetne sezone.</w:t>
      </w:r>
      <w:r w:rsidR="00815F36" w:rsidRPr="00815F36">
        <w:rPr>
          <w:rFonts w:ascii="Times New Roman" w:hAnsi="Times New Roman"/>
          <w:sz w:val="24"/>
          <w:szCs w:val="23"/>
          <w:shd w:val="clear" w:color="auto" w:fill="FFFFFF"/>
        </w:rPr>
        <w:t xml:space="preserve"> </w:t>
      </w:r>
      <w:r w:rsidR="00815F36">
        <w:rPr>
          <w:rFonts w:ascii="Times New Roman" w:hAnsi="Times New Roman"/>
          <w:sz w:val="24"/>
          <w:szCs w:val="23"/>
          <w:shd w:val="clear" w:color="auto" w:fill="FFFFFF"/>
        </w:rPr>
        <w:t>Naime, u</w:t>
      </w:r>
      <w:r w:rsidR="00815F36" w:rsidRPr="00815F36">
        <w:rPr>
          <w:rFonts w:ascii="Times New Roman" w:hAnsi="Times New Roman"/>
          <w:sz w:val="24"/>
          <w:szCs w:val="23"/>
          <w:shd w:val="clear" w:color="auto" w:fill="FFFFFF"/>
        </w:rPr>
        <w:t xml:space="preserve"> gradovima smještenim na obali, kao što je grad Pula, za vrijeme ljetnih mjeseci povećava se populacija u vidu turista koji dolaze u velikom broju. Porast broja vozila koja ulaze u sam centar grada u potrazi za parkirnim mjestom, pogotovo u ljetnim mjesecima, rezultira prometnim zagušenjem, što negativno utječe i na lokalno stanovništvo</w:t>
      </w:r>
      <w:r w:rsidR="00815F36">
        <w:rPr>
          <w:rFonts w:ascii="Times New Roman" w:hAnsi="Times New Roman"/>
          <w:sz w:val="24"/>
          <w:szCs w:val="23"/>
          <w:shd w:val="clear" w:color="auto" w:fill="FFFFFF"/>
        </w:rPr>
        <w:t xml:space="preserve"> </w:t>
      </w:r>
      <w:r w:rsidR="00F81F63" w:rsidRPr="008304AA">
        <w:rPr>
          <w:rFonts w:ascii="Times New Roman" w:hAnsi="Times New Roman"/>
          <w:sz w:val="24"/>
          <w:szCs w:val="24"/>
        </w:rPr>
        <w:t xml:space="preserve">pa bi se gužva automobila u samom centru grada pokušala smanjiti </w:t>
      </w:r>
      <w:r w:rsidR="00815F36">
        <w:rPr>
          <w:rFonts w:ascii="Times New Roman" w:hAnsi="Times New Roman"/>
          <w:sz w:val="24"/>
          <w:szCs w:val="24"/>
        </w:rPr>
        <w:t xml:space="preserve">tako </w:t>
      </w:r>
      <w:r w:rsidR="00F81F63" w:rsidRPr="008304AA">
        <w:rPr>
          <w:rFonts w:ascii="Times New Roman" w:hAnsi="Times New Roman"/>
          <w:sz w:val="24"/>
          <w:szCs w:val="24"/>
        </w:rPr>
        <w:t>da se gore navedena parkirališta organiziraju kao „Park&amp;</w:t>
      </w:r>
      <w:proofErr w:type="spellStart"/>
      <w:r w:rsidR="00F81F63" w:rsidRPr="008304AA">
        <w:rPr>
          <w:rFonts w:ascii="Times New Roman" w:hAnsi="Times New Roman"/>
          <w:sz w:val="24"/>
          <w:szCs w:val="24"/>
        </w:rPr>
        <w:t>Ride</w:t>
      </w:r>
      <w:proofErr w:type="spellEnd"/>
      <w:r w:rsidR="00F81F63" w:rsidRPr="008304AA">
        <w:rPr>
          <w:rFonts w:ascii="Times New Roman" w:hAnsi="Times New Roman"/>
          <w:sz w:val="24"/>
          <w:szCs w:val="24"/>
        </w:rPr>
        <w:t>“</w:t>
      </w:r>
      <w:r w:rsidR="008304AA" w:rsidRPr="008304AA">
        <w:rPr>
          <w:rFonts w:ascii="Times New Roman" w:hAnsi="Times New Roman"/>
          <w:sz w:val="24"/>
          <w:szCs w:val="24"/>
        </w:rPr>
        <w:t xml:space="preserve">. Takav sustav parkiranja kombinacija je korištenja osobnog vozila </w:t>
      </w:r>
      <w:r w:rsidR="008304AA" w:rsidRPr="00C949F2">
        <w:rPr>
          <w:rFonts w:ascii="Times New Roman" w:hAnsi="Times New Roman"/>
          <w:sz w:val="24"/>
          <w:szCs w:val="24"/>
        </w:rPr>
        <w:t>i javnog prijevoza</w:t>
      </w:r>
      <w:r w:rsidR="008304AA" w:rsidRPr="008304AA">
        <w:rPr>
          <w:rFonts w:ascii="Times New Roman" w:hAnsi="Times New Roman"/>
          <w:sz w:val="24"/>
          <w:szCs w:val="24"/>
        </w:rPr>
        <w:t>. Osnovni princip funkcioniranja je ostavljanje osobnog automobila na parkiralištu izvan centra grada i nastavljanje putovanja javnim gradskim prijevozom</w:t>
      </w:r>
      <w:r w:rsidR="008304AA">
        <w:rPr>
          <w:rFonts w:ascii="Times New Roman" w:hAnsi="Times New Roman"/>
          <w:sz w:val="24"/>
          <w:szCs w:val="24"/>
        </w:rPr>
        <w:t xml:space="preserve"> do samog centra.</w:t>
      </w:r>
      <w:r w:rsidR="008304AA" w:rsidRPr="0047300A">
        <w:rPr>
          <w:rFonts w:ascii="Times New Roman" w:hAnsi="Times New Roman"/>
          <w:sz w:val="24"/>
          <w:szCs w:val="24"/>
        </w:rPr>
        <w:t xml:space="preserve">          </w:t>
      </w:r>
    </w:p>
    <w:p w:rsidR="000B21E6" w:rsidRDefault="00D56298" w:rsidP="00AE41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="00AE4126">
        <w:rPr>
          <w:rFonts w:ascii="Times New Roman" w:eastAsia="TimesNewRomanPSMT" w:hAnsi="Times New Roman"/>
          <w:sz w:val="24"/>
          <w:szCs w:val="24"/>
        </w:rPr>
        <w:t>O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dredbama </w:t>
      </w:r>
      <w:r w:rsidR="00E40C32" w:rsidRPr="00E40C32">
        <w:rPr>
          <w:rFonts w:ascii="Times New Roman" w:eastAsia="TimesNewRomanPSMT" w:hAnsi="Times New Roman"/>
          <w:b/>
          <w:bCs/>
          <w:sz w:val="24"/>
          <w:szCs w:val="24"/>
        </w:rPr>
        <w:t>od</w:t>
      </w:r>
      <w:r w:rsidR="00E40C32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5FFC" w:rsidRPr="003421F1">
        <w:rPr>
          <w:rFonts w:ascii="Times New Roman" w:eastAsia="TimesNewRomanPSMT" w:hAnsi="Times New Roman"/>
          <w:b/>
          <w:sz w:val="24"/>
          <w:szCs w:val="24"/>
        </w:rPr>
        <w:t xml:space="preserve">čl. </w:t>
      </w:r>
      <w:r w:rsidR="000B21E6">
        <w:rPr>
          <w:rFonts w:ascii="Times New Roman" w:eastAsia="TimesNewRomanPSMT" w:hAnsi="Times New Roman"/>
          <w:b/>
          <w:sz w:val="24"/>
          <w:szCs w:val="24"/>
        </w:rPr>
        <w:t>1</w:t>
      </w:r>
      <w:r w:rsidR="000E4D58">
        <w:rPr>
          <w:rFonts w:ascii="Times New Roman" w:eastAsia="TimesNewRomanPSMT" w:hAnsi="Times New Roman"/>
          <w:b/>
          <w:sz w:val="24"/>
          <w:szCs w:val="24"/>
        </w:rPr>
        <w:t>4</w:t>
      </w:r>
      <w:r w:rsidR="00AE4126">
        <w:rPr>
          <w:rFonts w:ascii="Times New Roman" w:eastAsia="TimesNewRomanPSMT" w:hAnsi="Times New Roman"/>
          <w:b/>
          <w:sz w:val="24"/>
          <w:szCs w:val="24"/>
        </w:rPr>
        <w:t xml:space="preserve">. do čl. </w:t>
      </w:r>
      <w:r w:rsidR="000B21E6">
        <w:rPr>
          <w:rFonts w:ascii="Times New Roman" w:eastAsia="TimesNewRomanPSMT" w:hAnsi="Times New Roman"/>
          <w:b/>
          <w:sz w:val="24"/>
          <w:szCs w:val="24"/>
        </w:rPr>
        <w:t>1</w:t>
      </w:r>
      <w:r w:rsidR="000E4D58">
        <w:rPr>
          <w:rFonts w:ascii="Times New Roman" w:eastAsia="TimesNewRomanPSMT" w:hAnsi="Times New Roman"/>
          <w:b/>
          <w:sz w:val="24"/>
          <w:szCs w:val="24"/>
        </w:rPr>
        <w:t>7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="00AE4126">
        <w:rPr>
          <w:rFonts w:ascii="Times New Roman" w:eastAsia="TimesNewRomanPSMT" w:hAnsi="Times New Roman"/>
          <w:sz w:val="24"/>
          <w:szCs w:val="24"/>
        </w:rPr>
        <w:t>ove Odluke propisan je</w:t>
      </w:r>
      <w:r w:rsidR="007E51DD" w:rsidRPr="003421F1">
        <w:rPr>
          <w:rFonts w:ascii="Times New Roman" w:hAnsi="Times New Roman"/>
          <w:sz w:val="24"/>
          <w:szCs w:val="24"/>
        </w:rPr>
        <w:t xml:space="preserve"> način </w:t>
      </w:r>
      <w:r w:rsidR="000B21E6">
        <w:rPr>
          <w:rFonts w:ascii="Times New Roman" w:hAnsi="Times New Roman"/>
          <w:sz w:val="24"/>
          <w:szCs w:val="24"/>
        </w:rPr>
        <w:t>naplate</w:t>
      </w:r>
      <w:r w:rsidR="00E40C32">
        <w:rPr>
          <w:rFonts w:ascii="Times New Roman" w:hAnsi="Times New Roman"/>
          <w:sz w:val="24"/>
          <w:szCs w:val="24"/>
        </w:rPr>
        <w:t xml:space="preserve"> usluge parkiranja</w:t>
      </w:r>
      <w:r w:rsidR="000B21E6">
        <w:rPr>
          <w:rFonts w:ascii="Times New Roman" w:hAnsi="Times New Roman"/>
          <w:sz w:val="24"/>
          <w:szCs w:val="24"/>
        </w:rPr>
        <w:t xml:space="preserve"> kroz vrijeme</w:t>
      </w:r>
      <w:r w:rsidR="00B303D4">
        <w:rPr>
          <w:rFonts w:ascii="Times New Roman" w:hAnsi="Times New Roman"/>
          <w:sz w:val="24"/>
          <w:szCs w:val="24"/>
        </w:rPr>
        <w:t xml:space="preserve"> naplate </w:t>
      </w:r>
      <w:r w:rsidR="000B21E6">
        <w:rPr>
          <w:rFonts w:ascii="Times New Roman" w:hAnsi="Times New Roman"/>
          <w:sz w:val="24"/>
          <w:szCs w:val="24"/>
        </w:rPr>
        <w:t>te vremenska i prostorna ograničenja.</w:t>
      </w:r>
    </w:p>
    <w:p w:rsidR="00E40C32" w:rsidRPr="00B90B84" w:rsidRDefault="00BB566A" w:rsidP="00D56298">
      <w:pPr>
        <w:tabs>
          <w:tab w:val="left" w:pos="3810"/>
        </w:tabs>
        <w:spacing w:after="12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949F2">
        <w:rPr>
          <w:rFonts w:ascii="Times New Roman" w:hAnsi="Times New Roman"/>
          <w:sz w:val="24"/>
          <w:szCs w:val="24"/>
        </w:rPr>
        <w:t>Predviđeno je da</w:t>
      </w:r>
      <w:r w:rsidR="00E40C32" w:rsidRPr="00C949F2">
        <w:rPr>
          <w:rFonts w:ascii="Times New Roman" w:hAnsi="Times New Roman"/>
          <w:sz w:val="24"/>
          <w:szCs w:val="24"/>
        </w:rPr>
        <w:t xml:space="preserve"> ljetno vrijeme naplate obuhvaća period od 01. svibnja do 30. rujna, a zimsko vrijeme naplate period od 01. listopada do 30. travnja</w:t>
      </w:r>
      <w:r w:rsidR="00C949F2">
        <w:rPr>
          <w:rFonts w:ascii="Times New Roman" w:hAnsi="Times New Roman"/>
          <w:sz w:val="24"/>
          <w:szCs w:val="24"/>
        </w:rPr>
        <w:t xml:space="preserve">, dok </w:t>
      </w:r>
      <w:r w:rsidR="00203FEC">
        <w:rPr>
          <w:rFonts w:ascii="Times New Roman" w:hAnsi="Times New Roman"/>
          <w:sz w:val="24"/>
          <w:szCs w:val="24"/>
        </w:rPr>
        <w:t>su</w:t>
      </w:r>
      <w:r w:rsidR="00C949F2">
        <w:rPr>
          <w:rFonts w:ascii="Times New Roman" w:hAnsi="Times New Roman"/>
          <w:sz w:val="24"/>
          <w:szCs w:val="24"/>
        </w:rPr>
        <w:t xml:space="preserve"> vrijeme naplate</w:t>
      </w:r>
      <w:r w:rsidR="0003247C">
        <w:rPr>
          <w:rFonts w:ascii="Times New Roman" w:hAnsi="Times New Roman"/>
          <w:sz w:val="24"/>
          <w:szCs w:val="24"/>
        </w:rPr>
        <w:t xml:space="preserve"> </w:t>
      </w:r>
      <w:r w:rsidR="00203FEC">
        <w:rPr>
          <w:rFonts w:ascii="Times New Roman" w:hAnsi="Times New Roman"/>
          <w:sz w:val="24"/>
          <w:szCs w:val="24"/>
        </w:rPr>
        <w:t xml:space="preserve">i vremenska i prostorna ograničenja </w:t>
      </w:r>
      <w:r w:rsidR="00F54E0A">
        <w:rPr>
          <w:rFonts w:ascii="Times New Roman" w:hAnsi="Times New Roman"/>
          <w:sz w:val="24"/>
          <w:szCs w:val="24"/>
        </w:rPr>
        <w:t>definirana odredbama člana</w:t>
      </w:r>
      <w:r w:rsidR="00203FEC">
        <w:rPr>
          <w:rFonts w:ascii="Times New Roman" w:hAnsi="Times New Roman"/>
          <w:sz w:val="24"/>
          <w:szCs w:val="24"/>
        </w:rPr>
        <w:t>k</w:t>
      </w:r>
      <w:r w:rsidR="00F54E0A">
        <w:rPr>
          <w:rFonts w:ascii="Times New Roman" w:hAnsi="Times New Roman"/>
          <w:sz w:val="24"/>
          <w:szCs w:val="24"/>
        </w:rPr>
        <w:t>a</w:t>
      </w:r>
      <w:r w:rsidR="00203FEC">
        <w:rPr>
          <w:rFonts w:ascii="Times New Roman" w:hAnsi="Times New Roman"/>
          <w:sz w:val="24"/>
          <w:szCs w:val="24"/>
        </w:rPr>
        <w:t xml:space="preserve"> 15. i 16. Odluke.</w:t>
      </w:r>
    </w:p>
    <w:p w:rsidR="009E4C15" w:rsidRDefault="006D791B" w:rsidP="006D791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obzirom da se </w:t>
      </w:r>
      <w:r w:rsidR="000B21E6">
        <w:rPr>
          <w:rFonts w:ascii="Times New Roman" w:eastAsia="TimesNewRomanPSMT" w:hAnsi="Times New Roman"/>
          <w:sz w:val="24"/>
          <w:szCs w:val="24"/>
        </w:rPr>
        <w:t>parkiranjem zasniva ugovor</w:t>
      </w:r>
      <w:r w:rsidR="000E4D58">
        <w:rPr>
          <w:rFonts w:ascii="Times New Roman" w:eastAsia="TimesNewRomanPSMT" w:hAnsi="Times New Roman"/>
          <w:sz w:val="24"/>
          <w:szCs w:val="24"/>
        </w:rPr>
        <w:t>ni odnos</w:t>
      </w:r>
      <w:r w:rsidR="000B21E6">
        <w:rPr>
          <w:rFonts w:ascii="Times New Roman" w:eastAsia="TimesNewRomanPSMT" w:hAnsi="Times New Roman"/>
          <w:sz w:val="24"/>
          <w:szCs w:val="24"/>
        </w:rPr>
        <w:t xml:space="preserve"> s Isporučiteljem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>,</w:t>
      </w:r>
      <w:r w:rsidR="00BB566A">
        <w:rPr>
          <w:rFonts w:ascii="Times New Roman" w:eastAsia="TimesNewRomanPSMT" w:hAnsi="Times New Roman"/>
          <w:sz w:val="24"/>
          <w:szCs w:val="24"/>
        </w:rPr>
        <w:t xml:space="preserve"> a u smislu parkiranja parkirališna karta </w:t>
      </w:r>
      <w:r w:rsidR="009E4C15">
        <w:rPr>
          <w:rFonts w:ascii="Times New Roman" w:eastAsia="TimesNewRomanPSMT" w:hAnsi="Times New Roman"/>
          <w:sz w:val="24"/>
          <w:szCs w:val="24"/>
        </w:rPr>
        <w:t xml:space="preserve">je isprava koja </w:t>
      </w:r>
      <w:r w:rsidR="00BB566A">
        <w:rPr>
          <w:rFonts w:ascii="Times New Roman" w:eastAsia="TimesNewRomanPSMT" w:hAnsi="Times New Roman"/>
          <w:sz w:val="24"/>
          <w:szCs w:val="24"/>
        </w:rPr>
        <w:t>predstavlja ugovor,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 odredbama </w:t>
      </w:r>
      <w:r w:rsidR="00CC2800" w:rsidRPr="003421F1">
        <w:rPr>
          <w:rFonts w:ascii="Times New Roman" w:eastAsia="TimesNewRomanPSMT" w:hAnsi="Times New Roman"/>
          <w:b/>
          <w:sz w:val="24"/>
          <w:szCs w:val="24"/>
        </w:rPr>
        <w:t xml:space="preserve">čl. </w:t>
      </w:r>
      <w:r>
        <w:rPr>
          <w:rFonts w:ascii="Times New Roman" w:eastAsia="TimesNewRomanPSMT" w:hAnsi="Times New Roman"/>
          <w:b/>
          <w:sz w:val="24"/>
          <w:szCs w:val="24"/>
        </w:rPr>
        <w:t>1</w:t>
      </w:r>
      <w:r w:rsidR="000E4D58">
        <w:rPr>
          <w:rFonts w:ascii="Times New Roman" w:eastAsia="TimesNewRomanPSMT" w:hAnsi="Times New Roman"/>
          <w:b/>
          <w:sz w:val="24"/>
          <w:szCs w:val="24"/>
        </w:rPr>
        <w:t>8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>. do č</w:t>
      </w:r>
      <w:r w:rsidR="00B56207" w:rsidRPr="003421F1">
        <w:rPr>
          <w:rFonts w:ascii="Times New Roman" w:eastAsia="TimesNewRomanPSMT" w:hAnsi="Times New Roman"/>
          <w:b/>
          <w:sz w:val="24"/>
          <w:szCs w:val="24"/>
        </w:rPr>
        <w:t xml:space="preserve">l. </w:t>
      </w:r>
      <w:r w:rsidR="000B21E6">
        <w:rPr>
          <w:rFonts w:ascii="Times New Roman" w:eastAsia="TimesNewRomanPSMT" w:hAnsi="Times New Roman"/>
          <w:b/>
          <w:sz w:val="24"/>
          <w:szCs w:val="24"/>
        </w:rPr>
        <w:t>2</w:t>
      </w:r>
      <w:r w:rsidR="009E4C15">
        <w:rPr>
          <w:rFonts w:ascii="Times New Roman" w:eastAsia="TimesNewRomanPSMT" w:hAnsi="Times New Roman"/>
          <w:b/>
          <w:sz w:val="24"/>
          <w:szCs w:val="24"/>
        </w:rPr>
        <w:t>9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>određen</w:t>
      </w:r>
      <w:r w:rsidR="00BB566A">
        <w:rPr>
          <w:rFonts w:ascii="Times New Roman" w:eastAsia="TimesNewRomanPSMT" w:hAnsi="Times New Roman"/>
          <w:sz w:val="24"/>
          <w:szCs w:val="24"/>
        </w:rPr>
        <w:t>e su vrste parkirališnih karata pa se tako razlikuju satna, dnevna, mjesečna, polugodišnja i godišnja karta, odnosno povlaštena parkirališna karta.</w:t>
      </w:r>
      <w:r w:rsidR="009E4C15">
        <w:rPr>
          <w:rFonts w:ascii="Times New Roman" w:eastAsia="TimesNewRomanPSMT" w:hAnsi="Times New Roman"/>
          <w:sz w:val="24"/>
          <w:szCs w:val="24"/>
        </w:rPr>
        <w:t xml:space="preserve">  </w:t>
      </w:r>
    </w:p>
    <w:p w:rsidR="006D791B" w:rsidRPr="00F54E0A" w:rsidRDefault="00D56298" w:rsidP="009E4C15">
      <w:pPr>
        <w:spacing w:after="160" w:line="256" w:lineRule="auto"/>
        <w:jc w:val="both"/>
        <w:rPr>
          <w:rFonts w:ascii="Times New Roman" w:eastAsia="Baskerville Old Face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ab/>
      </w:r>
      <w:r w:rsidR="009E4C15" w:rsidRPr="00203FEC">
        <w:rPr>
          <w:rFonts w:ascii="Times New Roman" w:eastAsia="TimesNewRomanPSMT" w:hAnsi="Times New Roman"/>
          <w:b/>
          <w:bCs/>
          <w:sz w:val="24"/>
          <w:szCs w:val="24"/>
        </w:rPr>
        <w:t>U čl.21. Odluke</w:t>
      </w:r>
      <w:r w:rsidR="009E4C15" w:rsidRPr="00203FEC">
        <w:rPr>
          <w:rFonts w:ascii="Times New Roman" w:eastAsia="Baskerville Old Face" w:hAnsi="Times New Roman"/>
          <w:sz w:val="24"/>
          <w:szCs w:val="24"/>
          <w:lang w:eastAsia="en-US"/>
        </w:rPr>
        <w:t xml:space="preserve"> za povredu Općih uvjeta isporuke komunalne usluge parkiranja (odnosno povredu odredbi usmenog Ugovora o korištenju usluge javnog parkirališta) propisuje se ugovorna kazna, dok se za definiranje postupka izdavanja ugovorne kazne, rokove plaćanja, kao i pravne posljedice neplaćanja iste te visinu ugovorne kazne upućuje na Isporučiteljeve Opće uvjete odnosno Cjenik komunalne usluge parkiranja.</w:t>
      </w:r>
    </w:p>
    <w:p w:rsidR="00D16FCC" w:rsidRPr="0091122E" w:rsidRDefault="00D16FCC" w:rsidP="009112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300A">
        <w:rPr>
          <w:rFonts w:ascii="Times New Roman" w:hAnsi="Times New Roman"/>
          <w:bCs/>
          <w:sz w:val="24"/>
          <w:szCs w:val="24"/>
        </w:rPr>
        <w:lastRenderedPageBreak/>
        <w:t>Za određivanje cijene i drugih uvjeta povlaštenog parkiranja na javnim parkiralištima</w:t>
      </w:r>
      <w:r>
        <w:rPr>
          <w:rFonts w:ascii="Times New Roman" w:hAnsi="Times New Roman"/>
          <w:bCs/>
          <w:sz w:val="24"/>
          <w:szCs w:val="24"/>
        </w:rPr>
        <w:t xml:space="preserve"> pod naplatom</w:t>
      </w:r>
      <w:r w:rsidRPr="0047300A">
        <w:rPr>
          <w:rFonts w:ascii="Times New Roman" w:hAnsi="Times New Roman"/>
          <w:bCs/>
          <w:sz w:val="24"/>
          <w:szCs w:val="24"/>
        </w:rPr>
        <w:t xml:space="preserve"> u gradu Puli</w:t>
      </w:r>
      <w:r w:rsidR="008F402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u skladu s </w:t>
      </w:r>
      <w:r w:rsidR="008F4022">
        <w:rPr>
          <w:rFonts w:ascii="Times New Roman" w:hAnsi="Times New Roman"/>
          <w:bCs/>
          <w:sz w:val="24"/>
          <w:szCs w:val="24"/>
        </w:rPr>
        <w:t xml:space="preserve">odredbama </w:t>
      </w:r>
      <w:r w:rsidRPr="00B303D4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8F4022">
        <w:rPr>
          <w:rFonts w:ascii="Times New Roman" w:hAnsi="Times New Roman"/>
          <w:b/>
          <w:bCs/>
          <w:sz w:val="24"/>
          <w:szCs w:val="24"/>
        </w:rPr>
        <w:t>2</w:t>
      </w:r>
      <w:r w:rsidR="009E4C15">
        <w:rPr>
          <w:rFonts w:ascii="Times New Roman" w:hAnsi="Times New Roman"/>
          <w:b/>
          <w:bCs/>
          <w:sz w:val="24"/>
          <w:szCs w:val="24"/>
        </w:rPr>
        <w:t>5</w:t>
      </w:r>
      <w:r w:rsidR="008F4022">
        <w:rPr>
          <w:rFonts w:ascii="Times New Roman" w:hAnsi="Times New Roman"/>
          <w:b/>
          <w:bCs/>
          <w:sz w:val="24"/>
          <w:szCs w:val="24"/>
        </w:rPr>
        <w:t xml:space="preserve">. do čl. </w:t>
      </w:r>
      <w:r w:rsidRPr="00B303D4">
        <w:rPr>
          <w:rFonts w:ascii="Times New Roman" w:hAnsi="Times New Roman"/>
          <w:b/>
          <w:bCs/>
          <w:sz w:val="24"/>
          <w:szCs w:val="24"/>
        </w:rPr>
        <w:t>2</w:t>
      </w:r>
      <w:r w:rsidR="009E4C15">
        <w:rPr>
          <w:rFonts w:ascii="Times New Roman" w:hAnsi="Times New Roman"/>
          <w:b/>
          <w:bCs/>
          <w:sz w:val="24"/>
          <w:szCs w:val="24"/>
        </w:rPr>
        <w:t>9</w:t>
      </w:r>
      <w:r w:rsidR="008F4022">
        <w:rPr>
          <w:rFonts w:ascii="Times New Roman" w:hAnsi="Times New Roman"/>
          <w:b/>
          <w:bCs/>
          <w:sz w:val="24"/>
          <w:szCs w:val="24"/>
        </w:rPr>
        <w:t>.</w:t>
      </w:r>
      <w:r w:rsidRPr="00B303D4">
        <w:rPr>
          <w:rFonts w:ascii="Times New Roman" w:hAnsi="Times New Roman"/>
          <w:b/>
          <w:bCs/>
          <w:sz w:val="24"/>
          <w:szCs w:val="24"/>
        </w:rPr>
        <w:t xml:space="preserve"> Odluke</w:t>
      </w:r>
      <w:r w:rsidR="008F40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F4022" w:rsidRPr="008F4022">
        <w:rPr>
          <w:rFonts w:ascii="Times New Roman" w:hAnsi="Times New Roman"/>
          <w:sz w:val="24"/>
          <w:szCs w:val="24"/>
        </w:rPr>
        <w:t>predviđa</w:t>
      </w:r>
      <w:r w:rsidR="0059170A">
        <w:rPr>
          <w:rFonts w:ascii="Times New Roman" w:hAnsi="Times New Roman"/>
          <w:sz w:val="24"/>
          <w:szCs w:val="24"/>
        </w:rPr>
        <w:t>ju</w:t>
      </w:r>
      <w:r w:rsidR="008F4022" w:rsidRPr="008F4022">
        <w:rPr>
          <w:rFonts w:ascii="Times New Roman" w:hAnsi="Times New Roman"/>
          <w:sz w:val="24"/>
          <w:szCs w:val="24"/>
        </w:rPr>
        <w:t xml:space="preserve"> se</w:t>
      </w:r>
      <w:r w:rsidR="0059170A">
        <w:rPr>
          <w:rFonts w:ascii="Times New Roman" w:hAnsi="Times New Roman"/>
          <w:sz w:val="24"/>
          <w:szCs w:val="24"/>
        </w:rPr>
        <w:t xml:space="preserve"> četiri kategorije korisnika koji pod određenim uvjetima ostvaruju pravo na povlaštenu kartu, i to: stanari, odnosno f</w:t>
      </w:r>
      <w:r w:rsidR="0059170A" w:rsidRPr="00AD2DE6">
        <w:rPr>
          <w:rFonts w:ascii="Times New Roman" w:hAnsi="Times New Roman"/>
          <w:sz w:val="24"/>
          <w:szCs w:val="24"/>
        </w:rPr>
        <w:t>izičk</w:t>
      </w:r>
      <w:r w:rsidR="0059170A">
        <w:rPr>
          <w:rFonts w:ascii="Times New Roman" w:hAnsi="Times New Roman"/>
          <w:sz w:val="24"/>
          <w:szCs w:val="24"/>
        </w:rPr>
        <w:t>e</w:t>
      </w:r>
      <w:r w:rsidR="0059170A" w:rsidRPr="00AD2DE6">
        <w:rPr>
          <w:rFonts w:ascii="Times New Roman" w:hAnsi="Times New Roman"/>
          <w:sz w:val="24"/>
          <w:szCs w:val="24"/>
        </w:rPr>
        <w:t xml:space="preserve"> osob</w:t>
      </w:r>
      <w:r w:rsidR="0059170A">
        <w:rPr>
          <w:rFonts w:ascii="Times New Roman" w:hAnsi="Times New Roman"/>
          <w:sz w:val="24"/>
          <w:szCs w:val="24"/>
        </w:rPr>
        <w:t>e</w:t>
      </w:r>
      <w:r w:rsidR="0059170A" w:rsidRPr="00AD2DE6">
        <w:rPr>
          <w:rFonts w:ascii="Times New Roman" w:hAnsi="Times New Roman"/>
          <w:sz w:val="24"/>
          <w:szCs w:val="24"/>
        </w:rPr>
        <w:t xml:space="preserve"> koj</w:t>
      </w:r>
      <w:r w:rsidR="0059170A">
        <w:rPr>
          <w:rFonts w:ascii="Times New Roman" w:hAnsi="Times New Roman"/>
          <w:sz w:val="24"/>
          <w:szCs w:val="24"/>
        </w:rPr>
        <w:t>e</w:t>
      </w:r>
      <w:r w:rsidR="0059170A" w:rsidRPr="00AD2DE6">
        <w:rPr>
          <w:rFonts w:ascii="Times New Roman" w:hAnsi="Times New Roman"/>
          <w:sz w:val="24"/>
          <w:szCs w:val="24"/>
        </w:rPr>
        <w:t xml:space="preserve"> ima</w:t>
      </w:r>
      <w:r w:rsidR="0059170A">
        <w:rPr>
          <w:rFonts w:ascii="Times New Roman" w:hAnsi="Times New Roman"/>
          <w:sz w:val="24"/>
          <w:szCs w:val="24"/>
        </w:rPr>
        <w:t>ju</w:t>
      </w:r>
      <w:r w:rsidR="0059170A" w:rsidRPr="00AD2DE6">
        <w:rPr>
          <w:rFonts w:ascii="Times New Roman" w:hAnsi="Times New Roman"/>
          <w:sz w:val="24"/>
          <w:szCs w:val="24"/>
        </w:rPr>
        <w:t xml:space="preserve"> prebivalište na području na kojem se naplaćuje parkiranje</w:t>
      </w:r>
      <w:r w:rsidR="0059170A">
        <w:rPr>
          <w:rFonts w:ascii="Times New Roman" w:hAnsi="Times New Roman"/>
          <w:sz w:val="24"/>
          <w:szCs w:val="24"/>
        </w:rPr>
        <w:t>;</w:t>
      </w:r>
      <w:r w:rsidR="0059170A" w:rsidRPr="00AD2DE6">
        <w:rPr>
          <w:rFonts w:ascii="Times New Roman" w:hAnsi="Times New Roman"/>
          <w:sz w:val="24"/>
          <w:szCs w:val="24"/>
        </w:rPr>
        <w:t xml:space="preserve"> pravna osoba</w:t>
      </w:r>
      <w:r w:rsidR="0059170A">
        <w:rPr>
          <w:rFonts w:ascii="Times New Roman" w:hAnsi="Times New Roman"/>
          <w:sz w:val="24"/>
          <w:szCs w:val="24"/>
        </w:rPr>
        <w:t xml:space="preserve"> te </w:t>
      </w:r>
      <w:r w:rsidR="0059170A" w:rsidRPr="00AD2DE6">
        <w:rPr>
          <w:rFonts w:ascii="Times New Roman" w:hAnsi="Times New Roman"/>
          <w:sz w:val="24"/>
          <w:szCs w:val="24"/>
        </w:rPr>
        <w:t xml:space="preserve">fizička osoba – obrtnik odnosno osoba koja obavlja drugu samostalnu djelatnost koja ima sjedište ili koristi poslovni prostor </w:t>
      </w:r>
      <w:r w:rsidR="0059170A" w:rsidRPr="00AA3792">
        <w:rPr>
          <w:rFonts w:ascii="Times New Roman" w:hAnsi="Times New Roman"/>
          <w:sz w:val="24"/>
          <w:szCs w:val="24"/>
        </w:rPr>
        <w:t>unutar parkirališne zone</w:t>
      </w:r>
      <w:r w:rsidR="0059170A" w:rsidRPr="00AD2DE6">
        <w:rPr>
          <w:rFonts w:ascii="Times New Roman" w:hAnsi="Times New Roman"/>
          <w:sz w:val="24"/>
          <w:szCs w:val="24"/>
        </w:rPr>
        <w:t xml:space="preserve"> u kojoj se naplaćuje parkiranje</w:t>
      </w:r>
      <w:r w:rsidR="0059170A">
        <w:rPr>
          <w:rFonts w:ascii="Times New Roman" w:hAnsi="Times New Roman"/>
          <w:sz w:val="24"/>
          <w:szCs w:val="24"/>
        </w:rPr>
        <w:t>; osobe s invaliditetom;</w:t>
      </w:r>
      <w:r w:rsidR="0059170A" w:rsidRPr="0059170A">
        <w:rPr>
          <w:rFonts w:ascii="Times New Roman" w:hAnsi="Times New Roman"/>
          <w:sz w:val="24"/>
          <w:szCs w:val="24"/>
        </w:rPr>
        <w:t xml:space="preserve"> </w:t>
      </w:r>
      <w:r w:rsidR="0091122E">
        <w:rPr>
          <w:rFonts w:ascii="Times New Roman" w:hAnsi="Times New Roman"/>
          <w:sz w:val="24"/>
          <w:szCs w:val="24"/>
        </w:rPr>
        <w:t xml:space="preserve">fizičke osobe koje </w:t>
      </w:r>
      <w:r w:rsidR="0059170A" w:rsidRPr="00453599">
        <w:rPr>
          <w:rFonts w:ascii="Times New Roman" w:hAnsi="Times New Roman"/>
          <w:sz w:val="24"/>
          <w:szCs w:val="24"/>
        </w:rPr>
        <w:t>ima</w:t>
      </w:r>
      <w:r w:rsidR="0091122E">
        <w:rPr>
          <w:rFonts w:ascii="Times New Roman" w:hAnsi="Times New Roman"/>
          <w:sz w:val="24"/>
          <w:szCs w:val="24"/>
        </w:rPr>
        <w:t>ju</w:t>
      </w:r>
      <w:r w:rsidR="0059170A" w:rsidRPr="00453599">
        <w:rPr>
          <w:rFonts w:ascii="Times New Roman" w:hAnsi="Times New Roman"/>
          <w:sz w:val="24"/>
          <w:szCs w:val="24"/>
        </w:rPr>
        <w:t xml:space="preserve"> prebivalište na području Grada Pule, odnosno na području drugih gradova i općina Istarske županije</w:t>
      </w:r>
      <w:r w:rsidR="0091122E">
        <w:rPr>
          <w:rFonts w:ascii="Times New Roman" w:hAnsi="Times New Roman"/>
          <w:sz w:val="24"/>
          <w:szCs w:val="24"/>
        </w:rPr>
        <w:t xml:space="preserve"> za javna </w:t>
      </w:r>
      <w:r w:rsidR="0091122E" w:rsidRPr="0091122E">
        <w:rPr>
          <w:rFonts w:ascii="Times New Roman" w:hAnsi="Times New Roman"/>
          <w:sz w:val="24"/>
          <w:szCs w:val="24"/>
        </w:rPr>
        <w:t>parkirališta</w:t>
      </w:r>
      <w:r w:rsidR="0091122E">
        <w:rPr>
          <w:rFonts w:ascii="Times New Roman" w:hAnsi="Times New Roman"/>
          <w:sz w:val="24"/>
          <w:szCs w:val="24"/>
        </w:rPr>
        <w:t xml:space="preserve"> pod naplatom</w:t>
      </w:r>
      <w:r w:rsidR="0091122E" w:rsidRPr="0091122E">
        <w:rPr>
          <w:rFonts w:ascii="Times New Roman" w:hAnsi="Times New Roman"/>
          <w:sz w:val="24"/>
          <w:szCs w:val="24"/>
        </w:rPr>
        <w:t xml:space="preserve"> Riva, </w:t>
      </w:r>
      <w:proofErr w:type="spellStart"/>
      <w:r w:rsidR="0091122E" w:rsidRPr="0091122E">
        <w:rPr>
          <w:rFonts w:ascii="Times New Roman" w:hAnsi="Times New Roman"/>
          <w:sz w:val="24"/>
          <w:szCs w:val="24"/>
        </w:rPr>
        <w:t>Marsovo</w:t>
      </w:r>
      <w:proofErr w:type="spellEnd"/>
      <w:r w:rsidR="0091122E" w:rsidRPr="0091122E">
        <w:rPr>
          <w:rFonts w:ascii="Times New Roman" w:hAnsi="Times New Roman"/>
          <w:sz w:val="24"/>
          <w:szCs w:val="24"/>
        </w:rPr>
        <w:t xml:space="preserve"> polje 2 i </w:t>
      </w:r>
      <w:proofErr w:type="spellStart"/>
      <w:r w:rsidR="0091122E" w:rsidRPr="0091122E">
        <w:rPr>
          <w:rFonts w:ascii="Times New Roman" w:hAnsi="Times New Roman"/>
          <w:sz w:val="24"/>
          <w:szCs w:val="24"/>
        </w:rPr>
        <w:t>Emova</w:t>
      </w:r>
      <w:proofErr w:type="spellEnd"/>
      <w:r w:rsidR="0091122E" w:rsidRPr="0091122E">
        <w:rPr>
          <w:rFonts w:ascii="Times New Roman" w:hAnsi="Times New Roman"/>
          <w:sz w:val="24"/>
          <w:szCs w:val="24"/>
        </w:rPr>
        <w:t>.</w:t>
      </w:r>
    </w:p>
    <w:p w:rsidR="003162B4" w:rsidRDefault="003162B4" w:rsidP="003162B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konačnici </w:t>
      </w:r>
      <w:r w:rsidR="007B4413">
        <w:rPr>
          <w:rFonts w:ascii="Times New Roman" w:hAnsi="Times New Roman"/>
          <w:sz w:val="24"/>
          <w:szCs w:val="24"/>
        </w:rPr>
        <w:t xml:space="preserve">odredbom </w:t>
      </w:r>
      <w:r w:rsidR="007B4413" w:rsidRPr="00BB566A">
        <w:rPr>
          <w:rFonts w:ascii="Times New Roman" w:hAnsi="Times New Roman"/>
          <w:b/>
          <w:sz w:val="24"/>
          <w:szCs w:val="24"/>
        </w:rPr>
        <w:t>čl.</w:t>
      </w:r>
      <w:r w:rsidR="009E4C15">
        <w:rPr>
          <w:rFonts w:ascii="Times New Roman" w:hAnsi="Times New Roman"/>
          <w:b/>
          <w:sz w:val="24"/>
          <w:szCs w:val="24"/>
        </w:rPr>
        <w:t>30</w:t>
      </w:r>
      <w:r w:rsidR="007B4413">
        <w:rPr>
          <w:rFonts w:ascii="Times New Roman" w:hAnsi="Times New Roman"/>
          <w:sz w:val="24"/>
          <w:szCs w:val="24"/>
        </w:rPr>
        <w:t xml:space="preserve"> propisan</w:t>
      </w:r>
      <w:r w:rsidR="00BB566A">
        <w:rPr>
          <w:rFonts w:ascii="Times New Roman" w:hAnsi="Times New Roman"/>
          <w:sz w:val="24"/>
          <w:szCs w:val="24"/>
        </w:rPr>
        <w:t>o</w:t>
      </w:r>
      <w:r w:rsidR="007B4413">
        <w:rPr>
          <w:rFonts w:ascii="Times New Roman" w:hAnsi="Times New Roman"/>
          <w:sz w:val="24"/>
          <w:szCs w:val="24"/>
        </w:rPr>
        <w:t xml:space="preserve"> je </w:t>
      </w:r>
      <w:r w:rsidR="00BB566A">
        <w:rPr>
          <w:rFonts w:ascii="Times New Roman" w:hAnsi="Times New Roman"/>
          <w:sz w:val="24"/>
          <w:szCs w:val="24"/>
        </w:rPr>
        <w:t>da nadzor nad parkiranjem vozila na javnim parkiralištima pod naplatom obavlja ovlaštena osoba Isporučitelja usluge</w:t>
      </w:r>
      <w:r w:rsidR="0091122E">
        <w:rPr>
          <w:rFonts w:ascii="Times New Roman" w:hAnsi="Times New Roman"/>
          <w:sz w:val="24"/>
          <w:szCs w:val="24"/>
        </w:rPr>
        <w:t>, a sam način i uvjete vršenja nadzora propisat će Isporučitelj svojim Općim uvjetima pružanja usluge.</w:t>
      </w:r>
    </w:p>
    <w:p w:rsidR="009D35D9" w:rsidRDefault="00561FAD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Prijelazne i z</w:t>
      </w:r>
      <w:r w:rsidR="009D35D9" w:rsidRPr="003421F1">
        <w:rPr>
          <w:rFonts w:ascii="Times New Roman" w:hAnsi="Times New Roman"/>
          <w:sz w:val="24"/>
          <w:szCs w:val="24"/>
        </w:rPr>
        <w:t xml:space="preserve">avršne odredbe sadržane su </w:t>
      </w:r>
      <w:r w:rsidR="009D35D9" w:rsidRPr="00580611">
        <w:rPr>
          <w:rFonts w:ascii="Times New Roman" w:hAnsi="Times New Roman"/>
          <w:b/>
          <w:sz w:val="24"/>
          <w:szCs w:val="24"/>
        </w:rPr>
        <w:t>u</w:t>
      </w:r>
      <w:r w:rsidR="009D35D9" w:rsidRPr="003421F1">
        <w:rPr>
          <w:rFonts w:ascii="Times New Roman" w:hAnsi="Times New Roman"/>
          <w:sz w:val="24"/>
          <w:szCs w:val="24"/>
        </w:rPr>
        <w:t xml:space="preserve"> </w:t>
      </w:r>
      <w:r w:rsidR="009D35D9" w:rsidRPr="003421F1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3</w:t>
      </w:r>
      <w:r w:rsidR="009E4C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80611">
        <w:rPr>
          <w:rFonts w:ascii="Times New Roman" w:hAnsi="Times New Roman"/>
          <w:b/>
          <w:sz w:val="24"/>
          <w:szCs w:val="24"/>
        </w:rPr>
        <w:t xml:space="preserve"> Odluke,</w:t>
      </w:r>
      <w:r>
        <w:rPr>
          <w:rFonts w:ascii="Times New Roman" w:hAnsi="Times New Roman"/>
          <w:sz w:val="24"/>
          <w:szCs w:val="24"/>
        </w:rPr>
        <w:t xml:space="preserve"> a istim</w:t>
      </w:r>
      <w:r w:rsidR="00580611">
        <w:rPr>
          <w:rFonts w:ascii="Times New Roman" w:hAnsi="Times New Roman"/>
          <w:sz w:val="24"/>
          <w:szCs w:val="24"/>
        </w:rPr>
        <w:t xml:space="preserve"> se definira </w:t>
      </w:r>
      <w:r>
        <w:rPr>
          <w:rFonts w:ascii="Times New Roman" w:hAnsi="Times New Roman"/>
          <w:sz w:val="24"/>
          <w:szCs w:val="24"/>
        </w:rPr>
        <w:t>kada Odluka stupa na snagu te kada prestaju važiti dosad važeće Odluke koje su regulirale usluge parkiranja na javnim parkiralištima u gradu Puli.</w:t>
      </w:r>
    </w:p>
    <w:p w:rsidR="00561FAD" w:rsidRPr="00203FEC" w:rsidRDefault="00561FAD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3FEC">
        <w:rPr>
          <w:rFonts w:ascii="Times New Roman" w:hAnsi="Times New Roman"/>
          <w:sz w:val="24"/>
        </w:rPr>
        <w:t>Budući da se radi o Odluci koja zahtijeva hitnu provedbu, zbog osobito opravdanih razloga, stupanje na snagu ove Odluke predlaže se prvog dana nakon dana objave u „Službenim novinama“ Grada Pule.</w:t>
      </w:r>
    </w:p>
    <w:p w:rsidR="00580611" w:rsidRDefault="003A4C33" w:rsidP="0058061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Slijedom navedenog, predlaže se vijećnicima donošenje ove Odluke.</w:t>
      </w:r>
    </w:p>
    <w:p w:rsidR="009E4C15" w:rsidRPr="003421F1" w:rsidRDefault="009E4C15" w:rsidP="0091122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921DD6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PROCJENA POTREBNIH FINANCIJ</w:t>
      </w:r>
      <w:r w:rsidR="00580611">
        <w:rPr>
          <w:rFonts w:ascii="Times New Roman" w:hAnsi="Times New Roman"/>
          <w:b/>
          <w:sz w:val="24"/>
          <w:szCs w:val="24"/>
        </w:rPr>
        <w:t>SKIH SREDSTAVA ZA PROVEDBU AKTA</w:t>
      </w:r>
    </w:p>
    <w:p w:rsidR="00580611" w:rsidRDefault="00921DD6" w:rsidP="009E4C1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 xml:space="preserve">Za provedbu akta </w:t>
      </w:r>
      <w:r w:rsidR="005D69CE">
        <w:rPr>
          <w:rFonts w:ascii="Times New Roman" w:hAnsi="Times New Roman"/>
          <w:sz w:val="24"/>
          <w:szCs w:val="24"/>
        </w:rPr>
        <w:t>potrebna</w:t>
      </w:r>
      <w:r w:rsidRPr="003421F1">
        <w:rPr>
          <w:rFonts w:ascii="Times New Roman" w:hAnsi="Times New Roman"/>
          <w:sz w:val="24"/>
          <w:szCs w:val="24"/>
        </w:rPr>
        <w:t xml:space="preserve"> financijska sredstva</w:t>
      </w:r>
      <w:r w:rsidR="005D69CE">
        <w:rPr>
          <w:rFonts w:ascii="Times New Roman" w:hAnsi="Times New Roman"/>
          <w:sz w:val="24"/>
          <w:szCs w:val="24"/>
        </w:rPr>
        <w:t xml:space="preserve"> osigurat će trgov</w:t>
      </w:r>
      <w:r w:rsidR="00561FAD">
        <w:rPr>
          <w:rFonts w:ascii="Times New Roman" w:hAnsi="Times New Roman"/>
          <w:sz w:val="24"/>
          <w:szCs w:val="24"/>
        </w:rPr>
        <w:t>ačko društvo Pula Parking d.o.o</w:t>
      </w:r>
      <w:r w:rsidRPr="003421F1">
        <w:rPr>
          <w:rFonts w:ascii="Times New Roman" w:hAnsi="Times New Roman"/>
          <w:sz w:val="24"/>
          <w:szCs w:val="24"/>
        </w:rPr>
        <w:t>.</w:t>
      </w:r>
    </w:p>
    <w:p w:rsidR="009E4C15" w:rsidRDefault="009E4C15" w:rsidP="009E4C1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611" w:rsidRPr="00580611" w:rsidRDefault="00580611" w:rsidP="0058061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80611">
        <w:rPr>
          <w:rFonts w:ascii="Times New Roman" w:hAnsi="Times New Roman"/>
          <w:b/>
          <w:sz w:val="24"/>
          <w:szCs w:val="24"/>
        </w:rPr>
        <w:t>SAVJETOVANJE SA ZAINTERESIRANOM JAVNOŠĆU</w:t>
      </w:r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80611" w:rsidRPr="00580611" w:rsidRDefault="00580611" w:rsidP="0058061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odredbe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66.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4. </w:t>
      </w:r>
      <w:proofErr w:type="spellStart"/>
      <w:proofErr w:type="gramStart"/>
      <w:r w:rsidRPr="00580611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pravu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pristup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informacijama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80611">
        <w:rPr>
          <w:rFonts w:ascii="Times New Roman" w:hAnsi="Times New Roman"/>
          <w:sz w:val="24"/>
          <w:szCs w:val="24"/>
        </w:rPr>
        <w:t>(„Narodne novine“ br</w:t>
      </w:r>
      <w:proofErr w:type="gramEnd"/>
      <w:r w:rsidRPr="00580611">
        <w:rPr>
          <w:rFonts w:ascii="Times New Roman" w:hAnsi="Times New Roman"/>
          <w:sz w:val="24"/>
          <w:szCs w:val="24"/>
        </w:rPr>
        <w:t xml:space="preserve">. 25/13 i 85/15)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za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ovu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Odluku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potrebno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provesti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prethodno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savjetovanje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sa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zainteresiranom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javnošću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trajanju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najmanje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30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>.</w:t>
      </w:r>
    </w:p>
    <w:p w:rsidR="00580611" w:rsidRPr="00580611" w:rsidRDefault="00580611" w:rsidP="00751CC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odredbom</w:t>
      </w:r>
      <w:r w:rsidRPr="00580611">
        <w:rPr>
          <w:rFonts w:ascii="Times New Roman" w:hAnsi="Times New Roman"/>
          <w:sz w:val="24"/>
          <w:szCs w:val="24"/>
        </w:rPr>
        <w:t xml:space="preserve"> članka 11. Zakona o pravu na pristup informacijama („Narodne novine“ br. 25/13 i 85/15) Grad Pula-Pola, pri donošenju Odluke, provodi  savjetovanje sa zainteresiranom javnošću s ciljem upoznavanja javnosti s Nacrtom prijedloga Odluke i pribavljanjem  mišljenja, primjedbi i prijedloga zainteresirane javnosti, kako bi isti, ukoliko  su zakonito i stručno utemeljeni, bilo prihvaćeni i u konačnosti ugrađeni u odredbe Odluke.</w:t>
      </w:r>
    </w:p>
    <w:p w:rsidR="009E4C15" w:rsidRPr="00F54E0A" w:rsidRDefault="00580611" w:rsidP="009E4C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E0A">
        <w:rPr>
          <w:rFonts w:ascii="Times New Roman" w:hAnsi="Times New Roman"/>
          <w:b/>
          <w:sz w:val="24"/>
          <w:szCs w:val="24"/>
        </w:rPr>
        <w:t xml:space="preserve">Savjetovanje sa zainteresiranom javnošću započinje dana </w:t>
      </w:r>
      <w:r w:rsidR="00F54E0A" w:rsidRPr="00F54E0A">
        <w:rPr>
          <w:rFonts w:ascii="Times New Roman" w:hAnsi="Times New Roman"/>
          <w:b/>
          <w:sz w:val="24"/>
          <w:szCs w:val="24"/>
        </w:rPr>
        <w:t>10. svibnja</w:t>
      </w:r>
      <w:r w:rsidRPr="00F54E0A">
        <w:rPr>
          <w:rFonts w:ascii="Times New Roman" w:hAnsi="Times New Roman"/>
          <w:b/>
          <w:sz w:val="24"/>
          <w:szCs w:val="24"/>
        </w:rPr>
        <w:t xml:space="preserve"> 2022. godine te završava zaključno s danom </w:t>
      </w:r>
      <w:r w:rsidR="00F54E0A" w:rsidRPr="00F54E0A">
        <w:rPr>
          <w:rFonts w:ascii="Times New Roman" w:hAnsi="Times New Roman"/>
          <w:b/>
          <w:sz w:val="24"/>
          <w:szCs w:val="24"/>
        </w:rPr>
        <w:t>10. lipnja</w:t>
      </w:r>
      <w:r w:rsidRPr="00F54E0A">
        <w:rPr>
          <w:rFonts w:ascii="Times New Roman" w:hAnsi="Times New Roman"/>
          <w:b/>
          <w:sz w:val="24"/>
          <w:szCs w:val="24"/>
        </w:rPr>
        <w:t xml:space="preserve"> 2022. godine,</w:t>
      </w:r>
      <w:r w:rsidRPr="00F54E0A">
        <w:rPr>
          <w:rFonts w:ascii="Times New Roman" w:hAnsi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580611" w:rsidRPr="00580611" w:rsidRDefault="00580611" w:rsidP="0091122E">
      <w:pPr>
        <w:ind w:right="-45"/>
        <w:jc w:val="center"/>
        <w:rPr>
          <w:rFonts w:ascii="Times New Roman" w:hAnsi="Times New Roman"/>
          <w:iCs/>
          <w:sz w:val="24"/>
          <w:szCs w:val="24"/>
        </w:rPr>
      </w:pPr>
      <w:r w:rsidRPr="00580611">
        <w:rPr>
          <w:rFonts w:ascii="Times New Roman" w:hAnsi="Times New Roman"/>
          <w:iCs/>
          <w:sz w:val="24"/>
          <w:szCs w:val="24"/>
        </w:rPr>
        <w:t xml:space="preserve">Adresa e-pošte na koju se šalju očitovanja zainteresirane javnosti na obrascu sudjelovanja javnosti:  </w:t>
      </w:r>
    </w:p>
    <w:p w:rsidR="00921DD6" w:rsidRPr="003421F1" w:rsidRDefault="00580611" w:rsidP="00F54E0A">
      <w:pPr>
        <w:jc w:val="center"/>
        <w:rPr>
          <w:rFonts w:ascii="Times New Roman" w:hAnsi="Times New Roman"/>
          <w:b/>
          <w:sz w:val="24"/>
          <w:szCs w:val="24"/>
        </w:rPr>
      </w:pPr>
      <w:r w:rsidRPr="00580611">
        <w:rPr>
          <w:rFonts w:ascii="Times New Roman" w:hAnsi="Times New Roman"/>
          <w:b/>
          <w:bCs/>
          <w:sz w:val="24"/>
          <w:szCs w:val="24"/>
        </w:rPr>
        <w:t>odluka.</w:t>
      </w:r>
      <w:r w:rsidR="000B21E6">
        <w:rPr>
          <w:rFonts w:ascii="Times New Roman" w:hAnsi="Times New Roman"/>
          <w:b/>
          <w:bCs/>
          <w:sz w:val="24"/>
          <w:szCs w:val="24"/>
        </w:rPr>
        <w:t>parking</w:t>
      </w:r>
      <w:r w:rsidRPr="00580611">
        <w:rPr>
          <w:rFonts w:ascii="Times New Roman" w:hAnsi="Times New Roman"/>
          <w:b/>
          <w:sz w:val="24"/>
          <w:szCs w:val="24"/>
        </w:rPr>
        <w:t>@pula.hr</w:t>
      </w:r>
    </w:p>
    <w:sectPr w:rsidR="00921DD6" w:rsidRPr="003421F1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BB"/>
    <w:multiLevelType w:val="hybridMultilevel"/>
    <w:tmpl w:val="07DE2200"/>
    <w:lvl w:ilvl="0" w:tplc="185E2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26474"/>
    <w:multiLevelType w:val="hybridMultilevel"/>
    <w:tmpl w:val="C2326E3E"/>
    <w:lvl w:ilvl="0" w:tplc="30E4F5A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6A466C"/>
    <w:multiLevelType w:val="hybridMultilevel"/>
    <w:tmpl w:val="4512483C"/>
    <w:lvl w:ilvl="0" w:tplc="41CA5F5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22F47"/>
    <w:multiLevelType w:val="hybridMultilevel"/>
    <w:tmpl w:val="36F4B8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A2F92"/>
    <w:multiLevelType w:val="hybridMultilevel"/>
    <w:tmpl w:val="6F1849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81812"/>
    <w:multiLevelType w:val="hybridMultilevel"/>
    <w:tmpl w:val="332A4F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5547D6A"/>
    <w:multiLevelType w:val="hybridMultilevel"/>
    <w:tmpl w:val="6A441140"/>
    <w:lvl w:ilvl="0" w:tplc="C1CA1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295E61"/>
    <w:multiLevelType w:val="hybridMultilevel"/>
    <w:tmpl w:val="D1C65266"/>
    <w:lvl w:ilvl="0" w:tplc="65748418">
      <w:start w:val="3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3E8D5F94"/>
    <w:multiLevelType w:val="hybridMultilevel"/>
    <w:tmpl w:val="9DDEDB0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A2CD8"/>
    <w:multiLevelType w:val="hybridMultilevel"/>
    <w:tmpl w:val="42BA506A"/>
    <w:lvl w:ilvl="0" w:tplc="865CFAE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BD5EA5"/>
    <w:multiLevelType w:val="hybridMultilevel"/>
    <w:tmpl w:val="9FBC68D0"/>
    <w:lvl w:ilvl="0" w:tplc="86DAC5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01EC49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E1EA9"/>
    <w:multiLevelType w:val="hybridMultilevel"/>
    <w:tmpl w:val="8B5AA3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C1533"/>
    <w:multiLevelType w:val="hybridMultilevel"/>
    <w:tmpl w:val="0456C1CE"/>
    <w:lvl w:ilvl="0" w:tplc="9EDE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94BC9"/>
    <w:multiLevelType w:val="hybridMultilevel"/>
    <w:tmpl w:val="2CAE5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322797"/>
    <w:multiLevelType w:val="hybridMultilevel"/>
    <w:tmpl w:val="53AE8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D550D"/>
    <w:multiLevelType w:val="hybridMultilevel"/>
    <w:tmpl w:val="E60CEBC4"/>
    <w:lvl w:ilvl="0" w:tplc="47804C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4BF2"/>
    <w:rsid w:val="00010BBC"/>
    <w:rsid w:val="00014C25"/>
    <w:rsid w:val="000224EC"/>
    <w:rsid w:val="0003247C"/>
    <w:rsid w:val="00052C2F"/>
    <w:rsid w:val="00063668"/>
    <w:rsid w:val="00076E38"/>
    <w:rsid w:val="000B21E6"/>
    <w:rsid w:val="000B360F"/>
    <w:rsid w:val="000B6B5C"/>
    <w:rsid w:val="000D5BBB"/>
    <w:rsid w:val="000E4D58"/>
    <w:rsid w:val="000F6FE9"/>
    <w:rsid w:val="00102E6C"/>
    <w:rsid w:val="00104CFA"/>
    <w:rsid w:val="00137EDF"/>
    <w:rsid w:val="00152E88"/>
    <w:rsid w:val="001558DD"/>
    <w:rsid w:val="0016567F"/>
    <w:rsid w:val="001678E5"/>
    <w:rsid w:val="001708D9"/>
    <w:rsid w:val="00176A27"/>
    <w:rsid w:val="001817A5"/>
    <w:rsid w:val="001A2265"/>
    <w:rsid w:val="001A3AD6"/>
    <w:rsid w:val="001F17E0"/>
    <w:rsid w:val="00200C13"/>
    <w:rsid w:val="00203FEC"/>
    <w:rsid w:val="00212F49"/>
    <w:rsid w:val="00217139"/>
    <w:rsid w:val="00221A9B"/>
    <w:rsid w:val="002236C8"/>
    <w:rsid w:val="00227BEB"/>
    <w:rsid w:val="00232A53"/>
    <w:rsid w:val="0024587D"/>
    <w:rsid w:val="00247EE5"/>
    <w:rsid w:val="0025158B"/>
    <w:rsid w:val="0025563C"/>
    <w:rsid w:val="0026517C"/>
    <w:rsid w:val="00273A62"/>
    <w:rsid w:val="00276B27"/>
    <w:rsid w:val="002A7608"/>
    <w:rsid w:val="002B7A4A"/>
    <w:rsid w:val="002C4588"/>
    <w:rsid w:val="002D7105"/>
    <w:rsid w:val="002E69C3"/>
    <w:rsid w:val="00312656"/>
    <w:rsid w:val="003162B4"/>
    <w:rsid w:val="00326C16"/>
    <w:rsid w:val="00334095"/>
    <w:rsid w:val="003416F5"/>
    <w:rsid w:val="003421F1"/>
    <w:rsid w:val="00343419"/>
    <w:rsid w:val="00363285"/>
    <w:rsid w:val="00366B0A"/>
    <w:rsid w:val="003848B0"/>
    <w:rsid w:val="00397642"/>
    <w:rsid w:val="003A4C33"/>
    <w:rsid w:val="003A5B5C"/>
    <w:rsid w:val="003A7760"/>
    <w:rsid w:val="003B0C50"/>
    <w:rsid w:val="003C2A38"/>
    <w:rsid w:val="003F3229"/>
    <w:rsid w:val="00425114"/>
    <w:rsid w:val="00444995"/>
    <w:rsid w:val="00474917"/>
    <w:rsid w:val="0047686A"/>
    <w:rsid w:val="00477BE1"/>
    <w:rsid w:val="004869BC"/>
    <w:rsid w:val="004A41BE"/>
    <w:rsid w:val="004B466F"/>
    <w:rsid w:val="004D3BEE"/>
    <w:rsid w:val="004D7D60"/>
    <w:rsid w:val="004D7FE0"/>
    <w:rsid w:val="004E3054"/>
    <w:rsid w:val="005051AD"/>
    <w:rsid w:val="00511A87"/>
    <w:rsid w:val="005141A8"/>
    <w:rsid w:val="00527FD1"/>
    <w:rsid w:val="00530F9E"/>
    <w:rsid w:val="00537677"/>
    <w:rsid w:val="00553B02"/>
    <w:rsid w:val="00561FAD"/>
    <w:rsid w:val="005640D6"/>
    <w:rsid w:val="005733FD"/>
    <w:rsid w:val="00580611"/>
    <w:rsid w:val="00582BAD"/>
    <w:rsid w:val="00582FF3"/>
    <w:rsid w:val="0059170A"/>
    <w:rsid w:val="005A0C56"/>
    <w:rsid w:val="005A2FA1"/>
    <w:rsid w:val="005B3AD2"/>
    <w:rsid w:val="005B5B40"/>
    <w:rsid w:val="005D2764"/>
    <w:rsid w:val="005D69CE"/>
    <w:rsid w:val="00607349"/>
    <w:rsid w:val="00647E9A"/>
    <w:rsid w:val="00676FE0"/>
    <w:rsid w:val="006D0C8C"/>
    <w:rsid w:val="006D791B"/>
    <w:rsid w:val="006E5FFC"/>
    <w:rsid w:val="006F4FA0"/>
    <w:rsid w:val="006F7684"/>
    <w:rsid w:val="00704B08"/>
    <w:rsid w:val="00711CF2"/>
    <w:rsid w:val="00711DBE"/>
    <w:rsid w:val="00717CFF"/>
    <w:rsid w:val="00723385"/>
    <w:rsid w:val="00723E78"/>
    <w:rsid w:val="0073560F"/>
    <w:rsid w:val="00745905"/>
    <w:rsid w:val="00746BF2"/>
    <w:rsid w:val="00751CCC"/>
    <w:rsid w:val="007536D7"/>
    <w:rsid w:val="00763FFF"/>
    <w:rsid w:val="007651A2"/>
    <w:rsid w:val="00766241"/>
    <w:rsid w:val="00774BD5"/>
    <w:rsid w:val="00777231"/>
    <w:rsid w:val="007977D5"/>
    <w:rsid w:val="007A639E"/>
    <w:rsid w:val="007A70E5"/>
    <w:rsid w:val="007B4413"/>
    <w:rsid w:val="007B44A6"/>
    <w:rsid w:val="007B5A30"/>
    <w:rsid w:val="007C33D6"/>
    <w:rsid w:val="007D63CC"/>
    <w:rsid w:val="007E2168"/>
    <w:rsid w:val="007E45C4"/>
    <w:rsid w:val="007E51DD"/>
    <w:rsid w:val="007E7D25"/>
    <w:rsid w:val="00802E60"/>
    <w:rsid w:val="008049B1"/>
    <w:rsid w:val="00806A6A"/>
    <w:rsid w:val="00814669"/>
    <w:rsid w:val="00815F36"/>
    <w:rsid w:val="00822880"/>
    <w:rsid w:val="00822B82"/>
    <w:rsid w:val="008304AA"/>
    <w:rsid w:val="00835702"/>
    <w:rsid w:val="00853B8E"/>
    <w:rsid w:val="00856CA0"/>
    <w:rsid w:val="00856E6F"/>
    <w:rsid w:val="00861FF8"/>
    <w:rsid w:val="008722D3"/>
    <w:rsid w:val="008730AE"/>
    <w:rsid w:val="00881C45"/>
    <w:rsid w:val="008A4E70"/>
    <w:rsid w:val="008B261F"/>
    <w:rsid w:val="008D40B0"/>
    <w:rsid w:val="008F375D"/>
    <w:rsid w:val="008F4022"/>
    <w:rsid w:val="0091122E"/>
    <w:rsid w:val="00921DD6"/>
    <w:rsid w:val="00923F21"/>
    <w:rsid w:val="00926B42"/>
    <w:rsid w:val="00933561"/>
    <w:rsid w:val="0093387C"/>
    <w:rsid w:val="00952A30"/>
    <w:rsid w:val="00952C8F"/>
    <w:rsid w:val="00966E6B"/>
    <w:rsid w:val="009A61FD"/>
    <w:rsid w:val="009B21CB"/>
    <w:rsid w:val="009C2D3C"/>
    <w:rsid w:val="009C5215"/>
    <w:rsid w:val="009D35D9"/>
    <w:rsid w:val="009D762C"/>
    <w:rsid w:val="009E3DA3"/>
    <w:rsid w:val="009E4C15"/>
    <w:rsid w:val="00A04BF2"/>
    <w:rsid w:val="00A105A4"/>
    <w:rsid w:val="00A13FCC"/>
    <w:rsid w:val="00A17212"/>
    <w:rsid w:val="00A20174"/>
    <w:rsid w:val="00A266FE"/>
    <w:rsid w:val="00A268C7"/>
    <w:rsid w:val="00A42FC7"/>
    <w:rsid w:val="00A50EBC"/>
    <w:rsid w:val="00A61BC9"/>
    <w:rsid w:val="00A6597C"/>
    <w:rsid w:val="00A73CE8"/>
    <w:rsid w:val="00A81929"/>
    <w:rsid w:val="00A82E4A"/>
    <w:rsid w:val="00A834C0"/>
    <w:rsid w:val="00A926B2"/>
    <w:rsid w:val="00AC5E8F"/>
    <w:rsid w:val="00AD2568"/>
    <w:rsid w:val="00AE1954"/>
    <w:rsid w:val="00AE4126"/>
    <w:rsid w:val="00AE6969"/>
    <w:rsid w:val="00AF72D0"/>
    <w:rsid w:val="00B17CD9"/>
    <w:rsid w:val="00B303D4"/>
    <w:rsid w:val="00B30580"/>
    <w:rsid w:val="00B31E44"/>
    <w:rsid w:val="00B56207"/>
    <w:rsid w:val="00B60B70"/>
    <w:rsid w:val="00B63538"/>
    <w:rsid w:val="00B90B84"/>
    <w:rsid w:val="00BB1CAD"/>
    <w:rsid w:val="00BB5252"/>
    <w:rsid w:val="00BB566A"/>
    <w:rsid w:val="00BC4A9A"/>
    <w:rsid w:val="00BC7490"/>
    <w:rsid w:val="00BD5F75"/>
    <w:rsid w:val="00BF3169"/>
    <w:rsid w:val="00BF3C23"/>
    <w:rsid w:val="00C0752E"/>
    <w:rsid w:val="00C24CB8"/>
    <w:rsid w:val="00C25BFF"/>
    <w:rsid w:val="00C43653"/>
    <w:rsid w:val="00C66FAE"/>
    <w:rsid w:val="00C76EB4"/>
    <w:rsid w:val="00C949F2"/>
    <w:rsid w:val="00CB399D"/>
    <w:rsid w:val="00CC2800"/>
    <w:rsid w:val="00CD33A2"/>
    <w:rsid w:val="00D042A9"/>
    <w:rsid w:val="00D06946"/>
    <w:rsid w:val="00D10C10"/>
    <w:rsid w:val="00D16FCC"/>
    <w:rsid w:val="00D2734C"/>
    <w:rsid w:val="00D2760D"/>
    <w:rsid w:val="00D50682"/>
    <w:rsid w:val="00D56298"/>
    <w:rsid w:val="00DA62DB"/>
    <w:rsid w:val="00DB5531"/>
    <w:rsid w:val="00DD1151"/>
    <w:rsid w:val="00DD2B3B"/>
    <w:rsid w:val="00DF044A"/>
    <w:rsid w:val="00DF5785"/>
    <w:rsid w:val="00E02906"/>
    <w:rsid w:val="00E02DD5"/>
    <w:rsid w:val="00E03904"/>
    <w:rsid w:val="00E16E8C"/>
    <w:rsid w:val="00E2569A"/>
    <w:rsid w:val="00E40C32"/>
    <w:rsid w:val="00E4268D"/>
    <w:rsid w:val="00E47CA7"/>
    <w:rsid w:val="00E53BBA"/>
    <w:rsid w:val="00E60D1E"/>
    <w:rsid w:val="00E90F3F"/>
    <w:rsid w:val="00EA2AF8"/>
    <w:rsid w:val="00EC33DF"/>
    <w:rsid w:val="00EC49D3"/>
    <w:rsid w:val="00EF145E"/>
    <w:rsid w:val="00EF78BF"/>
    <w:rsid w:val="00F04F62"/>
    <w:rsid w:val="00F205CF"/>
    <w:rsid w:val="00F22EA7"/>
    <w:rsid w:val="00F32013"/>
    <w:rsid w:val="00F33519"/>
    <w:rsid w:val="00F430A9"/>
    <w:rsid w:val="00F54E0A"/>
    <w:rsid w:val="00F67FDC"/>
    <w:rsid w:val="00F73C8F"/>
    <w:rsid w:val="00F81F63"/>
    <w:rsid w:val="00F91899"/>
    <w:rsid w:val="00F95DBC"/>
    <w:rsid w:val="00FD0164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F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A5B5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3A5B5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76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B42"/>
  </w:style>
  <w:style w:type="character" w:styleId="Hyperlink">
    <w:name w:val="Hyperlink"/>
    <w:basedOn w:val="DefaultParagraphFont"/>
    <w:unhideWhenUsed/>
    <w:rsid w:val="00926B42"/>
    <w:rPr>
      <w:color w:val="0000FF"/>
      <w:u w:val="single"/>
    </w:rPr>
  </w:style>
  <w:style w:type="paragraph" w:customStyle="1" w:styleId="tb-na16">
    <w:name w:val="tb-na16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B5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5B5C"/>
    <w:rPr>
      <w:rFonts w:ascii="Cambria" w:eastAsia="Times New Roman" w:hAnsi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67FDC"/>
    <w:pPr>
      <w:spacing w:after="0" w:line="240" w:lineRule="auto"/>
      <w:ind w:left="284"/>
      <w:jc w:val="both"/>
    </w:pPr>
    <w:rPr>
      <w:rFonts w:ascii="Times New Roman" w:hAnsi="Times New Roman"/>
      <w:color w:val="000000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67FDC"/>
    <w:rPr>
      <w:rFonts w:ascii="Times New Roman" w:eastAsia="Times New Roman" w:hAnsi="Times New Roman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36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formatted-text">
    <w:name w:val="preformatted-text"/>
    <w:basedOn w:val="DefaultParagraphFont"/>
    <w:rsid w:val="004E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skljajic</cp:lastModifiedBy>
  <cp:revision>3</cp:revision>
  <cp:lastPrinted>2022-05-06T11:07:00Z</cp:lastPrinted>
  <dcterms:created xsi:type="dcterms:W3CDTF">2022-05-09T05:53:00Z</dcterms:created>
  <dcterms:modified xsi:type="dcterms:W3CDTF">2022-05-10T08:16:00Z</dcterms:modified>
</cp:coreProperties>
</file>