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10343"/>
      </w:tblGrid>
      <w:tr w:rsidR="000A553A" w:rsidRPr="000A553A" w14:paraId="01C4CD12" w14:textId="77777777" w:rsidTr="00871C80">
        <w:trPr>
          <w:trHeight w:val="943"/>
        </w:trPr>
        <w:tc>
          <w:tcPr>
            <w:tcW w:w="14709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7B77DE4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5658A24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IZVJEŠĆE O SAVJETOVANJU S JAVNOŠĆU</w:t>
            </w:r>
          </w:p>
          <w:p w14:paraId="337159BA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U POSTUPKU DONOŠENJA </w:t>
            </w:r>
          </w:p>
          <w:p w14:paraId="1E8BF576" w14:textId="763DD341" w:rsidR="00871C80" w:rsidRPr="002E1E24" w:rsidRDefault="002E1E24" w:rsidP="002E1E2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hr-HR"/>
              </w:rPr>
              <w:t>SMJERNICA ZA ORGANIZACIJU I RAZVOJ SUSTAVA CIVILNE ZAŠTITE GRADA PULA-POLA</w:t>
            </w:r>
          </w:p>
          <w:p w14:paraId="142EA4BA" w14:textId="2F3DF348" w:rsidR="00871C80" w:rsidRPr="007B5B2C" w:rsidRDefault="002E1E24" w:rsidP="00871C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hr-HR"/>
              </w:rPr>
              <w:t>ZA PERIOD OD 01.01.2022. – 31.12.2025.</w:t>
            </w:r>
          </w:p>
          <w:p w14:paraId="5C723821" w14:textId="7E4F4147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Nositelj izrade izvješća: 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Grad Pula - Pola, Upravni odjel</w:t>
            </w:r>
            <w:r w:rsidR="00C635B3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za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opću upravu i mjesnu samoupravu</w:t>
            </w:r>
          </w:p>
          <w:p w14:paraId="24E02B8C" w14:textId="095E74B6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Pula, 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2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4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. 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studenog</w:t>
            </w:r>
            <w:r w:rsidR="00871C80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202</w:t>
            </w:r>
            <w:r w:rsidR="002E1E24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1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. godine</w:t>
            </w:r>
          </w:p>
          <w:p w14:paraId="46F3605E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0A553A" w14:paraId="6A69D2B6" w14:textId="77777777" w:rsidTr="00871C80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FBD39F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8F281C9" w14:textId="2FA9B4D9" w:rsidR="002E1E24" w:rsidRPr="002E1E24" w:rsidRDefault="00871C80" w:rsidP="000A553A">
            <w:pPr>
              <w:spacing w:after="120" w:line="240" w:lineRule="auto"/>
              <w:rPr>
                <w:rFonts w:cs="Times New Roman"/>
                <w:noProof/>
                <w:color w:val="000000" w:themeColor="text1"/>
                <w:shd w:val="clear" w:color="auto" w:fill="FFFFFF"/>
              </w:rPr>
            </w:pPr>
            <w:r w:rsidRPr="007B5B2C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Nacrt </w:t>
            </w:r>
            <w:r w:rsidR="002E1E24">
              <w:rPr>
                <w:rFonts w:cs="Times New Roman"/>
                <w:noProof/>
                <w:color w:val="000000" w:themeColor="text1"/>
                <w:shd w:val="clear" w:color="auto" w:fill="FFFFFF"/>
              </w:rPr>
              <w:t xml:space="preserve">Smjernica za organizaciju i razvoj sustava civilne zaštite Grada Pula-Pola za period od 01.01.2022. – 31.12.2025. </w:t>
            </w:r>
          </w:p>
        </w:tc>
      </w:tr>
      <w:tr w:rsidR="000A553A" w:rsidRPr="000A553A" w14:paraId="23212075" w14:textId="77777777" w:rsidTr="00871C80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C57006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678333" w14:textId="4E8C6929" w:rsidR="000A553A" w:rsidRPr="000A553A" w:rsidRDefault="000A553A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lang w:eastAsia="zh-CN"/>
              </w:rPr>
              <w:t xml:space="preserve">Upravni odjel za </w:t>
            </w:r>
            <w:r w:rsidR="002E1E24">
              <w:rPr>
                <w:rFonts w:eastAsia="Times New Roman" w:cs="Times New Roman"/>
                <w:szCs w:val="24"/>
                <w:lang w:eastAsia="zh-CN"/>
              </w:rPr>
              <w:t>opću upravu i mjesnu samoupravu</w:t>
            </w:r>
          </w:p>
        </w:tc>
      </w:tr>
      <w:tr w:rsidR="000A553A" w:rsidRPr="000A553A" w14:paraId="4B1C7472" w14:textId="77777777" w:rsidTr="00871C80">
        <w:trPr>
          <w:trHeight w:val="76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E6F5A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F6BF17F" w14:textId="3FA84274" w:rsidR="000A553A" w:rsidRPr="007E298A" w:rsidRDefault="00871C80" w:rsidP="000A553A">
            <w:pPr>
              <w:spacing w:after="12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7B5B2C">
              <w:rPr>
                <w:rFonts w:cs="Times New Roman"/>
                <w:bCs/>
                <w:noProof/>
                <w:color w:val="000000" w:themeColor="text1"/>
              </w:rPr>
              <w:t xml:space="preserve">Uključivanje javnosti u 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>izradu Smjernica radi dobivanja prijedloga</w:t>
            </w:r>
            <w:r w:rsidR="00C635B3">
              <w:rPr>
                <w:rFonts w:cs="Times New Roman"/>
                <w:bCs/>
                <w:noProof/>
                <w:color w:val="000000" w:themeColor="text1"/>
              </w:rPr>
              <w:t xml:space="preserve"> i mišljenja javnosti</w:t>
            </w:r>
            <w:r w:rsidR="00602290">
              <w:rPr>
                <w:rFonts w:cs="Times New Roman"/>
                <w:bCs/>
                <w:noProof/>
                <w:color w:val="000000" w:themeColor="text1"/>
              </w:rPr>
              <w:t xml:space="preserve"> za organizaciju i razvoj sustava civilne zaštite Grada Pula-Pola za period od 01.01.2022. – 31.12.2025. </w:t>
            </w:r>
          </w:p>
        </w:tc>
      </w:tr>
      <w:tr w:rsidR="000A553A" w:rsidRPr="000A553A" w14:paraId="02D833D4" w14:textId="77777777" w:rsidTr="00871C80">
        <w:trPr>
          <w:trHeight w:val="688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AC150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14:paraId="6DB0732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14:paraId="253F9549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14:paraId="134EE8D0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463E7D" w14:textId="5619D0A2" w:rsidR="000A553A" w:rsidRPr="000A553A" w:rsidRDefault="00602290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602290">
              <w:rPr>
                <w:rFonts w:eastAsia="Times New Roman" w:cs="Times New Roman"/>
                <w:bCs/>
                <w:szCs w:val="24"/>
                <w:lang w:eastAsia="zh-CN"/>
              </w:rPr>
              <w:t>https://www.pula.hr/hr/eusluge/ekonzultacije/zavrsene-ekonzultacije/55/nacrt-smjernica-za-organizaciju-i-razvoj-sustava-civilne-zastite-grada-pula-pola-za-period-od-01012022-31122025/</w:t>
            </w:r>
          </w:p>
        </w:tc>
      </w:tr>
      <w:tr w:rsidR="000A553A" w:rsidRPr="000A553A" w14:paraId="69369D5C" w14:textId="77777777" w:rsidTr="00871C80">
        <w:trPr>
          <w:trHeight w:val="791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490D81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97DE43" w14:textId="697BB8F1" w:rsidR="007E0CB9" w:rsidRPr="000A553A" w:rsidRDefault="000A553A" w:rsidP="00231129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602290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>12</w:t>
            </w:r>
            <w:r w:rsidR="00896259">
              <w:t xml:space="preserve">. </w:t>
            </w:r>
            <w:r w:rsidR="00602290">
              <w:t>listopada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 202</w:t>
            </w:r>
            <w:r w:rsidR="00602290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1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. godine do </w:t>
            </w:r>
            <w:r w:rsidR="001B1D6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12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. </w:t>
            </w:r>
            <w:r w:rsidR="001B1D6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studenog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 xml:space="preserve"> 202</w:t>
            </w:r>
            <w:r w:rsidR="001B1D6A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1</w:t>
            </w:r>
            <w:r w:rsidR="00871C80" w:rsidRPr="0055252C">
              <w:rPr>
                <w:rFonts w:cs="Times New Roman"/>
                <w:noProof/>
                <w:color w:val="000000" w:themeColor="text1"/>
                <w:sz w:val="22"/>
                <w:shd w:val="clear" w:color="auto" w:fill="FFFFFF"/>
              </w:rPr>
              <w:t>. godine</w:t>
            </w:r>
          </w:p>
        </w:tc>
      </w:tr>
      <w:tr w:rsidR="000A553A" w:rsidRPr="000A553A" w14:paraId="46B27C72" w14:textId="77777777" w:rsidTr="00871C80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3FB759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9C4DE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U za to propisanom roku 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nije bilo zaprimljenih 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primjedbi/prijedlog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a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/mišljenj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a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podnesen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ih</w:t>
            </w: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od strane zainteresirane javnosti.</w:t>
            </w:r>
          </w:p>
        </w:tc>
      </w:tr>
      <w:tr w:rsidR="000A553A" w:rsidRPr="000A553A" w14:paraId="06575B7C" w14:textId="77777777" w:rsidTr="00871C80">
        <w:trPr>
          <w:trHeight w:val="106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5D0EBC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0B1CA9" w14:textId="77777777" w:rsidR="000A553A" w:rsidRPr="000A553A" w:rsidRDefault="00896259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zh-CN"/>
              </w:rPr>
              <w:t>Nije bilo podnesenih mišljenja i prijedloga</w:t>
            </w:r>
          </w:p>
        </w:tc>
      </w:tr>
      <w:tr w:rsidR="000A553A" w:rsidRPr="000A553A" w14:paraId="72FE3FDA" w14:textId="77777777" w:rsidTr="00871C80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5D6096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Troškovi provedenog savjetovanja</w:t>
            </w:r>
          </w:p>
        </w:tc>
        <w:tc>
          <w:tcPr>
            <w:tcW w:w="1040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94F51B3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14:paraId="1EE489E7" w14:textId="77777777" w:rsidR="00035EF8" w:rsidRDefault="00035EF8"/>
    <w:sectPr w:rsidR="00035EF8" w:rsidSect="007B7C3E">
      <w:pgSz w:w="16840" w:h="11910" w:orient="landscape" w:code="9"/>
      <w:pgMar w:top="1134" w:right="840" w:bottom="1276" w:left="1380" w:header="0" w:footer="11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115C7"/>
    <w:rsid w:val="00035EF8"/>
    <w:rsid w:val="000A553A"/>
    <w:rsid w:val="001B1D6A"/>
    <w:rsid w:val="00231129"/>
    <w:rsid w:val="002E1E24"/>
    <w:rsid w:val="00411F12"/>
    <w:rsid w:val="005A51C2"/>
    <w:rsid w:val="00602290"/>
    <w:rsid w:val="006A6F6C"/>
    <w:rsid w:val="00745252"/>
    <w:rsid w:val="007B7C3E"/>
    <w:rsid w:val="007E0CB9"/>
    <w:rsid w:val="007E298A"/>
    <w:rsid w:val="00871C80"/>
    <w:rsid w:val="00896259"/>
    <w:rsid w:val="008A349F"/>
    <w:rsid w:val="00A94543"/>
    <w:rsid w:val="00B574AE"/>
    <w:rsid w:val="00B71511"/>
    <w:rsid w:val="00BA2674"/>
    <w:rsid w:val="00C635B3"/>
    <w:rsid w:val="00DD09B8"/>
    <w:rsid w:val="00F17382"/>
    <w:rsid w:val="00F62AC5"/>
    <w:rsid w:val="00F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764"/>
  <w15:docId w15:val="{87552153-D724-4659-AD28-E84D33C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9F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23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Šabanagić Marina</dc:creator>
  <cp:lastModifiedBy>Kalogjera Damir</cp:lastModifiedBy>
  <cp:revision>3</cp:revision>
  <dcterms:created xsi:type="dcterms:W3CDTF">2021-11-24T09:17:00Z</dcterms:created>
  <dcterms:modified xsi:type="dcterms:W3CDTF">2021-11-24T09:21:00Z</dcterms:modified>
</cp:coreProperties>
</file>