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0D" w:rsidRPr="00891F9E" w:rsidRDefault="00E7730D" w:rsidP="00E7730D">
      <w:pPr>
        <w:autoSpaceDE w:val="0"/>
        <w:autoSpaceDN w:val="0"/>
        <w:adjustRightInd w:val="0"/>
        <w:jc w:val="both"/>
      </w:pPr>
      <w:r>
        <w:t xml:space="preserve">               </w:t>
      </w:r>
      <w:r w:rsidRPr="00891F9E">
        <w:t>Temeljem članka 7</w:t>
      </w:r>
      <w:r w:rsidR="009959FB">
        <w:t>8</w:t>
      </w:r>
      <w:r w:rsidRPr="00891F9E">
        <w:t>. Zakona o komunalnom</w:t>
      </w:r>
      <w:r>
        <w:t xml:space="preserve"> </w:t>
      </w:r>
      <w:r w:rsidRPr="00891F9E">
        <w:t>gospodarstvu (</w:t>
      </w:r>
      <w:r w:rsidR="006A77CD">
        <w:t>„</w:t>
      </w:r>
      <w:r w:rsidRPr="00891F9E">
        <w:t>Narodne novine</w:t>
      </w:r>
      <w:r w:rsidR="006A77CD">
        <w:t>“</w:t>
      </w:r>
      <w:r w:rsidRPr="00891F9E">
        <w:t xml:space="preserve"> br.</w:t>
      </w:r>
      <w:r w:rsidR="00FB31A0">
        <w:t xml:space="preserve"> </w:t>
      </w:r>
      <w:r w:rsidR="006A77CD">
        <w:t>68/18</w:t>
      </w:r>
      <w:r>
        <w:t xml:space="preserve">) i </w:t>
      </w:r>
      <w:r w:rsidRPr="00891F9E">
        <w:t>članka 3</w:t>
      </w:r>
      <w:r>
        <w:t>9</w:t>
      </w:r>
      <w:r w:rsidRPr="00891F9E">
        <w:t>. Statuta Grada Pul</w:t>
      </w:r>
      <w:r w:rsidR="00D32A46">
        <w:t>a-Pola</w:t>
      </w:r>
      <w:r w:rsidR="00FB31A0">
        <w:t xml:space="preserve"> („</w:t>
      </w:r>
      <w:r w:rsidRPr="00891F9E">
        <w:t>Službene</w:t>
      </w:r>
      <w:r>
        <w:t xml:space="preserve"> novine” Grada Pule </w:t>
      </w:r>
      <w:r w:rsidRPr="00891F9E">
        <w:t xml:space="preserve">br. </w:t>
      </w:r>
      <w:r w:rsidR="00492DBA">
        <w:t>0</w:t>
      </w:r>
      <w:r>
        <w:t>7/09</w:t>
      </w:r>
      <w:r w:rsidR="0060640E">
        <w:t>,</w:t>
      </w:r>
      <w:r w:rsidR="004D37C2">
        <w:t xml:space="preserve"> </w:t>
      </w:r>
      <w:r w:rsidR="0060640E">
        <w:t xml:space="preserve">16/09, 13/11, </w:t>
      </w:r>
      <w:r w:rsidR="00492DBA">
        <w:t>0</w:t>
      </w:r>
      <w:r w:rsidR="0060640E">
        <w:t xml:space="preserve">1/13 i </w:t>
      </w:r>
      <w:r w:rsidR="00492DBA">
        <w:t>0</w:t>
      </w:r>
      <w:r w:rsidR="0060640E">
        <w:t>2/18</w:t>
      </w:r>
      <w:r w:rsidRPr="00891F9E">
        <w:t>),</w:t>
      </w:r>
      <w:r>
        <w:t xml:space="preserve"> </w:t>
      </w:r>
      <w:r w:rsidRPr="00891F9E">
        <w:t xml:space="preserve">Gradsko vijeće </w:t>
      </w:r>
      <w:r w:rsidRPr="003B5E50">
        <w:t>Grada Pule</w:t>
      </w:r>
      <w:r w:rsidRPr="00891F9E">
        <w:t xml:space="preserve">, na sjednici održanoj dana </w:t>
      </w:r>
      <w:r w:rsidR="0060640E">
        <w:t>________</w:t>
      </w:r>
      <w:r w:rsidR="00AD15FD">
        <w:t>godine,</w:t>
      </w:r>
      <w:r w:rsidR="0060640E">
        <w:t xml:space="preserve"> donijelo je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91F9E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11545E">
        <w:rPr>
          <w:b/>
          <w:bCs/>
        </w:rPr>
        <w:t xml:space="preserve">                       </w:t>
      </w:r>
      <w:r w:rsidRPr="00891F9E">
        <w:rPr>
          <w:b/>
          <w:bCs/>
        </w:rPr>
        <w:t>O</w:t>
      </w:r>
      <w:r w:rsidR="00AD15FD">
        <w:rPr>
          <w:b/>
          <w:bCs/>
        </w:rPr>
        <w:t xml:space="preserve"> </w:t>
      </w:r>
      <w:r w:rsidRPr="00891F9E">
        <w:rPr>
          <w:b/>
          <w:bCs/>
        </w:rPr>
        <w:t>D</w:t>
      </w:r>
      <w:r w:rsidR="00AD15FD">
        <w:rPr>
          <w:b/>
          <w:bCs/>
        </w:rPr>
        <w:t xml:space="preserve"> </w:t>
      </w:r>
      <w:r w:rsidRPr="00891F9E">
        <w:rPr>
          <w:b/>
          <w:bCs/>
        </w:rPr>
        <w:t>L</w:t>
      </w:r>
      <w:r w:rsidR="00AD15FD">
        <w:rPr>
          <w:b/>
          <w:bCs/>
        </w:rPr>
        <w:t xml:space="preserve"> </w:t>
      </w:r>
      <w:r w:rsidRPr="00891F9E">
        <w:rPr>
          <w:b/>
          <w:bCs/>
        </w:rPr>
        <w:t>U</w:t>
      </w:r>
      <w:r w:rsidR="00AD15FD">
        <w:rPr>
          <w:b/>
          <w:bCs/>
        </w:rPr>
        <w:t xml:space="preserve"> </w:t>
      </w:r>
      <w:r w:rsidRPr="00891F9E">
        <w:rPr>
          <w:b/>
          <w:bCs/>
        </w:rPr>
        <w:t>K</w:t>
      </w:r>
      <w:r w:rsidR="00AD15FD">
        <w:rPr>
          <w:b/>
          <w:bCs/>
        </w:rPr>
        <w:t xml:space="preserve"> </w:t>
      </w:r>
      <w:r w:rsidRPr="00891F9E">
        <w:rPr>
          <w:b/>
          <w:bCs/>
        </w:rPr>
        <w:t>U</w:t>
      </w:r>
    </w:p>
    <w:p w:rsidR="00E7730D" w:rsidRPr="00891F9E" w:rsidRDefault="00E7730D" w:rsidP="00A92233">
      <w:pPr>
        <w:autoSpaceDE w:val="0"/>
        <w:autoSpaceDN w:val="0"/>
        <w:adjustRightInd w:val="0"/>
        <w:jc w:val="center"/>
        <w:rPr>
          <w:b/>
          <w:bCs/>
        </w:rPr>
      </w:pPr>
      <w:r w:rsidRPr="00891F9E">
        <w:rPr>
          <w:b/>
          <w:bCs/>
        </w:rPr>
        <w:t>o komunalnom doprinosu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91F9E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 w:rsidRPr="00891F9E">
        <w:rPr>
          <w:b/>
          <w:bCs/>
        </w:rPr>
        <w:t>I</w:t>
      </w:r>
      <w:r w:rsidR="00122B51">
        <w:rPr>
          <w:b/>
          <w:bCs/>
        </w:rPr>
        <w:t>.</w:t>
      </w:r>
      <w:r w:rsidRPr="00891F9E">
        <w:rPr>
          <w:b/>
          <w:bCs/>
        </w:rPr>
        <w:t xml:space="preserve"> OPĆE ODREDBE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91F9E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072CB6">
        <w:rPr>
          <w:b/>
          <w:bCs/>
        </w:rPr>
        <w:t xml:space="preserve">                       </w:t>
      </w:r>
      <w:r w:rsidRPr="00891F9E">
        <w:rPr>
          <w:b/>
          <w:bCs/>
        </w:rPr>
        <w:t>Članak 1.</w:t>
      </w:r>
    </w:p>
    <w:p w:rsidR="00E7730D" w:rsidRDefault="00E7730D" w:rsidP="00E7730D">
      <w:pPr>
        <w:autoSpaceDE w:val="0"/>
        <w:autoSpaceDN w:val="0"/>
        <w:adjustRightInd w:val="0"/>
        <w:jc w:val="both"/>
      </w:pPr>
      <w:r>
        <w:t xml:space="preserve"> </w:t>
      </w:r>
    </w:p>
    <w:p w:rsidR="00967EAD" w:rsidRPr="00E86739" w:rsidRDefault="00E32937" w:rsidP="00E7730D">
      <w:pPr>
        <w:autoSpaceDE w:val="0"/>
        <w:autoSpaceDN w:val="0"/>
        <w:adjustRightInd w:val="0"/>
        <w:jc w:val="both"/>
      </w:pPr>
      <w:r>
        <w:t xml:space="preserve">              </w:t>
      </w:r>
      <w:r w:rsidR="00E7730D" w:rsidRPr="00891F9E">
        <w:t>Ovom Odlukom utvrđuju se uvjeti i mjerila temeljem</w:t>
      </w:r>
      <w:r w:rsidR="00E7730D">
        <w:t xml:space="preserve"> </w:t>
      </w:r>
      <w:r w:rsidR="00E7730D" w:rsidRPr="00891F9E">
        <w:t>kojih se određuje visina i plaćanje komunalnog doprinosa,</w:t>
      </w:r>
      <w:r w:rsidR="00E7730D">
        <w:t xml:space="preserve"> </w:t>
      </w:r>
      <w:r w:rsidR="00E7730D" w:rsidRPr="00891F9E">
        <w:t>te u skladu sa Zakonom reguliraju ostala pitanja glede</w:t>
      </w:r>
      <w:r w:rsidR="00E7730D">
        <w:t xml:space="preserve"> </w:t>
      </w:r>
      <w:r w:rsidR="00E7730D" w:rsidRPr="00891F9E">
        <w:t>ko</w:t>
      </w:r>
      <w:r w:rsidR="00A92233">
        <w:t xml:space="preserve">munalnog doprinosa na području </w:t>
      </w:r>
      <w:r w:rsidR="00A92233" w:rsidRPr="003B5E50">
        <w:t>g</w:t>
      </w:r>
      <w:r w:rsidR="00E7730D" w:rsidRPr="003B5E50">
        <w:t>rada Pule</w:t>
      </w:r>
      <w:r w:rsidR="00A92233" w:rsidRPr="003B5E50">
        <w:t>-Pola</w:t>
      </w:r>
      <w:r w:rsidR="003B5E50">
        <w:t xml:space="preserve"> (u daljnjem tekstu: grad Pula)</w:t>
      </w:r>
      <w:r w:rsidR="00A92233" w:rsidRPr="003B5E50">
        <w:t>.</w:t>
      </w:r>
      <w:r w:rsidR="00E7730D" w:rsidRPr="00891F9E">
        <w:t xml:space="preserve"> </w:t>
      </w:r>
    </w:p>
    <w:p w:rsidR="00993D00" w:rsidRDefault="00993D00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91F9E" w:rsidRDefault="00072CB6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E7730D" w:rsidRPr="00891F9E">
        <w:rPr>
          <w:b/>
          <w:bCs/>
        </w:rPr>
        <w:t>Članak 2.</w:t>
      </w:r>
    </w:p>
    <w:p w:rsidR="00E7730D" w:rsidRDefault="00E7730D" w:rsidP="00E7730D">
      <w:pPr>
        <w:autoSpaceDE w:val="0"/>
        <w:autoSpaceDN w:val="0"/>
        <w:adjustRightInd w:val="0"/>
        <w:jc w:val="both"/>
      </w:pPr>
    </w:p>
    <w:p w:rsidR="00E7730D" w:rsidRPr="00891F9E" w:rsidRDefault="00E7730D" w:rsidP="00E7730D">
      <w:pPr>
        <w:autoSpaceDE w:val="0"/>
        <w:autoSpaceDN w:val="0"/>
        <w:adjustRightInd w:val="0"/>
        <w:jc w:val="both"/>
      </w:pPr>
      <w:r>
        <w:t xml:space="preserve">     </w:t>
      </w:r>
      <w:r w:rsidR="00E32937">
        <w:t xml:space="preserve">        </w:t>
      </w:r>
      <w:r w:rsidR="00EE29FB">
        <w:t xml:space="preserve">(1) </w:t>
      </w:r>
      <w:r w:rsidR="00C6707A">
        <w:t>Komunaln</w:t>
      </w:r>
      <w:r w:rsidR="009A3239">
        <w:t>i</w:t>
      </w:r>
      <w:r w:rsidR="00C6707A">
        <w:t xml:space="preserve"> doprinos je novčano javno davanje</w:t>
      </w:r>
      <w:r>
        <w:t xml:space="preserve"> </w:t>
      </w:r>
      <w:r w:rsidR="00C6707A">
        <w:t>koje se plaća za korištenje komuna</w:t>
      </w:r>
      <w:r w:rsidR="000107D1">
        <w:t xml:space="preserve">lne infrastrukture na području </w:t>
      </w:r>
      <w:r w:rsidR="000107D1" w:rsidRPr="002207AD">
        <w:t>g</w:t>
      </w:r>
      <w:r w:rsidR="00EC75E3" w:rsidRPr="002207AD">
        <w:t xml:space="preserve">rada </w:t>
      </w:r>
      <w:r w:rsidR="002207AD" w:rsidRPr="002207AD">
        <w:t>Pule</w:t>
      </w:r>
      <w:r w:rsidR="000107D1">
        <w:t xml:space="preserve"> </w:t>
      </w:r>
      <w:r w:rsidR="00C6707A">
        <w:t>i položajne pogodnosti građevinskog zemljišta u naselju prilikom građenja ili ozakonjenja građevine, ako Zakonom o komunalnom gospodarstvu nije propisano drukčije.</w:t>
      </w:r>
      <w:r w:rsidRPr="00891F9E">
        <w:t xml:space="preserve"> </w:t>
      </w:r>
    </w:p>
    <w:p w:rsidR="00E7730D" w:rsidRPr="00891F9E" w:rsidRDefault="00E7730D" w:rsidP="00E7730D">
      <w:pPr>
        <w:autoSpaceDE w:val="0"/>
        <w:autoSpaceDN w:val="0"/>
        <w:adjustRightInd w:val="0"/>
        <w:jc w:val="both"/>
      </w:pPr>
      <w:r>
        <w:t xml:space="preserve">       </w:t>
      </w:r>
      <w:r w:rsidR="007F1BC6">
        <w:t xml:space="preserve">     </w:t>
      </w:r>
      <w:r>
        <w:t xml:space="preserve"> </w:t>
      </w:r>
      <w:r w:rsidR="00EE29FB">
        <w:t xml:space="preserve">(2) </w:t>
      </w:r>
      <w:r w:rsidRPr="00891F9E">
        <w:t xml:space="preserve">Komunalni doprinos je prihod Proračuna </w:t>
      </w:r>
      <w:r w:rsidRPr="002207AD">
        <w:t>Grada</w:t>
      </w:r>
      <w:r w:rsidR="00C6707A" w:rsidRPr="002207AD">
        <w:t xml:space="preserve"> </w:t>
      </w:r>
      <w:r w:rsidR="002207AD" w:rsidRPr="002207AD">
        <w:t>Pule</w:t>
      </w:r>
      <w:r w:rsidR="002207AD">
        <w:t>-Pola (u daljnjem tekstu: Grad Pula)</w:t>
      </w:r>
      <w:r w:rsidR="006F2FE6">
        <w:t xml:space="preserve"> </w:t>
      </w:r>
      <w:r w:rsidR="00C6707A">
        <w:t>koji se koristi samo za financiranje građenja i održavanja komunalne infrastrukture</w:t>
      </w:r>
      <w:r w:rsidRPr="00891F9E">
        <w:t>.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313113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</w:t>
      </w:r>
    </w:p>
    <w:p w:rsidR="00E7730D" w:rsidRPr="00891F9E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 w:rsidRPr="00891F9E">
        <w:rPr>
          <w:b/>
          <w:bCs/>
        </w:rPr>
        <w:t>II. OBVEZNIK PLAĆANJA KOMUNALNOG</w:t>
      </w:r>
      <w:r>
        <w:rPr>
          <w:b/>
          <w:bCs/>
        </w:rPr>
        <w:t xml:space="preserve"> </w:t>
      </w:r>
      <w:r w:rsidRPr="00891F9E">
        <w:rPr>
          <w:b/>
          <w:bCs/>
        </w:rPr>
        <w:t>DOPRINOSA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7E5E33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E7730D" w:rsidRPr="00891F9E" w:rsidRDefault="007E5E33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="00E7730D">
        <w:rPr>
          <w:b/>
          <w:bCs/>
        </w:rPr>
        <w:t xml:space="preserve"> </w:t>
      </w:r>
      <w:r w:rsidR="00E43D0E">
        <w:rPr>
          <w:b/>
          <w:bCs/>
        </w:rPr>
        <w:t>Članak 3</w:t>
      </w:r>
      <w:r w:rsidR="00E7730D" w:rsidRPr="00891F9E">
        <w:rPr>
          <w:b/>
          <w:bCs/>
        </w:rPr>
        <w:t>.</w:t>
      </w:r>
    </w:p>
    <w:p w:rsidR="00E7730D" w:rsidRDefault="00E7730D" w:rsidP="00E7730D">
      <w:pPr>
        <w:autoSpaceDE w:val="0"/>
        <w:autoSpaceDN w:val="0"/>
        <w:adjustRightInd w:val="0"/>
        <w:jc w:val="both"/>
      </w:pPr>
      <w:r>
        <w:t xml:space="preserve">        </w:t>
      </w:r>
    </w:p>
    <w:p w:rsidR="000F008C" w:rsidRDefault="007F1BC6" w:rsidP="00E7730D">
      <w:pPr>
        <w:autoSpaceDE w:val="0"/>
        <w:autoSpaceDN w:val="0"/>
        <w:adjustRightInd w:val="0"/>
        <w:jc w:val="both"/>
      </w:pPr>
      <w:r>
        <w:t xml:space="preserve">            </w:t>
      </w:r>
      <w:r w:rsidR="00E7730D">
        <w:t xml:space="preserve"> </w:t>
      </w:r>
      <w:r w:rsidR="00DE578C">
        <w:t xml:space="preserve">(1) </w:t>
      </w:r>
      <w:r w:rsidR="00E7730D" w:rsidRPr="00891F9E">
        <w:t xml:space="preserve">Komunalni doprinos plaća vlasnik </w:t>
      </w:r>
      <w:r w:rsidR="00DE578C">
        <w:t xml:space="preserve">zemljišta </w:t>
      </w:r>
      <w:r w:rsidR="00E7730D" w:rsidRPr="00891F9E">
        <w:t>na ko</w:t>
      </w:r>
      <w:r w:rsidR="00DE578C">
        <w:t>jem</w:t>
      </w:r>
      <w:r w:rsidR="00E7730D">
        <w:t xml:space="preserve"> se gradi građevina</w:t>
      </w:r>
      <w:r w:rsidR="00DE578C">
        <w:t xml:space="preserve"> ili se nalazi ozakonjena građevina, </w:t>
      </w:r>
      <w:r w:rsidR="00E7730D">
        <w:t xml:space="preserve">odnosno </w:t>
      </w:r>
      <w:r w:rsidR="00E7730D" w:rsidRPr="00891F9E">
        <w:t xml:space="preserve">investitor </w:t>
      </w:r>
      <w:r w:rsidR="00DE578C">
        <w:t xml:space="preserve">ako je na njega pisanim ugovorom prenesena obveza plaćanja komunalnog doprinosa. </w:t>
      </w:r>
      <w:r w:rsidR="00E7730D" w:rsidRPr="008D308E">
        <w:t>(u daljnjem tekstu: Obveznik).</w:t>
      </w:r>
    </w:p>
    <w:p w:rsidR="00E7730D" w:rsidRDefault="00173FFC" w:rsidP="00E7730D">
      <w:pPr>
        <w:autoSpaceDE w:val="0"/>
        <w:autoSpaceDN w:val="0"/>
        <w:adjustRightInd w:val="0"/>
        <w:jc w:val="both"/>
      </w:pPr>
      <w:r>
        <w:t xml:space="preserve">             </w:t>
      </w:r>
      <w:r w:rsidR="0040288A">
        <w:t xml:space="preserve">(2) </w:t>
      </w:r>
      <w:r w:rsidR="00E7730D" w:rsidRPr="002207AD">
        <w:t xml:space="preserve">Grad </w:t>
      </w:r>
      <w:r w:rsidR="00C76C9C" w:rsidRPr="002207AD">
        <w:t>Pula</w:t>
      </w:r>
      <w:r w:rsidR="00C76C9C">
        <w:t xml:space="preserve"> </w:t>
      </w:r>
      <w:r w:rsidR="00E7730D" w:rsidRPr="00891F9E">
        <w:t xml:space="preserve">ne plaća komunalni doprinos </w:t>
      </w:r>
      <w:r w:rsidR="0040288A">
        <w:t>na svom području.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7E5E33" w:rsidRDefault="007E5E33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91F9E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 w:rsidRPr="00891F9E">
        <w:rPr>
          <w:b/>
          <w:bCs/>
        </w:rPr>
        <w:t>III. OBRAČUN KOMUNALNOG DOPRINOSA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BC3FA1" w:rsidRDefault="00BC3FA1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91F9E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="00E43D0E">
        <w:rPr>
          <w:b/>
          <w:bCs/>
        </w:rPr>
        <w:t>Članak 4</w:t>
      </w:r>
      <w:r w:rsidRPr="00891F9E">
        <w:rPr>
          <w:b/>
          <w:bCs/>
        </w:rPr>
        <w:t>.</w:t>
      </w:r>
    </w:p>
    <w:p w:rsidR="00E7730D" w:rsidRDefault="00E7730D" w:rsidP="00E7730D">
      <w:pPr>
        <w:autoSpaceDE w:val="0"/>
        <w:autoSpaceDN w:val="0"/>
        <w:adjustRightInd w:val="0"/>
        <w:jc w:val="both"/>
      </w:pPr>
      <w:r>
        <w:t xml:space="preserve"> </w:t>
      </w:r>
    </w:p>
    <w:p w:rsidR="00A91D79" w:rsidRDefault="00E7730D" w:rsidP="00E7730D">
      <w:pPr>
        <w:autoSpaceDE w:val="0"/>
        <w:autoSpaceDN w:val="0"/>
        <w:adjustRightInd w:val="0"/>
        <w:jc w:val="both"/>
      </w:pPr>
      <w:r>
        <w:t xml:space="preserve">            </w:t>
      </w:r>
      <w:r w:rsidR="00115292">
        <w:t xml:space="preserve">(1) </w:t>
      </w:r>
      <w:r w:rsidRPr="00891F9E">
        <w:t xml:space="preserve">Komunalni doprinos </w:t>
      </w:r>
      <w:r w:rsidR="00A91D79">
        <w:t>za zgrade obračunava se množenjem obujma zgrade koja se gradi ili je izgrađe</w:t>
      </w:r>
      <w:r w:rsidR="00867FB7">
        <w:t xml:space="preserve">na </w:t>
      </w:r>
      <w:r w:rsidR="00B605EE">
        <w:t xml:space="preserve">izraženog u kubnim metrima </w:t>
      </w:r>
      <w:r w:rsidR="00876F2A">
        <w:t>(m</w:t>
      </w:r>
      <w:r w:rsidR="00876F2A">
        <w:rPr>
          <w:vertAlign w:val="superscript"/>
        </w:rPr>
        <w:t>3</w:t>
      </w:r>
      <w:r w:rsidR="00B605EE">
        <w:t xml:space="preserve">) </w:t>
      </w:r>
      <w:r w:rsidR="00A91D79">
        <w:t>s jediničnom vrijednošću komunalnog doprinosa u zoni u kojoj se zgrada gradi ili je izgrađena.</w:t>
      </w:r>
    </w:p>
    <w:p w:rsidR="00592479" w:rsidRDefault="00E7730D" w:rsidP="00E7730D">
      <w:pPr>
        <w:autoSpaceDE w:val="0"/>
        <w:autoSpaceDN w:val="0"/>
        <w:adjustRightInd w:val="0"/>
        <w:jc w:val="both"/>
      </w:pPr>
      <w:r>
        <w:lastRenderedPageBreak/>
        <w:t xml:space="preserve">            </w:t>
      </w:r>
      <w:r w:rsidR="00115292">
        <w:t xml:space="preserve">(2) </w:t>
      </w:r>
      <w:r w:rsidR="00FA6AAF">
        <w:t xml:space="preserve">Komunalni doprinos </w:t>
      </w:r>
      <w:r w:rsidRPr="00891F9E">
        <w:t>za</w:t>
      </w:r>
      <w:r>
        <w:t xml:space="preserve"> </w:t>
      </w:r>
      <w:r w:rsidRPr="00891F9E">
        <w:t>otvorene baz</w:t>
      </w:r>
      <w:r w:rsidR="00FA6AAF">
        <w:t xml:space="preserve">ene </w:t>
      </w:r>
      <w:r>
        <w:t xml:space="preserve">i druge </w:t>
      </w:r>
      <w:r w:rsidRPr="00891F9E">
        <w:t>otvorene</w:t>
      </w:r>
      <w:r>
        <w:t xml:space="preserve"> </w:t>
      </w:r>
      <w:r w:rsidRPr="00891F9E">
        <w:t>građevine</w:t>
      </w:r>
      <w:r w:rsidR="00FA6AAF">
        <w:t xml:space="preserve"> te spremnike za naftu i druge tekućine s pokrovom čija visina se mijenja, obračunava se množenjem tlocrtne površine građevine koja se gradi ili je izgrađena izražene u četvornim metrima </w:t>
      </w:r>
      <w:r w:rsidRPr="00891F9E">
        <w:t xml:space="preserve"> </w:t>
      </w:r>
      <w:r w:rsidR="00592479">
        <w:t>(m</w:t>
      </w:r>
      <w:r w:rsidR="00592479">
        <w:rPr>
          <w:vertAlign w:val="superscript"/>
        </w:rPr>
        <w:t>2</w:t>
      </w:r>
      <w:r w:rsidR="00592479">
        <w:t>)  s jediničnom vrijednošću komunalnog doprinosa u zoni u kojoj se građevina gradi ili je izgrađena.</w:t>
      </w:r>
    </w:p>
    <w:p w:rsidR="00E7730D" w:rsidRDefault="00E7730D" w:rsidP="00E7730D">
      <w:pPr>
        <w:autoSpaceDE w:val="0"/>
        <w:autoSpaceDN w:val="0"/>
        <w:adjustRightInd w:val="0"/>
        <w:jc w:val="both"/>
      </w:pPr>
      <w:r>
        <w:t xml:space="preserve">            </w:t>
      </w:r>
      <w:r w:rsidR="00115292">
        <w:t xml:space="preserve">(3) </w:t>
      </w:r>
      <w:r w:rsidR="008D3ECD">
        <w:t>M</w:t>
      </w:r>
      <w:r w:rsidR="008D3ECD" w:rsidRPr="00891F9E">
        <w:t xml:space="preserve">inistar u čijem je djelokrugu komunalno gospodarstvo </w:t>
      </w:r>
      <w:r w:rsidR="008D3ECD">
        <w:t>pravilnikom pobliže propisuje n</w:t>
      </w:r>
      <w:r w:rsidRPr="00891F9E">
        <w:t xml:space="preserve">ačin utvrđivanja obujma </w:t>
      </w:r>
      <w:r w:rsidR="00592479">
        <w:t xml:space="preserve">i površine građevina u svrhu </w:t>
      </w:r>
      <w:r w:rsidRPr="00891F9E">
        <w:t>obračun</w:t>
      </w:r>
      <w:r w:rsidR="00592479">
        <w:t>a</w:t>
      </w:r>
      <w:r>
        <w:t xml:space="preserve"> </w:t>
      </w:r>
      <w:r w:rsidR="00592479">
        <w:t>komunalnog doprinosa</w:t>
      </w:r>
      <w:r w:rsidRPr="00891F9E">
        <w:t>.</w:t>
      </w:r>
    </w:p>
    <w:p w:rsidR="004975D9" w:rsidRDefault="00C23507" w:rsidP="00C2350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="00072CB6">
        <w:rPr>
          <w:b/>
          <w:bCs/>
        </w:rPr>
        <w:t xml:space="preserve">                    </w:t>
      </w:r>
      <w:r w:rsidR="00BC3FA1">
        <w:rPr>
          <w:b/>
          <w:bCs/>
        </w:rPr>
        <w:t xml:space="preserve">                             </w:t>
      </w:r>
      <w:r w:rsidR="00072CB6">
        <w:rPr>
          <w:b/>
          <w:bCs/>
        </w:rPr>
        <w:t xml:space="preserve">      </w:t>
      </w:r>
    </w:p>
    <w:p w:rsidR="00C23507" w:rsidRDefault="004975D9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E43D0E">
        <w:rPr>
          <w:b/>
          <w:bCs/>
        </w:rPr>
        <w:t>Članak 5</w:t>
      </w:r>
      <w:r w:rsidR="00C23507" w:rsidRPr="00891F9E">
        <w:rPr>
          <w:b/>
          <w:bCs/>
        </w:rPr>
        <w:t>.</w:t>
      </w:r>
    </w:p>
    <w:p w:rsidR="00115292" w:rsidRPr="00115292" w:rsidRDefault="00115292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C23507" w:rsidRDefault="00C23507" w:rsidP="00E7730D">
      <w:pPr>
        <w:autoSpaceDE w:val="0"/>
        <w:autoSpaceDN w:val="0"/>
        <w:adjustRightInd w:val="0"/>
        <w:jc w:val="both"/>
      </w:pPr>
      <w:r>
        <w:t xml:space="preserve">            </w:t>
      </w:r>
      <w:r w:rsidR="00115292">
        <w:t xml:space="preserve">(1) </w:t>
      </w:r>
      <w:r>
        <w:t>Ako se postojeća zgrada uklanja zbog građenja nove zgrade ili ako se postojeća zgrada dograđuje ili nadograđuje, komunalni doprinos obračunava se na razliku obujma zgrade u odnosu na prijašnji obujam zgrade.</w:t>
      </w:r>
    </w:p>
    <w:p w:rsidR="00C23507" w:rsidRDefault="00C23507" w:rsidP="00E7730D">
      <w:pPr>
        <w:autoSpaceDE w:val="0"/>
        <w:autoSpaceDN w:val="0"/>
        <w:adjustRightInd w:val="0"/>
        <w:jc w:val="both"/>
      </w:pPr>
      <w:r>
        <w:t xml:space="preserve">            </w:t>
      </w:r>
      <w:r w:rsidR="00115292">
        <w:t xml:space="preserve">(2) </w:t>
      </w:r>
      <w:r>
        <w:t>Ako je obujam zgrade koja se</w:t>
      </w:r>
      <w:r w:rsidR="00921820">
        <w:t xml:space="preserve"> gradi manji ili jednak obujmu p</w:t>
      </w:r>
      <w:r>
        <w:t>ostojeće zgrade koja se uklanja</w:t>
      </w:r>
      <w:r w:rsidR="00173FFC">
        <w:t>,</w:t>
      </w:r>
      <w:r>
        <w:t xml:space="preserve"> ne plaća se komunalni doprinos, a o čemu nadležno tijelo donosi rješenje kojim se utvrđuje da ne postoji obveza plaćanja komunalnog doprinosa.</w:t>
      </w:r>
    </w:p>
    <w:p w:rsidR="00C23507" w:rsidRPr="00891F9E" w:rsidRDefault="00BF7C8A" w:rsidP="00E7730D">
      <w:pPr>
        <w:autoSpaceDE w:val="0"/>
        <w:autoSpaceDN w:val="0"/>
        <w:adjustRightInd w:val="0"/>
        <w:jc w:val="both"/>
      </w:pPr>
      <w:r>
        <w:t xml:space="preserve">            </w:t>
      </w:r>
      <w:r w:rsidR="00115292">
        <w:t xml:space="preserve">(3) </w:t>
      </w:r>
      <w:r w:rsidR="00C23507">
        <w:t>Odredbe ovoga članka na odgovarajući se način primjenjuju i na obračun komunalnog doprinosa za građevine koje nisu zgrade, te na obračun komunalnog doprinosa za ozakonjene građevine.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91F9E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E43D0E">
        <w:rPr>
          <w:b/>
          <w:bCs/>
        </w:rPr>
        <w:t>Članak 6</w:t>
      </w:r>
      <w:r w:rsidRPr="00891F9E">
        <w:rPr>
          <w:b/>
          <w:bCs/>
        </w:rPr>
        <w:t>.</w:t>
      </w:r>
    </w:p>
    <w:p w:rsidR="00E7730D" w:rsidRDefault="00E7730D" w:rsidP="00E7730D">
      <w:pPr>
        <w:autoSpaceDE w:val="0"/>
        <w:autoSpaceDN w:val="0"/>
        <w:adjustRightInd w:val="0"/>
        <w:jc w:val="both"/>
      </w:pPr>
    </w:p>
    <w:p w:rsidR="00E7730D" w:rsidRDefault="00E7730D" w:rsidP="00E7730D">
      <w:pPr>
        <w:autoSpaceDE w:val="0"/>
        <w:autoSpaceDN w:val="0"/>
        <w:adjustRightInd w:val="0"/>
        <w:jc w:val="both"/>
      </w:pPr>
      <w:r>
        <w:t xml:space="preserve">            </w:t>
      </w:r>
      <w:r w:rsidR="00860EC5">
        <w:t>Zone se određuju s obzirom na uređenost</w:t>
      </w:r>
      <w:r w:rsidR="003F7AEB">
        <w:t xml:space="preserve"> </w:t>
      </w:r>
      <w:r w:rsidRPr="00891F9E">
        <w:t>i</w:t>
      </w:r>
      <w:r w:rsidR="00F40E91">
        <w:t xml:space="preserve"> </w:t>
      </w:r>
      <w:r w:rsidR="00860EC5">
        <w:t>opremljenost</w:t>
      </w:r>
      <w:r w:rsidRPr="00891F9E">
        <w:t xml:space="preserve"> </w:t>
      </w:r>
      <w:r w:rsidR="003F7AEB">
        <w:t>zone komuna</w:t>
      </w:r>
      <w:r w:rsidR="00860EC5">
        <w:t>lnom infrastrukturom i položaj</w:t>
      </w:r>
      <w:r w:rsidR="003F7AEB">
        <w:t xml:space="preserve"> područja zone </w:t>
      </w:r>
      <w:r w:rsidR="00860EC5">
        <w:t xml:space="preserve">te se utvrđuju </w:t>
      </w:r>
      <w:r w:rsidRPr="00891F9E">
        <w:t xml:space="preserve">četiri zone na području </w:t>
      </w:r>
      <w:r w:rsidR="00CF7014" w:rsidRPr="00CF7014">
        <w:t>g</w:t>
      </w:r>
      <w:r w:rsidRPr="00CF7014">
        <w:t>rada</w:t>
      </w:r>
      <w:r>
        <w:t xml:space="preserve"> </w:t>
      </w:r>
      <w:r w:rsidR="00CF7014">
        <w:t xml:space="preserve">Pule </w:t>
      </w:r>
      <w:r w:rsidRPr="00891F9E">
        <w:t xml:space="preserve">grafički prikazane na HOK-u u dijelu </w:t>
      </w:r>
      <w:r w:rsidR="00CF7014" w:rsidRPr="00CF7014">
        <w:t>g</w:t>
      </w:r>
      <w:r w:rsidRPr="00CF7014">
        <w:t>rada Pule</w:t>
      </w:r>
      <w:r w:rsidR="00D40F09">
        <w:t xml:space="preserve"> </w:t>
      </w:r>
      <w:r w:rsidRPr="00891F9E">
        <w:t>mj = 1: 10.000, a koja je sastavni dio ove Odluke (u</w:t>
      </w:r>
      <w:r>
        <w:t xml:space="preserve"> </w:t>
      </w:r>
      <w:r w:rsidRPr="00891F9E">
        <w:t>analognom i digitalnom obliku).</w:t>
      </w:r>
    </w:p>
    <w:p w:rsidR="00E7730D" w:rsidRPr="00876F2A" w:rsidRDefault="00876F2A" w:rsidP="00402970">
      <w:pPr>
        <w:autoSpaceDE w:val="0"/>
        <w:autoSpaceDN w:val="0"/>
        <w:adjustRightInd w:val="0"/>
        <w:jc w:val="both"/>
      </w:pPr>
      <w:r>
        <w:t xml:space="preserve">               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7E5E33" w:rsidRDefault="007E5E33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91F9E" w:rsidRDefault="00122B51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IV.</w:t>
      </w:r>
      <w:r w:rsidR="00E7730D" w:rsidRPr="00891F9E">
        <w:rPr>
          <w:b/>
          <w:bCs/>
        </w:rPr>
        <w:t xml:space="preserve"> JEDINIČNA VRIJEDNOST KOMUNALNOG DOPRINOSA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43E20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 w:rsidRPr="00843E20">
        <w:rPr>
          <w:b/>
          <w:bCs/>
        </w:rPr>
        <w:t xml:space="preserve">                                                                   </w:t>
      </w:r>
      <w:r w:rsidR="00843E20" w:rsidRPr="00843E20">
        <w:rPr>
          <w:b/>
          <w:bCs/>
        </w:rPr>
        <w:t>Članak 7</w:t>
      </w:r>
      <w:r w:rsidRPr="00843E20">
        <w:rPr>
          <w:b/>
          <w:bCs/>
        </w:rPr>
        <w:t>.</w:t>
      </w:r>
    </w:p>
    <w:p w:rsidR="00527646" w:rsidRPr="00EF7459" w:rsidRDefault="00527646" w:rsidP="00527646">
      <w:pPr>
        <w:jc w:val="both"/>
        <w:rPr>
          <w:u w:val="single"/>
        </w:rPr>
      </w:pPr>
    </w:p>
    <w:p w:rsidR="00527646" w:rsidRDefault="00527646" w:rsidP="00527646">
      <w:pPr>
        <w:jc w:val="both"/>
      </w:pPr>
      <w:r>
        <w:t xml:space="preserve">           </w:t>
      </w:r>
      <w:r w:rsidR="0075601D">
        <w:t xml:space="preserve">(1) </w:t>
      </w:r>
      <w:r>
        <w:t>Koeficijent zone (Kz) za određivanje jedinične vrijednosti komunalnog doprinosa po zonama ovisno o namjeni građevine, utvrđuje se kako slijedi:</w:t>
      </w:r>
    </w:p>
    <w:p w:rsidR="006B62D7" w:rsidRDefault="006B62D7" w:rsidP="005276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851"/>
        <w:gridCol w:w="850"/>
        <w:gridCol w:w="851"/>
        <w:gridCol w:w="816"/>
      </w:tblGrid>
      <w:tr w:rsidR="00527646" w:rsidTr="005276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Namjena građevine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Zona</w:t>
            </w:r>
          </w:p>
        </w:tc>
      </w:tr>
      <w:tr w:rsidR="00527646" w:rsidTr="0052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527646" w:rsidTr="005276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stanovanje (RS, 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</w:pPr>
            <w: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</w:pPr>
            <w: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</w:pPr>
            <w:r>
              <w:t>0,60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  <w:jc w:val="center"/>
            </w:pPr>
            <w:r>
              <w:t>0,50</w:t>
            </w:r>
          </w:p>
        </w:tc>
      </w:tr>
      <w:tr w:rsidR="00527646" w:rsidTr="005276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javna i društvena namjena (D, D1, D2, D3, D4, D5, D6, D7, D8 i D9)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0,25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0,20</w:t>
            </w:r>
          </w:p>
        </w:tc>
      </w:tr>
      <w:tr w:rsidR="00527646" w:rsidTr="0052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sportsko rekreacijska namjena (R1, R2 , R3 i R4)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</w:tr>
      <w:tr w:rsidR="00527646" w:rsidTr="005276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46" w:rsidRDefault="00527646">
            <w:pPr>
              <w:spacing w:after="120"/>
              <w:jc w:val="center"/>
            </w:pPr>
            <w:r>
              <w:t>3.</w:t>
            </w:r>
          </w:p>
          <w:p w:rsidR="00527646" w:rsidRDefault="00527646">
            <w:pPr>
              <w:spacing w:after="12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 xml:space="preserve"> luke posebne namjene (LV/LU, LR,LB i LS) te otvorene luke za javni promet (JP, JT i J)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0,40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0,30</w:t>
            </w:r>
          </w:p>
        </w:tc>
      </w:tr>
      <w:tr w:rsidR="00527646" w:rsidTr="0052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željeznički i autobusni kolodvor (ŽK i AK)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</w:tr>
      <w:tr w:rsidR="00527646" w:rsidTr="005276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gospodarsko- poslovna (K, K1, K3, K4) i gospodarska -ugostiteljsko turistička namjena (T1, T2,T3 i T4)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1,0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0,95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0,90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0,85</w:t>
            </w:r>
          </w:p>
        </w:tc>
      </w:tr>
      <w:tr w:rsidR="00527646" w:rsidTr="0052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luke posebne namjene- luke nautičkog turizma-marine (LN)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</w:tr>
      <w:tr w:rsidR="00527646" w:rsidTr="0052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benzinske postaje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</w:tr>
      <w:tr w:rsidR="00527646" w:rsidTr="005276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gospodarsko- proizvodna namjena-industrijsko zanatska  (I2)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0,20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>
            <w:pPr>
              <w:spacing w:after="120"/>
              <w:jc w:val="center"/>
            </w:pPr>
            <w:r>
              <w:t>0,15</w:t>
            </w:r>
          </w:p>
        </w:tc>
      </w:tr>
      <w:tr w:rsidR="00527646" w:rsidTr="0052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infrastrukturni sustavi (IS)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</w:tr>
      <w:tr w:rsidR="00527646" w:rsidTr="0052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6" w:rsidRDefault="00527646">
            <w:pPr>
              <w:spacing w:after="120"/>
            </w:pPr>
            <w:r>
              <w:t>parkirališta (P) i garaže (G)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46" w:rsidRDefault="00527646"/>
        </w:tc>
      </w:tr>
    </w:tbl>
    <w:p w:rsidR="00527646" w:rsidRDefault="00527646" w:rsidP="00527646">
      <w:pPr>
        <w:jc w:val="both"/>
      </w:pPr>
    </w:p>
    <w:p w:rsidR="00527646" w:rsidRDefault="00527646" w:rsidP="00527646">
      <w:pPr>
        <w:jc w:val="both"/>
      </w:pPr>
      <w:r>
        <w:t xml:space="preserve">         </w:t>
      </w:r>
      <w:r w:rsidR="0075601D">
        <w:t xml:space="preserve">(2) </w:t>
      </w:r>
      <w:r>
        <w:t>Iznimno od odredbi st</w:t>
      </w:r>
      <w:r w:rsidR="00AF40AD">
        <w:t>avka 1. ovoga članka, za garažno-</w:t>
      </w:r>
      <w:r>
        <w:t>parkirni prostor za potrebe građevine za koju se izdaje akt o gradnji koeficijent zone umanjuje se  50%, a ukoliko je obujam građevine  (</w:t>
      </w:r>
      <w:r w:rsidRPr="00CF7014">
        <w:t xml:space="preserve">umanjen za </w:t>
      </w:r>
      <w:r w:rsidR="0085384D">
        <w:t>garažno</w:t>
      </w:r>
      <w:r w:rsidR="00CF7014">
        <w:t>-parkirni</w:t>
      </w:r>
      <w:r w:rsidRPr="00CF7014">
        <w:t xml:space="preserve"> prostor</w:t>
      </w:r>
      <w:r>
        <w:t>) veći od 50 000 m3</w:t>
      </w:r>
      <w:r w:rsidR="00D96FBD">
        <w:t xml:space="preserve"> </w:t>
      </w:r>
      <w:r w:rsidR="00AF40AD">
        <w:t>za garažno-parkirni</w:t>
      </w:r>
      <w:r w:rsidR="00D96FBD">
        <w:t xml:space="preserve"> prostor </w:t>
      </w:r>
      <w:r w:rsidR="00AF40AD">
        <w:t>koeficijent zone umanjuje se za 8</w:t>
      </w:r>
      <w:r>
        <w:t>5%.</w:t>
      </w:r>
    </w:p>
    <w:p w:rsidR="00527646" w:rsidRDefault="00527646" w:rsidP="00527646">
      <w:pPr>
        <w:jc w:val="both"/>
      </w:pPr>
      <w:r>
        <w:t xml:space="preserve">         </w:t>
      </w:r>
      <w:r w:rsidR="0075601D">
        <w:t xml:space="preserve">(3) </w:t>
      </w:r>
      <w:r>
        <w:t xml:space="preserve">Iznimno od stavka 1. </w:t>
      </w:r>
      <w:r w:rsidR="00CF7014">
        <w:t xml:space="preserve">točke 1. </w:t>
      </w:r>
      <w:r>
        <w:t>ovoga članka koeficijent zone umanjuje se kako slijedi:</w:t>
      </w:r>
    </w:p>
    <w:p w:rsidR="00527646" w:rsidRDefault="0075601D" w:rsidP="00527646">
      <w:pPr>
        <w:jc w:val="both"/>
      </w:pPr>
      <w:r>
        <w:t xml:space="preserve">        </w:t>
      </w:r>
      <w:r w:rsidR="00527646">
        <w:t>-fizičkim osobama koje ne obavljaju registriranu poslovnu djelatnost, a grade ili rekonstruiraju stambenu građevinu na temelju građevinske dozvole za vlastite potrebe stanovanja za obujam stambene građevine do 500 m3 koeficijent zone umanjuje se za 20%,</w:t>
      </w:r>
    </w:p>
    <w:p w:rsidR="00527646" w:rsidRDefault="0075601D" w:rsidP="00527646">
      <w:pPr>
        <w:jc w:val="both"/>
      </w:pPr>
      <w:r>
        <w:t xml:space="preserve">       </w:t>
      </w:r>
      <w:r w:rsidR="00527646">
        <w:t>- za stambeno poticanu stanogradnju sukladno programu i propisima o društvenoj poticanoj stanogradnji koeficijent zone umanjuje se za 30 %.</w:t>
      </w:r>
    </w:p>
    <w:p w:rsidR="00527646" w:rsidRDefault="00BF2A7E" w:rsidP="00527646">
      <w:pPr>
        <w:jc w:val="both"/>
      </w:pPr>
      <w:r>
        <w:t xml:space="preserve">           </w:t>
      </w:r>
      <w:r w:rsidR="0075601D">
        <w:t xml:space="preserve">(4) </w:t>
      </w:r>
      <w:r>
        <w:t xml:space="preserve">Iznimno od  </w:t>
      </w:r>
      <w:r w:rsidR="00527646">
        <w:t>stavka 1</w:t>
      </w:r>
      <w:r w:rsidR="00860DFE">
        <w:t>.</w:t>
      </w:r>
      <w:r w:rsidR="00527646">
        <w:t xml:space="preserve"> </w:t>
      </w:r>
      <w:r w:rsidR="00CF7014">
        <w:t xml:space="preserve">točke 5. </w:t>
      </w:r>
      <w:r w:rsidR="00527646">
        <w:t>ovoga članka, za građevine gospodarsko-proizvodne- industrijsko zanatske  namjene koje se grade u drugoj, trećoj i četvrtoj zoni čija svjetla visina etaža je jednaka ili viša od 4,5 metara, koeficijent zone umanjuje se za 50%, za obujam građevine iznad presjeka građevine na visine etaže 4,5 m.</w:t>
      </w:r>
    </w:p>
    <w:p w:rsidR="00527646" w:rsidRDefault="00527646" w:rsidP="00527646">
      <w:pPr>
        <w:jc w:val="both"/>
      </w:pPr>
      <w:r>
        <w:t xml:space="preserve">            </w:t>
      </w:r>
      <w:r w:rsidR="0075601D">
        <w:t xml:space="preserve">(5) </w:t>
      </w:r>
      <w:r>
        <w:t>Ako se gradi višenamjenska građevina obujam se obračunava za svaku namjenu posebno.</w:t>
      </w:r>
    </w:p>
    <w:p w:rsidR="00E7730D" w:rsidRPr="00964CF1" w:rsidRDefault="00987695" w:rsidP="00E7730D">
      <w:pPr>
        <w:autoSpaceDE w:val="0"/>
        <w:autoSpaceDN w:val="0"/>
        <w:adjustRightInd w:val="0"/>
        <w:jc w:val="both"/>
      </w:pPr>
      <w:r>
        <w:t xml:space="preserve">    </w:t>
      </w:r>
    </w:p>
    <w:p w:rsidR="001E49D1" w:rsidRPr="006508FD" w:rsidRDefault="001E49D1" w:rsidP="001E49D1">
      <w:pPr>
        <w:autoSpaceDE w:val="0"/>
        <w:autoSpaceDN w:val="0"/>
        <w:adjustRightInd w:val="0"/>
        <w:jc w:val="both"/>
        <w:rPr>
          <w:b/>
          <w:bCs/>
        </w:rPr>
      </w:pPr>
      <w:r w:rsidRPr="00987695">
        <w:rPr>
          <w:bCs/>
        </w:rPr>
        <w:t xml:space="preserve">                                                                     </w:t>
      </w:r>
      <w:r w:rsidRPr="006508FD">
        <w:rPr>
          <w:b/>
          <w:bCs/>
        </w:rPr>
        <w:t>Članak 8.</w:t>
      </w:r>
    </w:p>
    <w:p w:rsidR="001E49D1" w:rsidRPr="00987695" w:rsidRDefault="001E49D1" w:rsidP="001E49D1">
      <w:pPr>
        <w:autoSpaceDE w:val="0"/>
        <w:autoSpaceDN w:val="0"/>
        <w:adjustRightInd w:val="0"/>
        <w:jc w:val="both"/>
      </w:pPr>
    </w:p>
    <w:p w:rsidR="001E49D1" w:rsidRPr="00987695" w:rsidRDefault="001E49D1" w:rsidP="001E49D1">
      <w:pPr>
        <w:autoSpaceDE w:val="0"/>
        <w:autoSpaceDN w:val="0"/>
        <w:adjustRightInd w:val="0"/>
        <w:jc w:val="both"/>
      </w:pPr>
      <w:r w:rsidRPr="00987695">
        <w:t xml:space="preserve">         </w:t>
      </w:r>
      <w:r w:rsidR="00BC3FA1">
        <w:t xml:space="preserve"> </w:t>
      </w:r>
      <w:r w:rsidRPr="00987695">
        <w:t xml:space="preserve"> </w:t>
      </w:r>
      <w:r w:rsidR="00987695">
        <w:t xml:space="preserve">(1) </w:t>
      </w:r>
      <w:r w:rsidRPr="00987695">
        <w:t xml:space="preserve">Jedinična vrijednost komunalnog doprinosa rezultat je </w:t>
      </w:r>
      <w:r w:rsidR="00115D40" w:rsidRPr="00987695">
        <w:t xml:space="preserve">umnoška koeficijenta iz </w:t>
      </w:r>
      <w:r w:rsidR="00987695">
        <w:t>članka 7</w:t>
      </w:r>
      <w:r w:rsidRPr="00987695">
        <w:t xml:space="preserve">. ove Odluke i iznosa 10%-tnih prosječnih troškova </w:t>
      </w:r>
      <w:r w:rsidR="00987695" w:rsidRPr="00345D61">
        <w:t>građenja kubnog metra (m</w:t>
      </w:r>
      <w:r w:rsidR="00987695" w:rsidRPr="00345D61">
        <w:rPr>
          <w:vertAlign w:val="superscript"/>
        </w:rPr>
        <w:t>3</w:t>
      </w:r>
      <w:r w:rsidR="00987695">
        <w:t xml:space="preserve">) </w:t>
      </w:r>
      <w:r w:rsidRPr="00987695">
        <w:t xml:space="preserve">građevine u Republici Hrvatskoj. </w:t>
      </w:r>
    </w:p>
    <w:p w:rsidR="001E49D1" w:rsidRPr="00987695" w:rsidRDefault="001E49D1" w:rsidP="001E49D1">
      <w:pPr>
        <w:autoSpaceDE w:val="0"/>
        <w:autoSpaceDN w:val="0"/>
        <w:adjustRightInd w:val="0"/>
        <w:jc w:val="both"/>
      </w:pPr>
      <w:r w:rsidRPr="00987695">
        <w:t xml:space="preserve">           </w:t>
      </w:r>
      <w:r w:rsidR="00987695">
        <w:t xml:space="preserve">(2) </w:t>
      </w:r>
      <w:r w:rsidRPr="00987695">
        <w:t>Iznos komunalnog doprinosa dobije se kada se jedinična vrijednost komunalnog doprinosa iz stavka 1. ovog članka pomnoži s obujmom građevine.</w:t>
      </w:r>
    </w:p>
    <w:p w:rsidR="00D018A2" w:rsidRPr="00987695" w:rsidRDefault="00D018A2" w:rsidP="00D018A2">
      <w:pPr>
        <w:autoSpaceDE w:val="0"/>
        <w:autoSpaceDN w:val="0"/>
        <w:adjustRightInd w:val="0"/>
        <w:jc w:val="both"/>
      </w:pPr>
    </w:p>
    <w:p w:rsidR="00C82843" w:rsidRPr="00C82843" w:rsidRDefault="00D018A2" w:rsidP="00C82843">
      <w:pPr>
        <w:autoSpaceDE w:val="0"/>
        <w:autoSpaceDN w:val="0"/>
        <w:adjustRightInd w:val="0"/>
        <w:jc w:val="both"/>
      </w:pPr>
      <w:r>
        <w:t xml:space="preserve">           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 w:rsidRPr="00891F9E">
        <w:rPr>
          <w:b/>
          <w:bCs/>
        </w:rPr>
        <w:t>V</w:t>
      </w:r>
      <w:r w:rsidR="00122B51">
        <w:rPr>
          <w:b/>
          <w:bCs/>
        </w:rPr>
        <w:t>.</w:t>
      </w:r>
      <w:r w:rsidRPr="00891F9E">
        <w:rPr>
          <w:b/>
          <w:bCs/>
        </w:rPr>
        <w:t xml:space="preserve"> NAČIN I ROKOVI PLAĆANJA KOMUNALNOG DOPRINOSA</w:t>
      </w:r>
    </w:p>
    <w:p w:rsidR="00560E90" w:rsidRDefault="00560E90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DA7924" w:rsidRDefault="00DA7924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6508F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 w:rsidRPr="00593EB3">
        <w:rPr>
          <w:bCs/>
        </w:rPr>
        <w:t xml:space="preserve">                                                                   </w:t>
      </w:r>
      <w:r w:rsidR="00593EB3" w:rsidRPr="006508FD">
        <w:rPr>
          <w:b/>
          <w:bCs/>
        </w:rPr>
        <w:t>Članak 9</w:t>
      </w:r>
      <w:r w:rsidRPr="006508FD">
        <w:rPr>
          <w:b/>
          <w:bCs/>
        </w:rPr>
        <w:t>.</w:t>
      </w:r>
    </w:p>
    <w:p w:rsidR="00403F6B" w:rsidRDefault="00AD2A11" w:rsidP="00AD2A11">
      <w:pPr>
        <w:jc w:val="both"/>
      </w:pPr>
      <w:r>
        <w:t xml:space="preserve">           </w:t>
      </w:r>
    </w:p>
    <w:p w:rsidR="00AD2A11" w:rsidRDefault="00403F6B" w:rsidP="00AD2A11">
      <w:pPr>
        <w:jc w:val="both"/>
      </w:pPr>
      <w:r>
        <w:t xml:space="preserve">         </w:t>
      </w:r>
      <w:r w:rsidR="003C4E2C">
        <w:t xml:space="preserve">(1) </w:t>
      </w:r>
      <w:r>
        <w:t xml:space="preserve"> </w:t>
      </w:r>
      <w:r w:rsidR="00AD2A11">
        <w:t>Obveznik komunalnog doprinosa može prije donošenja rješenja o komunalnom doprinosu izabrati da li će se komunalni doprinos platiti odjednom ili u obrocima,  i to:</w:t>
      </w:r>
    </w:p>
    <w:p w:rsidR="00AD2A11" w:rsidRDefault="003C4E2C" w:rsidP="00AD2A11">
      <w:pPr>
        <w:jc w:val="both"/>
      </w:pPr>
      <w:r>
        <w:lastRenderedPageBreak/>
        <w:t xml:space="preserve">         </w:t>
      </w:r>
      <w:r w:rsidR="00AD2A11">
        <w:t>-za građevine</w:t>
      </w:r>
      <w:r>
        <w:t xml:space="preserve"> </w:t>
      </w:r>
      <w:r w:rsidR="00CF7014">
        <w:t>iz članka 7</w:t>
      </w:r>
      <w:r w:rsidR="00CF7014" w:rsidRPr="00CF7014">
        <w:t>. stavka 1.</w:t>
      </w:r>
      <w:r>
        <w:t xml:space="preserve"> točke 1. i točke 2. </w:t>
      </w:r>
      <w:r w:rsidR="00C81AE8" w:rsidRPr="00CF7014">
        <w:t>ove Odluke</w:t>
      </w:r>
      <w:r w:rsidR="00C81AE8">
        <w:t xml:space="preserve"> </w:t>
      </w:r>
      <w:r w:rsidR="00AD2A11">
        <w:t>u najviše 24 mjesečnih obroka, s time da iznos prvog obroka ne može biti manji od 20% cjelokupnog iznosa utvrđenog komunalnog  doprinosa,</w:t>
      </w:r>
    </w:p>
    <w:p w:rsidR="00AD2A11" w:rsidRDefault="003C4E2C" w:rsidP="00AD2A11">
      <w:pPr>
        <w:jc w:val="both"/>
      </w:pPr>
      <w:r>
        <w:t xml:space="preserve">       </w:t>
      </w:r>
      <w:r w:rsidR="00AD2A11">
        <w:t xml:space="preserve">- za građevine </w:t>
      </w:r>
      <w:r w:rsidR="00CF7014">
        <w:t>iz članka 7</w:t>
      </w:r>
      <w:r w:rsidR="00CF7014" w:rsidRPr="00CF7014">
        <w:t>. stavka 1.</w:t>
      </w:r>
      <w:r w:rsidR="00CF7014">
        <w:t xml:space="preserve"> </w:t>
      </w:r>
      <w:r w:rsidR="00AD2A11">
        <w:t>točke</w:t>
      </w:r>
      <w:r w:rsidR="002030C4">
        <w:t xml:space="preserve"> 3.</w:t>
      </w:r>
      <w:r>
        <w:t>,</w:t>
      </w:r>
      <w:r w:rsidR="00CF7014">
        <w:t xml:space="preserve"> </w:t>
      </w:r>
      <w:r>
        <w:t>točke 4</w:t>
      </w:r>
      <w:r w:rsidR="002030C4">
        <w:t>.</w:t>
      </w:r>
      <w:r>
        <w:t xml:space="preserve"> i točke 5. </w:t>
      </w:r>
      <w:r w:rsidR="00C81AE8" w:rsidRPr="00CF7014">
        <w:t>ove Odluke</w:t>
      </w:r>
      <w:r w:rsidR="00C81AE8">
        <w:t xml:space="preserve"> </w:t>
      </w:r>
      <w:r w:rsidR="00AD2A11">
        <w:t>u najviše 12 mjesečnih obroka, s time da iznos prvog obroka ne može biti manji od 30% cjelokupnog iznosa utvrđenog komunalnog doprinosa.</w:t>
      </w:r>
    </w:p>
    <w:p w:rsidR="00AD2A11" w:rsidRDefault="00AD2A11" w:rsidP="00AD2A11">
      <w:pPr>
        <w:jc w:val="both"/>
      </w:pPr>
      <w:r>
        <w:t xml:space="preserve">            </w:t>
      </w:r>
      <w:r w:rsidR="003C4E2C">
        <w:t xml:space="preserve">(2) </w:t>
      </w:r>
      <w:r>
        <w:t>Prvi obrok dospijeva  na naplatu u roku 15 dana  od dana izvršnosti rješenja</w:t>
      </w:r>
      <w:r w:rsidR="00476940">
        <w:t>,</w:t>
      </w:r>
      <w:r>
        <w:t xml:space="preserve"> kojim je utvrđena obveza plaćanja komunalnog doprinosa. Preostali obroci dospijevaju na naplatu svakog 15-og dana u mjesecu, počevši od mjeseca nakon kojeg je na naplatu dospio prvi obrok. Na sve o</w:t>
      </w:r>
      <w:r w:rsidR="00173FFC">
        <w:t>broke iz stavka  1. ovog članka</w:t>
      </w:r>
      <w:r>
        <w:t>, osim na prvi obrok, obračunavaju se kamate u visini eskontne stope Hrvatske narodne banke. Na sva zakašnjela  plaćanja komunalnog doprinosa, bilo pojedinog obroka bilo cjelokupnog iznosa komunalnog doprinosa, obračunavat će se zakonska zatezna kamata.</w:t>
      </w:r>
    </w:p>
    <w:p w:rsidR="00AD2A11" w:rsidRDefault="00AD2A11" w:rsidP="00AD2A11">
      <w:pPr>
        <w:jc w:val="both"/>
      </w:pPr>
      <w:r>
        <w:t xml:space="preserve">           </w:t>
      </w:r>
      <w:r w:rsidR="003C4E2C">
        <w:t xml:space="preserve">(3) </w:t>
      </w:r>
      <w:r>
        <w:t>Vlasnik čestice odnosno investitor koji plaća komunalni doprinos jednokratnom isplatom, plaća cjelokupni iznos komunalnog doprinosa u roku 15 dana od dana izvršnosti rješenja i ostvaruje popust 10% od ukupne visine komunalnog doprinosa. Ukoliko obveznik plaćanja komunalnog doprinosa koji je odabrao jednokratno plaćanje, ostvarujući popust od 10% ne plati cjelokupan iznos određen rješenjem o komunalnom doprinosu u roku utvrđenim rješenjima, gubi pravo na popust od 10%, a cjelokupan iznos doprinosa dospijeva na naplatu odjednom, nakon isteka roka iz rješenja.</w:t>
      </w:r>
    </w:p>
    <w:p w:rsidR="00AD2A11" w:rsidRDefault="00AD2A11" w:rsidP="00AD2A11">
      <w:pPr>
        <w:jc w:val="both"/>
      </w:pPr>
      <w:r>
        <w:t xml:space="preserve">           </w:t>
      </w:r>
      <w:r w:rsidR="003C4E2C">
        <w:t xml:space="preserve">(4) </w:t>
      </w:r>
      <w:r>
        <w:t>Obročno plaćanje komunalnog doprinosa odobrit će se pod uvjetom da obveznik plaćanja komunalnog doprinosa pruži odgovarajuće osiguranje (hipoteka, jam</w:t>
      </w:r>
      <w:r w:rsidR="00173FFC">
        <w:t xml:space="preserve">stvo, novčano osiguranje i dr.) </w:t>
      </w:r>
      <w:r>
        <w:t xml:space="preserve">radi naplate cjelokupne tražbine </w:t>
      </w:r>
      <w:r w:rsidRPr="002952C9">
        <w:t>Grada</w:t>
      </w:r>
      <w:r w:rsidR="00800256" w:rsidRPr="002952C9">
        <w:t xml:space="preserve"> Pule</w:t>
      </w:r>
      <w:r>
        <w:t xml:space="preserve"> s osnova komunalnog doprinosa. U slučaju kada obveznik ne plati dva mjesečna obroka, cjelokupni iznos komunalnog doprinosa dospijeva na naplatu odmah. </w:t>
      </w:r>
    </w:p>
    <w:p w:rsidR="006A3036" w:rsidRDefault="006A3036" w:rsidP="00AD2A11">
      <w:pPr>
        <w:jc w:val="both"/>
      </w:pPr>
    </w:p>
    <w:p w:rsidR="006A3036" w:rsidRDefault="006A3036" w:rsidP="006A3036">
      <w:pPr>
        <w:jc w:val="center"/>
        <w:rPr>
          <w:b/>
          <w:bCs/>
        </w:rPr>
      </w:pPr>
      <w:r>
        <w:rPr>
          <w:b/>
          <w:bCs/>
        </w:rPr>
        <w:t>Članak 11</w:t>
      </w:r>
      <w:r w:rsidRPr="006508FD">
        <w:rPr>
          <w:b/>
          <w:bCs/>
        </w:rPr>
        <w:t>.</w:t>
      </w:r>
    </w:p>
    <w:p w:rsidR="00A94D42" w:rsidRDefault="00A94D42" w:rsidP="006A3036">
      <w:pPr>
        <w:jc w:val="center"/>
      </w:pPr>
    </w:p>
    <w:p w:rsidR="00A94D42" w:rsidRDefault="00AD2A11" w:rsidP="00076C83">
      <w:pPr>
        <w:jc w:val="both"/>
      </w:pPr>
      <w:r>
        <w:t xml:space="preserve">            </w:t>
      </w:r>
      <w:r w:rsidR="00A94D42">
        <w:t>(1</w:t>
      </w:r>
      <w:r w:rsidR="003C4E2C">
        <w:t xml:space="preserve">) </w:t>
      </w:r>
      <w:r w:rsidRPr="00994A9C">
        <w:t xml:space="preserve">Rješenje o komunalnom doprinosu donosi upravno tijelo </w:t>
      </w:r>
      <w:r w:rsidRPr="002952C9">
        <w:t>Grada</w:t>
      </w:r>
      <w:r w:rsidR="002952C9" w:rsidRPr="002952C9">
        <w:t xml:space="preserve"> Pule</w:t>
      </w:r>
      <w:r w:rsidRPr="00994A9C">
        <w:t xml:space="preserve"> nadležno za p</w:t>
      </w:r>
      <w:r w:rsidR="00CF58A0" w:rsidRPr="00994A9C">
        <w:t>oslove komunalnog gospodarstv</w:t>
      </w:r>
      <w:r w:rsidR="00E46632">
        <w:t>a u skladu s ovom Odlukom u postupku pokrenutom po službenoj dužnosti ili po zahtjevu stranke.</w:t>
      </w:r>
    </w:p>
    <w:p w:rsidR="00A94D42" w:rsidRDefault="00A94D42" w:rsidP="00076C83">
      <w:pPr>
        <w:jc w:val="both"/>
      </w:pPr>
      <w:r>
        <w:t xml:space="preserve">            (2) Ako je Grad Pula u skladu s posebnim zakonom kojim se uređuje prostorno uređenje sklopila ugovor kojim se obvezuje djelomično ili u cijelosti prebiti potraživanja s obvezom plaćanja komunalnog doprinosa, rješenje iz stavka 1. ovoga članka donosi se </w:t>
      </w:r>
      <w:r w:rsidR="007961E5">
        <w:t xml:space="preserve">i </w:t>
      </w:r>
      <w:r>
        <w:t>u skladu s tim ugovorom</w:t>
      </w:r>
      <w:r w:rsidR="00CE01D7">
        <w:t>.</w:t>
      </w:r>
      <w:r>
        <w:t xml:space="preserve"> </w:t>
      </w:r>
    </w:p>
    <w:p w:rsidR="00076C83" w:rsidRDefault="00A94D42" w:rsidP="00076C83">
      <w:pPr>
        <w:jc w:val="both"/>
      </w:pPr>
      <w:r>
        <w:t xml:space="preserve">            (3) </w:t>
      </w:r>
      <w:r w:rsidR="00E46632">
        <w:t xml:space="preserve">Rješenje o komunalnom doprinosu </w:t>
      </w:r>
      <w:r w:rsidR="00076C83">
        <w:t>donosi se i ovršava u postu</w:t>
      </w:r>
      <w:r w:rsidR="00173FFC">
        <w:t xml:space="preserve">pku i na način propisan zakonom </w:t>
      </w:r>
      <w:r w:rsidR="00076C83">
        <w:t>kojim se uređuje opći odnos između porez</w:t>
      </w:r>
      <w:r w:rsidR="00173FFC">
        <w:t>nih obveznika i poreznih tijela</w:t>
      </w:r>
      <w:r w:rsidR="00076C83">
        <w:t xml:space="preserve"> koja primjenjuju propise o porezima i drugim javnim davanjima, ako Zakonom o komunalnom gospodarstvu nije propisano dru</w:t>
      </w:r>
      <w:r w:rsidR="0063690C">
        <w:t>kčije</w:t>
      </w:r>
      <w:r w:rsidR="00076C83">
        <w:t>.</w:t>
      </w:r>
    </w:p>
    <w:p w:rsidR="00E7730D" w:rsidRPr="00B441C9" w:rsidRDefault="00E7730D" w:rsidP="00E7730D">
      <w:pPr>
        <w:autoSpaceDE w:val="0"/>
        <w:autoSpaceDN w:val="0"/>
        <w:adjustRightInd w:val="0"/>
        <w:jc w:val="both"/>
        <w:rPr>
          <w:b/>
        </w:rPr>
      </w:pPr>
    </w:p>
    <w:p w:rsidR="00E7730D" w:rsidRPr="006508F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 w:rsidRPr="006508FD">
        <w:rPr>
          <w:b/>
          <w:bCs/>
        </w:rPr>
        <w:t xml:space="preserve">                                      </w:t>
      </w:r>
      <w:r w:rsidR="000969E1" w:rsidRPr="006508FD">
        <w:rPr>
          <w:b/>
          <w:bCs/>
        </w:rPr>
        <w:t xml:space="preserve">                             </w:t>
      </w:r>
      <w:r w:rsidR="006A3036">
        <w:rPr>
          <w:b/>
          <w:bCs/>
        </w:rPr>
        <w:t>Članak 12</w:t>
      </w:r>
      <w:r w:rsidRPr="006508FD">
        <w:rPr>
          <w:b/>
          <w:bCs/>
        </w:rPr>
        <w:t>.</w:t>
      </w:r>
    </w:p>
    <w:p w:rsidR="00BF0120" w:rsidRPr="00891F9E" w:rsidRDefault="00BF0120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Default="00BF0120" w:rsidP="00E7730D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           </w:t>
      </w:r>
      <w:r w:rsidRPr="00406CEC">
        <w:rPr>
          <w:bCs/>
        </w:rPr>
        <w:t>Grad</w:t>
      </w:r>
      <w:r w:rsidR="00406CEC" w:rsidRPr="00406CEC">
        <w:rPr>
          <w:bCs/>
        </w:rPr>
        <w:t>onačelnik</w:t>
      </w:r>
      <w:r w:rsidRPr="00406CEC">
        <w:rPr>
          <w:bCs/>
        </w:rPr>
        <w:t xml:space="preserve"> </w:t>
      </w:r>
      <w:r w:rsidRPr="002952C9">
        <w:rPr>
          <w:bCs/>
        </w:rPr>
        <w:t>Grada Pule</w:t>
      </w:r>
      <w:r w:rsidRPr="00C648F8">
        <w:rPr>
          <w:b/>
          <w:bCs/>
        </w:rPr>
        <w:t xml:space="preserve"> </w:t>
      </w:r>
      <w:r w:rsidRPr="004F7855">
        <w:rPr>
          <w:bCs/>
        </w:rPr>
        <w:t>može obvezniku komunalnog doprinosa odobriti potpuno ili djelomično oslobađanje od plaćanja u osobito opravdanom slučaju za izgradnju obj</w:t>
      </w:r>
      <w:r>
        <w:rPr>
          <w:bCs/>
        </w:rPr>
        <w:t xml:space="preserve">ekata od interesa za </w:t>
      </w:r>
      <w:r w:rsidRPr="002952C9">
        <w:rPr>
          <w:bCs/>
        </w:rPr>
        <w:t>Grad Pulu</w:t>
      </w:r>
      <w:r w:rsidR="00406CEC">
        <w:rPr>
          <w:bCs/>
        </w:rPr>
        <w:t xml:space="preserve"> i to kada se radi o novčanom iznosu najviše do 1.000.000</w:t>
      </w:r>
      <w:r w:rsidR="0086662F">
        <w:rPr>
          <w:bCs/>
        </w:rPr>
        <w:t>,00</w:t>
      </w:r>
      <w:r w:rsidR="00406CEC">
        <w:rPr>
          <w:bCs/>
        </w:rPr>
        <w:t xml:space="preserve"> kuna, a </w:t>
      </w:r>
      <w:r w:rsidR="00406CEC" w:rsidRPr="002952C9">
        <w:rPr>
          <w:bCs/>
        </w:rPr>
        <w:t>Gradsko vijeće Grada Pule</w:t>
      </w:r>
      <w:r w:rsidR="00406CEC">
        <w:rPr>
          <w:bCs/>
        </w:rPr>
        <w:t xml:space="preserve"> donosi Odluku kada se radi o novčanom iznosu većem od 1.000.000</w:t>
      </w:r>
      <w:r w:rsidR="0086662F">
        <w:rPr>
          <w:bCs/>
        </w:rPr>
        <w:t>,00</w:t>
      </w:r>
      <w:r w:rsidR="00406CEC">
        <w:rPr>
          <w:bCs/>
        </w:rPr>
        <w:t xml:space="preserve"> kuna. </w:t>
      </w:r>
    </w:p>
    <w:p w:rsidR="00341BA2" w:rsidRDefault="00341BA2" w:rsidP="00E7730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</w:p>
    <w:p w:rsidR="0035495D" w:rsidRDefault="0035495D" w:rsidP="00E7730D">
      <w:pPr>
        <w:autoSpaceDE w:val="0"/>
        <w:autoSpaceDN w:val="0"/>
        <w:adjustRightInd w:val="0"/>
        <w:jc w:val="both"/>
        <w:rPr>
          <w:bCs/>
        </w:rPr>
      </w:pP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891F9E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 w:rsidRPr="00891F9E">
        <w:rPr>
          <w:b/>
          <w:bCs/>
        </w:rPr>
        <w:lastRenderedPageBreak/>
        <w:t>V</w:t>
      </w:r>
      <w:r w:rsidR="00122B51">
        <w:rPr>
          <w:b/>
          <w:bCs/>
        </w:rPr>
        <w:t>I.</w:t>
      </w:r>
      <w:r w:rsidRPr="00891F9E">
        <w:rPr>
          <w:b/>
          <w:bCs/>
        </w:rPr>
        <w:t xml:space="preserve"> PRIJELAZNE I ZAVRŠNE ODREDBE</w:t>
      </w:r>
    </w:p>
    <w:p w:rsidR="00E7730D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BF0120" w:rsidRDefault="00BF0120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E7730D" w:rsidRPr="006508FD" w:rsidRDefault="00403F6B" w:rsidP="00BF01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6A3036">
        <w:rPr>
          <w:b/>
          <w:bCs/>
        </w:rPr>
        <w:t>Članak 13</w:t>
      </w:r>
      <w:r w:rsidR="00E7730D" w:rsidRPr="006508FD">
        <w:rPr>
          <w:b/>
          <w:bCs/>
        </w:rPr>
        <w:t>.</w:t>
      </w:r>
    </w:p>
    <w:p w:rsidR="00E7730D" w:rsidRDefault="00E7730D" w:rsidP="00E7730D">
      <w:pPr>
        <w:autoSpaceDE w:val="0"/>
        <w:autoSpaceDN w:val="0"/>
        <w:adjustRightInd w:val="0"/>
        <w:jc w:val="both"/>
      </w:pPr>
    </w:p>
    <w:p w:rsidR="00E7730D" w:rsidRPr="00891F9E" w:rsidRDefault="00E7730D" w:rsidP="00E7730D">
      <w:pPr>
        <w:autoSpaceDE w:val="0"/>
        <w:autoSpaceDN w:val="0"/>
        <w:adjustRightInd w:val="0"/>
        <w:jc w:val="both"/>
      </w:pPr>
      <w:r>
        <w:t xml:space="preserve">             </w:t>
      </w:r>
      <w:r w:rsidRPr="00891F9E">
        <w:t>Stupanjem na snagu ove Odluke prestaje važiti</w:t>
      </w:r>
      <w:r>
        <w:t xml:space="preserve"> </w:t>
      </w:r>
      <w:r w:rsidRPr="00891F9E">
        <w:t>Odluka o komunaln</w:t>
      </w:r>
      <w:r>
        <w:t>o</w:t>
      </w:r>
      <w:r w:rsidRPr="00891F9E">
        <w:t>m doprinos</w:t>
      </w:r>
      <w:r>
        <w:t>u Grada Pule</w:t>
      </w:r>
      <w:r w:rsidR="00FD6478">
        <w:t xml:space="preserve"> („</w:t>
      </w:r>
      <w:r w:rsidRPr="00891F9E">
        <w:t>Službene novine”</w:t>
      </w:r>
      <w:r>
        <w:t xml:space="preserve"> </w:t>
      </w:r>
      <w:r w:rsidRPr="00891F9E">
        <w:t xml:space="preserve">Grada Pule br. </w:t>
      </w:r>
      <w:r w:rsidR="00CF6FC3">
        <w:t>14</w:t>
      </w:r>
      <w:r w:rsidRPr="00891F9E">
        <w:t>/0</w:t>
      </w:r>
      <w:r w:rsidR="00CF6FC3">
        <w:t>9 i 11/15</w:t>
      </w:r>
      <w:r w:rsidRPr="00891F9E">
        <w:t>).</w:t>
      </w:r>
    </w:p>
    <w:p w:rsidR="00BF0120" w:rsidRDefault="00E7730D" w:rsidP="00E7730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7730D" w:rsidRPr="006508FD" w:rsidRDefault="000969E1" w:rsidP="00BF0120">
      <w:pPr>
        <w:autoSpaceDE w:val="0"/>
        <w:autoSpaceDN w:val="0"/>
        <w:adjustRightInd w:val="0"/>
        <w:jc w:val="center"/>
        <w:rPr>
          <w:b/>
          <w:bCs/>
        </w:rPr>
      </w:pPr>
      <w:r w:rsidRPr="006508FD">
        <w:rPr>
          <w:b/>
          <w:bCs/>
        </w:rPr>
        <w:t xml:space="preserve">              </w:t>
      </w:r>
      <w:r w:rsidR="006A3036">
        <w:rPr>
          <w:b/>
          <w:bCs/>
        </w:rPr>
        <w:t>Članak 14</w:t>
      </w:r>
      <w:r w:rsidR="00E7730D" w:rsidRPr="006508FD">
        <w:rPr>
          <w:b/>
          <w:bCs/>
        </w:rPr>
        <w:t>.</w:t>
      </w:r>
    </w:p>
    <w:p w:rsidR="00E7730D" w:rsidRDefault="00E7730D" w:rsidP="00E7730D">
      <w:pPr>
        <w:autoSpaceDE w:val="0"/>
        <w:autoSpaceDN w:val="0"/>
        <w:adjustRightInd w:val="0"/>
        <w:jc w:val="both"/>
      </w:pPr>
    </w:p>
    <w:p w:rsidR="00E00C95" w:rsidRPr="00961472" w:rsidRDefault="00E7730D" w:rsidP="00E00C95">
      <w:pPr>
        <w:pStyle w:val="BodyText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961472">
        <w:rPr>
          <w:rFonts w:ascii="Times New Roman" w:hAnsi="Times New Roman"/>
          <w:sz w:val="24"/>
          <w:szCs w:val="24"/>
        </w:rPr>
        <w:t xml:space="preserve">Ova Odluka stupa </w:t>
      </w:r>
      <w:r w:rsidR="00E6699D" w:rsidRPr="00961472">
        <w:rPr>
          <w:rFonts w:ascii="Times New Roman" w:hAnsi="Times New Roman"/>
          <w:sz w:val="24"/>
          <w:szCs w:val="24"/>
        </w:rPr>
        <w:t>objavljuje</w:t>
      </w:r>
      <w:r w:rsidRPr="00961472">
        <w:rPr>
          <w:rFonts w:ascii="Times New Roman" w:hAnsi="Times New Roman"/>
          <w:sz w:val="24"/>
          <w:szCs w:val="24"/>
        </w:rPr>
        <w:t xml:space="preserve"> </w:t>
      </w:r>
      <w:r w:rsidR="00E6699D" w:rsidRPr="00961472">
        <w:rPr>
          <w:rFonts w:ascii="Times New Roman" w:hAnsi="Times New Roman"/>
          <w:sz w:val="24"/>
          <w:szCs w:val="24"/>
        </w:rPr>
        <w:t xml:space="preserve">se </w:t>
      </w:r>
      <w:r w:rsidR="00FD6478">
        <w:rPr>
          <w:rFonts w:ascii="Times New Roman" w:hAnsi="Times New Roman"/>
          <w:sz w:val="24"/>
          <w:szCs w:val="24"/>
        </w:rPr>
        <w:t>u „</w:t>
      </w:r>
      <w:r w:rsidRPr="00961472">
        <w:rPr>
          <w:rFonts w:ascii="Times New Roman" w:hAnsi="Times New Roman"/>
          <w:sz w:val="24"/>
          <w:szCs w:val="24"/>
        </w:rPr>
        <w:t xml:space="preserve">Službenim novinama” </w:t>
      </w:r>
      <w:r w:rsidR="00E00C95" w:rsidRPr="00961472">
        <w:rPr>
          <w:rFonts w:ascii="Times New Roman" w:hAnsi="Times New Roman"/>
          <w:sz w:val="24"/>
          <w:szCs w:val="24"/>
        </w:rPr>
        <w:t xml:space="preserve">Grada Pule, a stupa na snagu od 01.01.2019. godine.  </w:t>
      </w:r>
    </w:p>
    <w:p w:rsidR="00E7730D" w:rsidRPr="00891F9E" w:rsidRDefault="00E7730D" w:rsidP="00E7730D">
      <w:pPr>
        <w:autoSpaceDE w:val="0"/>
        <w:autoSpaceDN w:val="0"/>
        <w:adjustRightInd w:val="0"/>
        <w:jc w:val="both"/>
      </w:pPr>
    </w:p>
    <w:p w:rsidR="00DB6CA1" w:rsidRDefault="00DB6CA1" w:rsidP="00E7730D">
      <w:pPr>
        <w:autoSpaceDE w:val="0"/>
        <w:autoSpaceDN w:val="0"/>
        <w:adjustRightInd w:val="0"/>
        <w:jc w:val="both"/>
        <w:rPr>
          <w:b/>
          <w:bCs/>
        </w:rPr>
      </w:pPr>
    </w:p>
    <w:p w:rsidR="00DB6CA1" w:rsidRPr="005437D4" w:rsidRDefault="00DB6CA1" w:rsidP="00DB6CA1">
      <w:pPr>
        <w:rPr>
          <w:rFonts w:ascii="Arial" w:hAnsi="Arial" w:cs="Arial"/>
        </w:rPr>
      </w:pPr>
    </w:p>
    <w:p w:rsidR="00DB6CA1" w:rsidRPr="004A65C3" w:rsidRDefault="00DB6CA1" w:rsidP="00DB6CA1">
      <w:r w:rsidRPr="004A65C3">
        <w:t>Klasa:</w:t>
      </w:r>
      <w:r w:rsidRPr="004A65C3">
        <w:tab/>
      </w:r>
    </w:p>
    <w:p w:rsidR="00DB6CA1" w:rsidRPr="004A65C3" w:rsidRDefault="00DB6CA1" w:rsidP="00DB6CA1">
      <w:r w:rsidRPr="004A65C3">
        <w:t>Urbroj:</w:t>
      </w:r>
      <w:r w:rsidR="000159E7" w:rsidRPr="004A65C3">
        <w:t xml:space="preserve"> </w:t>
      </w:r>
    </w:p>
    <w:p w:rsidR="00E90BA8" w:rsidRDefault="00DB6CA1" w:rsidP="00DB6CA1">
      <w:r w:rsidRPr="004A65C3">
        <w:t>Pula,</w:t>
      </w:r>
      <w:r w:rsidRPr="004A65C3">
        <w:tab/>
      </w:r>
      <w:r w:rsidR="000159E7">
        <w:softHyphen/>
      </w:r>
      <w:r w:rsidR="000159E7">
        <w:softHyphen/>
      </w:r>
      <w:r w:rsidR="000159E7">
        <w:softHyphen/>
        <w:t>_____ 2019</w:t>
      </w:r>
      <w:r w:rsidR="00AD15FD">
        <w:t>.</w:t>
      </w:r>
    </w:p>
    <w:p w:rsidR="00E90BA8" w:rsidRDefault="00E90BA8" w:rsidP="00DB6CA1"/>
    <w:p w:rsidR="005437D4" w:rsidRPr="005437D4" w:rsidRDefault="00C50D9D" w:rsidP="00E00C95">
      <w:pPr>
        <w:autoSpaceDE w:val="0"/>
        <w:autoSpaceDN w:val="0"/>
        <w:adjustRightInd w:val="0"/>
        <w:rPr>
          <w:rFonts w:ascii="Arial" w:hAnsi="Arial" w:cs="Arial"/>
        </w:rPr>
      </w:pPr>
      <w:r>
        <w:t xml:space="preserve">                                                                                     </w:t>
      </w:r>
    </w:p>
    <w:p w:rsidR="00FA4BD2" w:rsidRDefault="00FA4BD2" w:rsidP="00FA4BD2">
      <w:pPr>
        <w:pStyle w:val="Heading9"/>
        <w:rPr>
          <w:sz w:val="24"/>
          <w:szCs w:val="24"/>
        </w:rPr>
      </w:pPr>
      <w:r>
        <w:rPr>
          <w:sz w:val="24"/>
          <w:szCs w:val="24"/>
        </w:rPr>
        <w:t>GRADSKO VIJEĆE GRADA PULA</w:t>
      </w:r>
    </w:p>
    <w:p w:rsidR="00FA4BD2" w:rsidRDefault="00FA4BD2" w:rsidP="00FA4BD2">
      <w:pPr>
        <w:pStyle w:val="Heading6"/>
        <w:jc w:val="both"/>
        <w:rPr>
          <w:sz w:val="24"/>
          <w:szCs w:val="24"/>
        </w:rPr>
      </w:pPr>
    </w:p>
    <w:p w:rsidR="00FA4BD2" w:rsidRDefault="00FA4BD2" w:rsidP="00FA4BD2">
      <w:pPr>
        <w:pStyle w:val="Heading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PREDSJEDNIK </w:t>
      </w:r>
    </w:p>
    <w:p w:rsidR="00FA4BD2" w:rsidRDefault="00FA4BD2" w:rsidP="00FA4BD2">
      <w:pPr>
        <w:pStyle w:val="Heading6"/>
        <w:jc w:val="both"/>
      </w:pPr>
      <w:r>
        <w:rPr>
          <w:sz w:val="24"/>
          <w:szCs w:val="24"/>
        </w:rPr>
        <w:tab/>
      </w:r>
      <w:r>
        <w:t>Tiziano Sošić</w:t>
      </w:r>
    </w:p>
    <w:p w:rsidR="00805914" w:rsidRDefault="00805914" w:rsidP="0081336B"/>
    <w:sectPr w:rsidR="00805914" w:rsidSect="00137B35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74" w:rsidRDefault="00C34674">
      <w:r>
        <w:separator/>
      </w:r>
    </w:p>
  </w:endnote>
  <w:endnote w:type="continuationSeparator" w:id="0">
    <w:p w:rsidR="00C34674" w:rsidRDefault="00C3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74" w:rsidRDefault="00C34674">
      <w:r>
        <w:separator/>
      </w:r>
    </w:p>
  </w:footnote>
  <w:footnote w:type="continuationSeparator" w:id="0">
    <w:p w:rsidR="00C34674" w:rsidRDefault="00C34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39499D"/>
    <w:rsid w:val="000107D1"/>
    <w:rsid w:val="000159E7"/>
    <w:rsid w:val="00020BB8"/>
    <w:rsid w:val="00022EDA"/>
    <w:rsid w:val="00027996"/>
    <w:rsid w:val="00031F29"/>
    <w:rsid w:val="0004169D"/>
    <w:rsid w:val="000418E3"/>
    <w:rsid w:val="00041B4A"/>
    <w:rsid w:val="00045C41"/>
    <w:rsid w:val="00046CCD"/>
    <w:rsid w:val="00052FEC"/>
    <w:rsid w:val="00053DD5"/>
    <w:rsid w:val="00054302"/>
    <w:rsid w:val="00063CF9"/>
    <w:rsid w:val="0006636E"/>
    <w:rsid w:val="00072CB6"/>
    <w:rsid w:val="00076C83"/>
    <w:rsid w:val="00080C40"/>
    <w:rsid w:val="000822E8"/>
    <w:rsid w:val="00086B52"/>
    <w:rsid w:val="00091294"/>
    <w:rsid w:val="000969E1"/>
    <w:rsid w:val="000A0CD4"/>
    <w:rsid w:val="000C4D9A"/>
    <w:rsid w:val="000D3AC2"/>
    <w:rsid w:val="000D4200"/>
    <w:rsid w:val="000F008C"/>
    <w:rsid w:val="00103492"/>
    <w:rsid w:val="00115292"/>
    <w:rsid w:val="0011545E"/>
    <w:rsid w:val="00115D40"/>
    <w:rsid w:val="00115D6C"/>
    <w:rsid w:val="001223E2"/>
    <w:rsid w:val="00122B51"/>
    <w:rsid w:val="00134589"/>
    <w:rsid w:val="00137B35"/>
    <w:rsid w:val="001550FF"/>
    <w:rsid w:val="001604D1"/>
    <w:rsid w:val="00173F01"/>
    <w:rsid w:val="00173FFC"/>
    <w:rsid w:val="00174A9E"/>
    <w:rsid w:val="001801C4"/>
    <w:rsid w:val="0018047C"/>
    <w:rsid w:val="00187789"/>
    <w:rsid w:val="00196245"/>
    <w:rsid w:val="001A0845"/>
    <w:rsid w:val="001A120E"/>
    <w:rsid w:val="001A3ABE"/>
    <w:rsid w:val="001A4DD0"/>
    <w:rsid w:val="001A7EFE"/>
    <w:rsid w:val="001B5AC8"/>
    <w:rsid w:val="001C0ACA"/>
    <w:rsid w:val="001C2038"/>
    <w:rsid w:val="001D13D7"/>
    <w:rsid w:val="001D3077"/>
    <w:rsid w:val="001D7D5C"/>
    <w:rsid w:val="001E24FA"/>
    <w:rsid w:val="001E49D1"/>
    <w:rsid w:val="001F42A9"/>
    <w:rsid w:val="001F4818"/>
    <w:rsid w:val="001F487D"/>
    <w:rsid w:val="002030C4"/>
    <w:rsid w:val="00206026"/>
    <w:rsid w:val="0020732F"/>
    <w:rsid w:val="002207AD"/>
    <w:rsid w:val="00230ABF"/>
    <w:rsid w:val="0024343C"/>
    <w:rsid w:val="002515F8"/>
    <w:rsid w:val="00265D15"/>
    <w:rsid w:val="00267B40"/>
    <w:rsid w:val="00271F52"/>
    <w:rsid w:val="00293117"/>
    <w:rsid w:val="002952C9"/>
    <w:rsid w:val="00297827"/>
    <w:rsid w:val="00297FAC"/>
    <w:rsid w:val="002B1328"/>
    <w:rsid w:val="002D251F"/>
    <w:rsid w:val="002E7567"/>
    <w:rsid w:val="002E7C06"/>
    <w:rsid w:val="00310EA8"/>
    <w:rsid w:val="00312C63"/>
    <w:rsid w:val="00313113"/>
    <w:rsid w:val="00315FED"/>
    <w:rsid w:val="00323BDF"/>
    <w:rsid w:val="003273BC"/>
    <w:rsid w:val="0033108E"/>
    <w:rsid w:val="00341BA2"/>
    <w:rsid w:val="00345D61"/>
    <w:rsid w:val="003504B2"/>
    <w:rsid w:val="0035495D"/>
    <w:rsid w:val="003603DF"/>
    <w:rsid w:val="003620EE"/>
    <w:rsid w:val="0036237A"/>
    <w:rsid w:val="00363032"/>
    <w:rsid w:val="00366445"/>
    <w:rsid w:val="0036698C"/>
    <w:rsid w:val="00367CAB"/>
    <w:rsid w:val="00386F2D"/>
    <w:rsid w:val="0039499D"/>
    <w:rsid w:val="003A347B"/>
    <w:rsid w:val="003B5E50"/>
    <w:rsid w:val="003B64E3"/>
    <w:rsid w:val="003B7BF8"/>
    <w:rsid w:val="003C3497"/>
    <w:rsid w:val="003C4E2C"/>
    <w:rsid w:val="003D723D"/>
    <w:rsid w:val="003E34C8"/>
    <w:rsid w:val="003F6D6D"/>
    <w:rsid w:val="003F7AEB"/>
    <w:rsid w:val="0040288A"/>
    <w:rsid w:val="00402970"/>
    <w:rsid w:val="00403F6B"/>
    <w:rsid w:val="00406CEC"/>
    <w:rsid w:val="0041678A"/>
    <w:rsid w:val="004255D7"/>
    <w:rsid w:val="004279D7"/>
    <w:rsid w:val="0044515A"/>
    <w:rsid w:val="00452A4F"/>
    <w:rsid w:val="00475147"/>
    <w:rsid w:val="004758CA"/>
    <w:rsid w:val="00476940"/>
    <w:rsid w:val="004828F2"/>
    <w:rsid w:val="004924B4"/>
    <w:rsid w:val="00492DBA"/>
    <w:rsid w:val="00493AF2"/>
    <w:rsid w:val="00496042"/>
    <w:rsid w:val="004975D9"/>
    <w:rsid w:val="004A65C3"/>
    <w:rsid w:val="004B0683"/>
    <w:rsid w:val="004B1DF7"/>
    <w:rsid w:val="004B7D49"/>
    <w:rsid w:val="004C6AA6"/>
    <w:rsid w:val="004D2DDF"/>
    <w:rsid w:val="004D37C2"/>
    <w:rsid w:val="004E2148"/>
    <w:rsid w:val="004F5B64"/>
    <w:rsid w:val="004F5F1F"/>
    <w:rsid w:val="005033F0"/>
    <w:rsid w:val="00520DEC"/>
    <w:rsid w:val="00526FBC"/>
    <w:rsid w:val="0052725D"/>
    <w:rsid w:val="00527646"/>
    <w:rsid w:val="00534F6B"/>
    <w:rsid w:val="005366AE"/>
    <w:rsid w:val="00536824"/>
    <w:rsid w:val="005437D4"/>
    <w:rsid w:val="00547A84"/>
    <w:rsid w:val="00552A15"/>
    <w:rsid w:val="005605C5"/>
    <w:rsid w:val="00560E90"/>
    <w:rsid w:val="00560EB1"/>
    <w:rsid w:val="005643DD"/>
    <w:rsid w:val="00582631"/>
    <w:rsid w:val="00583FA4"/>
    <w:rsid w:val="005848C6"/>
    <w:rsid w:val="00585A56"/>
    <w:rsid w:val="00592479"/>
    <w:rsid w:val="00593EB3"/>
    <w:rsid w:val="0059677E"/>
    <w:rsid w:val="005A1265"/>
    <w:rsid w:val="005B2C2A"/>
    <w:rsid w:val="005B6D4D"/>
    <w:rsid w:val="005C114F"/>
    <w:rsid w:val="005C50C1"/>
    <w:rsid w:val="005D4BD7"/>
    <w:rsid w:val="005D6A99"/>
    <w:rsid w:val="005E38FB"/>
    <w:rsid w:val="005E4394"/>
    <w:rsid w:val="005E5A5E"/>
    <w:rsid w:val="005F0344"/>
    <w:rsid w:val="005F4610"/>
    <w:rsid w:val="00605C99"/>
    <w:rsid w:val="0060640E"/>
    <w:rsid w:val="006078EF"/>
    <w:rsid w:val="00612FCD"/>
    <w:rsid w:val="00624F38"/>
    <w:rsid w:val="0063690C"/>
    <w:rsid w:val="006508FD"/>
    <w:rsid w:val="00650AB3"/>
    <w:rsid w:val="006617D9"/>
    <w:rsid w:val="00665EDD"/>
    <w:rsid w:val="006774E8"/>
    <w:rsid w:val="00682AC3"/>
    <w:rsid w:val="00690065"/>
    <w:rsid w:val="006961E7"/>
    <w:rsid w:val="006A08BC"/>
    <w:rsid w:val="006A3036"/>
    <w:rsid w:val="006A77CD"/>
    <w:rsid w:val="006B21C7"/>
    <w:rsid w:val="006B62D7"/>
    <w:rsid w:val="006C1ED2"/>
    <w:rsid w:val="006C2F75"/>
    <w:rsid w:val="006C77A1"/>
    <w:rsid w:val="006D1DD5"/>
    <w:rsid w:val="006D5008"/>
    <w:rsid w:val="006E59C6"/>
    <w:rsid w:val="006F2FE6"/>
    <w:rsid w:val="006F6F37"/>
    <w:rsid w:val="0070050E"/>
    <w:rsid w:val="00720005"/>
    <w:rsid w:val="00722BC9"/>
    <w:rsid w:val="00726EB5"/>
    <w:rsid w:val="00727479"/>
    <w:rsid w:val="0073085E"/>
    <w:rsid w:val="0075601D"/>
    <w:rsid w:val="00765FFF"/>
    <w:rsid w:val="00767617"/>
    <w:rsid w:val="0077756D"/>
    <w:rsid w:val="007961E5"/>
    <w:rsid w:val="00796E3A"/>
    <w:rsid w:val="007A24B5"/>
    <w:rsid w:val="007A7591"/>
    <w:rsid w:val="007D328F"/>
    <w:rsid w:val="007E4998"/>
    <w:rsid w:val="007E5E33"/>
    <w:rsid w:val="007F0B80"/>
    <w:rsid w:val="007F1BC6"/>
    <w:rsid w:val="007F2A29"/>
    <w:rsid w:val="00800256"/>
    <w:rsid w:val="00805914"/>
    <w:rsid w:val="0081336B"/>
    <w:rsid w:val="00826592"/>
    <w:rsid w:val="00832D47"/>
    <w:rsid w:val="008337B9"/>
    <w:rsid w:val="00835509"/>
    <w:rsid w:val="00835C86"/>
    <w:rsid w:val="00836A53"/>
    <w:rsid w:val="00837A15"/>
    <w:rsid w:val="00843E20"/>
    <w:rsid w:val="0084421D"/>
    <w:rsid w:val="008451D6"/>
    <w:rsid w:val="008479CC"/>
    <w:rsid w:val="0085384D"/>
    <w:rsid w:val="00857BCB"/>
    <w:rsid w:val="008607CA"/>
    <w:rsid w:val="00860DFE"/>
    <w:rsid w:val="00860EC5"/>
    <w:rsid w:val="0086662F"/>
    <w:rsid w:val="00866990"/>
    <w:rsid w:val="00867FB7"/>
    <w:rsid w:val="00876F2A"/>
    <w:rsid w:val="0088205B"/>
    <w:rsid w:val="00882854"/>
    <w:rsid w:val="008A48C3"/>
    <w:rsid w:val="008A600C"/>
    <w:rsid w:val="008A7FB6"/>
    <w:rsid w:val="008B412D"/>
    <w:rsid w:val="008B6DAE"/>
    <w:rsid w:val="008C271D"/>
    <w:rsid w:val="008D308E"/>
    <w:rsid w:val="008D3ECD"/>
    <w:rsid w:val="008D417C"/>
    <w:rsid w:val="008D6248"/>
    <w:rsid w:val="008D7F01"/>
    <w:rsid w:val="008F0E8C"/>
    <w:rsid w:val="008F10D7"/>
    <w:rsid w:val="008F2A03"/>
    <w:rsid w:val="008F36F6"/>
    <w:rsid w:val="009055F9"/>
    <w:rsid w:val="009062CA"/>
    <w:rsid w:val="00906BFB"/>
    <w:rsid w:val="009107FA"/>
    <w:rsid w:val="00913BDE"/>
    <w:rsid w:val="0091775C"/>
    <w:rsid w:val="009177AB"/>
    <w:rsid w:val="00917C23"/>
    <w:rsid w:val="00921820"/>
    <w:rsid w:val="00933225"/>
    <w:rsid w:val="0093402D"/>
    <w:rsid w:val="0094420E"/>
    <w:rsid w:val="009452C9"/>
    <w:rsid w:val="00952A75"/>
    <w:rsid w:val="00956952"/>
    <w:rsid w:val="00960D4F"/>
    <w:rsid w:val="00961472"/>
    <w:rsid w:val="00963AA3"/>
    <w:rsid w:val="00964CF1"/>
    <w:rsid w:val="00966C9D"/>
    <w:rsid w:val="00967EAD"/>
    <w:rsid w:val="009746B6"/>
    <w:rsid w:val="00976DFF"/>
    <w:rsid w:val="00986A34"/>
    <w:rsid w:val="009872C2"/>
    <w:rsid w:val="00987695"/>
    <w:rsid w:val="00993D00"/>
    <w:rsid w:val="00994A9C"/>
    <w:rsid w:val="009959FB"/>
    <w:rsid w:val="00997864"/>
    <w:rsid w:val="009A16D0"/>
    <w:rsid w:val="009A3239"/>
    <w:rsid w:val="009B0030"/>
    <w:rsid w:val="009E42F3"/>
    <w:rsid w:val="009F1CF2"/>
    <w:rsid w:val="009F704A"/>
    <w:rsid w:val="00A1719F"/>
    <w:rsid w:val="00A31CEF"/>
    <w:rsid w:val="00A329DB"/>
    <w:rsid w:val="00A32B2E"/>
    <w:rsid w:val="00A41A8C"/>
    <w:rsid w:val="00A46CB5"/>
    <w:rsid w:val="00A4776A"/>
    <w:rsid w:val="00A621EB"/>
    <w:rsid w:val="00A72D75"/>
    <w:rsid w:val="00A754F9"/>
    <w:rsid w:val="00A85CF8"/>
    <w:rsid w:val="00A869E4"/>
    <w:rsid w:val="00A91D79"/>
    <w:rsid w:val="00A92233"/>
    <w:rsid w:val="00A94D42"/>
    <w:rsid w:val="00A9660C"/>
    <w:rsid w:val="00AC79B2"/>
    <w:rsid w:val="00AD15FD"/>
    <w:rsid w:val="00AD2A11"/>
    <w:rsid w:val="00AD4FFB"/>
    <w:rsid w:val="00AD6AD2"/>
    <w:rsid w:val="00AF004C"/>
    <w:rsid w:val="00AF137F"/>
    <w:rsid w:val="00AF2DB7"/>
    <w:rsid w:val="00AF3D74"/>
    <w:rsid w:val="00AF40AD"/>
    <w:rsid w:val="00B046FB"/>
    <w:rsid w:val="00B1022C"/>
    <w:rsid w:val="00B11332"/>
    <w:rsid w:val="00B12AC1"/>
    <w:rsid w:val="00B30E20"/>
    <w:rsid w:val="00B41906"/>
    <w:rsid w:val="00B41B18"/>
    <w:rsid w:val="00B441C9"/>
    <w:rsid w:val="00B505D3"/>
    <w:rsid w:val="00B543AD"/>
    <w:rsid w:val="00B56566"/>
    <w:rsid w:val="00B605EE"/>
    <w:rsid w:val="00B61662"/>
    <w:rsid w:val="00B61714"/>
    <w:rsid w:val="00B7211E"/>
    <w:rsid w:val="00B721E4"/>
    <w:rsid w:val="00B95CF9"/>
    <w:rsid w:val="00BA2FF0"/>
    <w:rsid w:val="00BB7223"/>
    <w:rsid w:val="00BB79B5"/>
    <w:rsid w:val="00BC1662"/>
    <w:rsid w:val="00BC3D06"/>
    <w:rsid w:val="00BC3FA1"/>
    <w:rsid w:val="00BE0887"/>
    <w:rsid w:val="00BF0120"/>
    <w:rsid w:val="00BF2A7E"/>
    <w:rsid w:val="00BF5A1C"/>
    <w:rsid w:val="00BF7C8A"/>
    <w:rsid w:val="00C00083"/>
    <w:rsid w:val="00C06FE4"/>
    <w:rsid w:val="00C21580"/>
    <w:rsid w:val="00C23507"/>
    <w:rsid w:val="00C23AEB"/>
    <w:rsid w:val="00C34674"/>
    <w:rsid w:val="00C40AC6"/>
    <w:rsid w:val="00C42903"/>
    <w:rsid w:val="00C43493"/>
    <w:rsid w:val="00C44015"/>
    <w:rsid w:val="00C50D9D"/>
    <w:rsid w:val="00C62A8D"/>
    <w:rsid w:val="00C64261"/>
    <w:rsid w:val="00C648F8"/>
    <w:rsid w:val="00C66135"/>
    <w:rsid w:val="00C668B8"/>
    <w:rsid w:val="00C6707A"/>
    <w:rsid w:val="00C76C9C"/>
    <w:rsid w:val="00C77D36"/>
    <w:rsid w:val="00C81AE8"/>
    <w:rsid w:val="00C82843"/>
    <w:rsid w:val="00C8561F"/>
    <w:rsid w:val="00C869F1"/>
    <w:rsid w:val="00C87600"/>
    <w:rsid w:val="00C94978"/>
    <w:rsid w:val="00C9552A"/>
    <w:rsid w:val="00CB7AB3"/>
    <w:rsid w:val="00CC3C95"/>
    <w:rsid w:val="00CD165B"/>
    <w:rsid w:val="00CD6AF0"/>
    <w:rsid w:val="00CE01D7"/>
    <w:rsid w:val="00CE06BC"/>
    <w:rsid w:val="00CE35AE"/>
    <w:rsid w:val="00CE6AC2"/>
    <w:rsid w:val="00CF58A0"/>
    <w:rsid w:val="00CF6FC3"/>
    <w:rsid w:val="00CF7014"/>
    <w:rsid w:val="00D0094D"/>
    <w:rsid w:val="00D018A2"/>
    <w:rsid w:val="00D019F8"/>
    <w:rsid w:val="00D01F1B"/>
    <w:rsid w:val="00D036DE"/>
    <w:rsid w:val="00D05AE4"/>
    <w:rsid w:val="00D0647D"/>
    <w:rsid w:val="00D070CA"/>
    <w:rsid w:val="00D21D1D"/>
    <w:rsid w:val="00D301FB"/>
    <w:rsid w:val="00D32A46"/>
    <w:rsid w:val="00D40F09"/>
    <w:rsid w:val="00D458EA"/>
    <w:rsid w:val="00D734A5"/>
    <w:rsid w:val="00D84655"/>
    <w:rsid w:val="00D95CF5"/>
    <w:rsid w:val="00D96FBD"/>
    <w:rsid w:val="00D972CB"/>
    <w:rsid w:val="00DA7924"/>
    <w:rsid w:val="00DB6CA1"/>
    <w:rsid w:val="00DB73F0"/>
    <w:rsid w:val="00DC12AE"/>
    <w:rsid w:val="00DC1998"/>
    <w:rsid w:val="00DE0828"/>
    <w:rsid w:val="00DE578C"/>
    <w:rsid w:val="00DF3500"/>
    <w:rsid w:val="00E00C95"/>
    <w:rsid w:val="00E01D22"/>
    <w:rsid w:val="00E01E5D"/>
    <w:rsid w:val="00E022EE"/>
    <w:rsid w:val="00E17944"/>
    <w:rsid w:val="00E32937"/>
    <w:rsid w:val="00E36814"/>
    <w:rsid w:val="00E43D0E"/>
    <w:rsid w:val="00E46632"/>
    <w:rsid w:val="00E4734A"/>
    <w:rsid w:val="00E6699D"/>
    <w:rsid w:val="00E7730D"/>
    <w:rsid w:val="00E81794"/>
    <w:rsid w:val="00E86739"/>
    <w:rsid w:val="00E90BA8"/>
    <w:rsid w:val="00E936CE"/>
    <w:rsid w:val="00EA234D"/>
    <w:rsid w:val="00EB10C3"/>
    <w:rsid w:val="00EC75E3"/>
    <w:rsid w:val="00ED1752"/>
    <w:rsid w:val="00EE1FD3"/>
    <w:rsid w:val="00EE2227"/>
    <w:rsid w:val="00EE29FB"/>
    <w:rsid w:val="00EE5E51"/>
    <w:rsid w:val="00EE7784"/>
    <w:rsid w:val="00EF335E"/>
    <w:rsid w:val="00EF58C8"/>
    <w:rsid w:val="00EF7459"/>
    <w:rsid w:val="00F151A3"/>
    <w:rsid w:val="00F157DB"/>
    <w:rsid w:val="00F1719B"/>
    <w:rsid w:val="00F21AE9"/>
    <w:rsid w:val="00F300F7"/>
    <w:rsid w:val="00F40E91"/>
    <w:rsid w:val="00F57567"/>
    <w:rsid w:val="00F60E85"/>
    <w:rsid w:val="00F67875"/>
    <w:rsid w:val="00F73977"/>
    <w:rsid w:val="00F77152"/>
    <w:rsid w:val="00F971D0"/>
    <w:rsid w:val="00F97B9F"/>
    <w:rsid w:val="00FA4BD2"/>
    <w:rsid w:val="00FA6AAF"/>
    <w:rsid w:val="00FB0254"/>
    <w:rsid w:val="00FB2740"/>
    <w:rsid w:val="00FB31A0"/>
    <w:rsid w:val="00FB31D3"/>
    <w:rsid w:val="00FC3F7B"/>
    <w:rsid w:val="00FD0B60"/>
    <w:rsid w:val="00FD5708"/>
    <w:rsid w:val="00FD6478"/>
    <w:rsid w:val="00FE0623"/>
    <w:rsid w:val="00FE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566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A4BD2"/>
    <w:pPr>
      <w:keepNext/>
      <w:tabs>
        <w:tab w:val="center" w:pos="7088"/>
      </w:tabs>
      <w:outlineLvl w:val="5"/>
    </w:pPr>
    <w:rPr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A4BD2"/>
    <w:pPr>
      <w:keepNext/>
      <w:jc w:val="center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22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E222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826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7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78C"/>
    <w:pPr>
      <w:ind w:left="720"/>
      <w:contextualSpacing/>
    </w:pPr>
  </w:style>
  <w:style w:type="paragraph" w:styleId="BodyText">
    <w:name w:val="Body Text"/>
    <w:basedOn w:val="Normal"/>
    <w:link w:val="BodyTextChar"/>
    <w:rsid w:val="00E00C95"/>
    <w:pPr>
      <w:jc w:val="both"/>
    </w:pPr>
    <w:rPr>
      <w:rFonts w:ascii="HRTimes" w:hAnsi="HR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00C95"/>
    <w:rPr>
      <w:rFonts w:ascii="HRTimes" w:hAnsi="HRTimes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FA4BD2"/>
    <w:rPr>
      <w:b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FA4BD2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kbencic</cp:lastModifiedBy>
  <cp:revision>209</cp:revision>
  <cp:lastPrinted>2009-08-24T11:29:00Z</cp:lastPrinted>
  <dcterms:created xsi:type="dcterms:W3CDTF">2018-09-17T11:47:00Z</dcterms:created>
  <dcterms:modified xsi:type="dcterms:W3CDTF">2018-10-12T07:32:00Z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328298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CN=Domino/O=GradPula</vt:lpwstr>
  </property>
  <property fmtid="{D5CDD505-2E9C-101B-9397-08002B2CF9AE}" pid="16" name="SW_DocumentDB">
    <vt:lpwstr>SWING\SPMplus_Pula.nsf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SWINGINTEGRATOR.5.16.000.DOT</vt:lpwstr>
  </property>
  <property fmtid="{D5CDD505-2E9C-101B-9397-08002B2CF9AE}" pid="22" name="Sw_ActivateWM">
    <vt:lpwstr>ka_Yes</vt:lpwstr>
  </property>
  <property fmtid="{D5CDD505-2E9C-101B-9397-08002B2CF9AE}" pid="23" name="Sw_TC">
    <vt:lpwstr/>
  </property>
  <property fmtid="{D5CDD505-2E9C-101B-9397-08002B2CF9AE}" pid="24" name="Sw_CsDo">
    <vt:lpwstr>Urbroj</vt:lpwstr>
  </property>
  <property fmtid="{D5CDD505-2E9C-101B-9397-08002B2CF9AE}" pid="25" name="Sw_CsDoVal">
    <vt:lpwstr>2168/01-01-04-00-0250-09-3</vt:lpwstr>
  </property>
  <property fmtid="{D5CDD505-2E9C-101B-9397-08002B2CF9AE}" pid="26" name="Sw_Status">
    <vt:lpwstr>ka_Zakljuceno</vt:lpwstr>
  </property>
  <property fmtid="{D5CDD505-2E9C-101B-9397-08002B2CF9AE}" pid="27" name="Sw_PrintDlg">
    <vt:lpwstr/>
  </property>
</Properties>
</file>