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10245"/>
      </w:tblGrid>
      <w:tr w:rsidR="000A553A" w:rsidRPr="00554CCE" w:rsidTr="00FD5297">
        <w:trPr>
          <w:trHeight w:val="1665"/>
        </w:trPr>
        <w:tc>
          <w:tcPr>
            <w:tcW w:w="14537" w:type="dxa"/>
            <w:gridSpan w:val="2"/>
            <w:tcBorders>
              <w:bottom w:val="single" w:sz="4" w:space="0" w:color="365F91"/>
            </w:tcBorders>
            <w:shd w:val="clear" w:color="auto" w:fill="B8CCE4"/>
            <w:vAlign w:val="center"/>
          </w:tcPr>
          <w:p w:rsidR="00FD5297" w:rsidRPr="00554CCE" w:rsidRDefault="00FD5297" w:rsidP="00FD5297">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FD5297" w:rsidRPr="00D47E56" w:rsidRDefault="00FD5297" w:rsidP="00FD5297">
            <w:pPr>
              <w:spacing w:after="0" w:line="240" w:lineRule="auto"/>
              <w:jc w:val="center"/>
              <w:rPr>
                <w:rFonts w:eastAsia="Times New Roman" w:cs="Times New Roman"/>
                <w:b/>
                <w:bCs/>
                <w:sz w:val="18"/>
                <w:szCs w:val="18"/>
                <w:lang w:eastAsia="zh-CN"/>
              </w:rPr>
            </w:pPr>
            <w:r w:rsidRPr="00554CCE">
              <w:rPr>
                <w:rFonts w:eastAsia="Times New Roman" w:cs="Times New Roman"/>
                <w:b/>
                <w:bCs/>
                <w:szCs w:val="24"/>
                <w:lang w:eastAsia="zh-CN"/>
              </w:rPr>
              <w:t xml:space="preserve">U POSTUPKU DONOŠENJA </w:t>
            </w:r>
          </w:p>
          <w:p w:rsidR="00FD5297" w:rsidRPr="00D47E56" w:rsidRDefault="00FD5297" w:rsidP="00FD5297">
            <w:pPr>
              <w:spacing w:after="0" w:line="240" w:lineRule="auto"/>
              <w:jc w:val="center"/>
              <w:rPr>
                <w:b/>
                <w:bCs/>
                <w:sz w:val="18"/>
                <w:szCs w:val="18"/>
              </w:rPr>
            </w:pPr>
            <w:r w:rsidRPr="00554CCE">
              <w:rPr>
                <w:b/>
                <w:bCs/>
              </w:rPr>
              <w:t>ODLUKE</w:t>
            </w:r>
            <w:r>
              <w:rPr>
                <w:b/>
                <w:bCs/>
              </w:rPr>
              <w:t xml:space="preserve"> O IZMJENAMA I DOPUNAMA ODLUKE O LOKALNIM POREZIMA GRADA PULA - POLA</w:t>
            </w:r>
          </w:p>
          <w:p w:rsidR="00FD5297" w:rsidRPr="00554CCE" w:rsidRDefault="00FD5297" w:rsidP="00FD5297">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w:t>
            </w:r>
            <w:r>
              <w:rPr>
                <w:rFonts w:eastAsia="Times New Roman" w:cs="Times New Roman"/>
                <w:szCs w:val="24"/>
                <w:lang w:eastAsia="zh-CN"/>
              </w:rPr>
              <w:t>komunalni sustav i upravljanje imovinom</w:t>
            </w:r>
          </w:p>
          <w:p w:rsidR="00FD5297" w:rsidRPr="00554CCE" w:rsidRDefault="00FD5297" w:rsidP="00FD5297">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Pula</w:t>
            </w:r>
            <w:r w:rsidRPr="00742562">
              <w:rPr>
                <w:rFonts w:eastAsia="Times New Roman" w:cs="Times New Roman"/>
                <w:bCs/>
                <w:szCs w:val="24"/>
                <w:lang w:eastAsia="zh-CN"/>
              </w:rPr>
              <w:t xml:space="preserve">,   </w:t>
            </w:r>
            <w:r>
              <w:rPr>
                <w:rFonts w:eastAsia="Times New Roman" w:cs="Times New Roman"/>
                <w:bCs/>
                <w:szCs w:val="24"/>
                <w:lang w:eastAsia="zh-CN"/>
              </w:rPr>
              <w:t xml:space="preserve">26. 11. </w:t>
            </w:r>
            <w:r w:rsidRPr="00742562">
              <w:rPr>
                <w:rFonts w:eastAsia="Times New Roman" w:cs="Times New Roman"/>
                <w:bCs/>
                <w:szCs w:val="24"/>
                <w:lang w:eastAsia="zh-CN"/>
              </w:rPr>
              <w:t>2021. godine</w:t>
            </w:r>
          </w:p>
          <w:p w:rsidR="000A553A" w:rsidRPr="00554CCE" w:rsidRDefault="000A553A" w:rsidP="001E4E98">
            <w:pPr>
              <w:spacing w:after="0" w:line="240" w:lineRule="auto"/>
              <w:jc w:val="center"/>
              <w:rPr>
                <w:rFonts w:ascii="Arial Narrow" w:eastAsia="Times New Roman" w:hAnsi="Arial Narrow" w:cs="Times New Roman"/>
                <w:b/>
                <w:bCs/>
                <w:sz w:val="20"/>
                <w:szCs w:val="20"/>
                <w:lang w:eastAsia="zh-CN"/>
              </w:rPr>
            </w:pPr>
          </w:p>
        </w:tc>
      </w:tr>
      <w:tr w:rsidR="000A553A" w:rsidRPr="00554CCE" w:rsidTr="00FD5297">
        <w:trPr>
          <w:trHeight w:val="1101"/>
        </w:trPr>
        <w:tc>
          <w:tcPr>
            <w:tcW w:w="4292"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45" w:type="dxa"/>
            <w:tcBorders>
              <w:top w:val="single" w:sz="4" w:space="0" w:color="365F91"/>
              <w:left w:val="single" w:sz="4" w:space="0" w:color="365F91"/>
              <w:bottom w:val="single" w:sz="4" w:space="0" w:color="365F91"/>
              <w:right w:val="single" w:sz="4" w:space="0" w:color="365F91"/>
            </w:tcBorders>
            <w:shd w:val="clear" w:color="auto" w:fill="auto"/>
            <w:vAlign w:val="center"/>
          </w:tcPr>
          <w:p w:rsidR="007E14B8" w:rsidRDefault="007E14B8" w:rsidP="00FD5297">
            <w:pPr>
              <w:spacing w:after="0" w:line="240" w:lineRule="auto"/>
              <w:jc w:val="center"/>
              <w:rPr>
                <w:b/>
                <w:bCs/>
              </w:rPr>
            </w:pPr>
            <w:r w:rsidRPr="007E14B8">
              <w:rPr>
                <w:b/>
                <w:bCs/>
              </w:rPr>
              <w:t>Nacrt prijedloga Odluke o izmjenama i dopunama Odluke o lokalnim porezima</w:t>
            </w:r>
          </w:p>
          <w:p w:rsidR="000A553A" w:rsidRPr="00554CCE" w:rsidRDefault="007E14B8" w:rsidP="00FD5297">
            <w:pPr>
              <w:spacing w:after="0" w:line="240" w:lineRule="auto"/>
              <w:jc w:val="center"/>
              <w:rPr>
                <w:bCs/>
              </w:rPr>
            </w:pPr>
            <w:r w:rsidRPr="007E14B8">
              <w:rPr>
                <w:b/>
                <w:bCs/>
              </w:rPr>
              <w:t xml:space="preserve"> Grada Pula - Pola</w:t>
            </w:r>
          </w:p>
        </w:tc>
      </w:tr>
      <w:tr w:rsidR="000A553A" w:rsidRPr="00554CCE" w:rsidTr="00FD5297">
        <w:trPr>
          <w:trHeight w:val="964"/>
        </w:trPr>
        <w:tc>
          <w:tcPr>
            <w:tcW w:w="4292"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45"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w:t>
            </w:r>
            <w:r w:rsidR="008058C5">
              <w:rPr>
                <w:rFonts w:eastAsia="Times New Roman" w:cs="Times New Roman"/>
                <w:szCs w:val="24"/>
                <w:lang w:eastAsia="zh-CN"/>
              </w:rPr>
              <w:t>komunalni sustav</w:t>
            </w:r>
            <w:r w:rsidR="00F05661">
              <w:rPr>
                <w:rFonts w:eastAsia="Times New Roman" w:cs="Times New Roman"/>
                <w:szCs w:val="24"/>
                <w:lang w:eastAsia="zh-CN"/>
              </w:rPr>
              <w:t xml:space="preserve"> i </w:t>
            </w:r>
            <w:r w:rsidR="008058C5">
              <w:rPr>
                <w:rFonts w:eastAsia="Times New Roman" w:cs="Times New Roman"/>
                <w:szCs w:val="24"/>
                <w:lang w:eastAsia="zh-CN"/>
              </w:rPr>
              <w:t>upravljanje imovinom</w:t>
            </w:r>
          </w:p>
        </w:tc>
      </w:tr>
      <w:tr w:rsidR="000A553A" w:rsidRPr="00554CCE" w:rsidTr="00FD5297">
        <w:trPr>
          <w:trHeight w:val="1257"/>
        </w:trPr>
        <w:tc>
          <w:tcPr>
            <w:tcW w:w="4292"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45"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AA1553" w:rsidP="00FD5297">
            <w:pPr>
              <w:pStyle w:val="NoSpacing"/>
              <w:jc w:val="both"/>
            </w:pPr>
            <w:r>
              <w:rPr>
                <w:rFonts w:ascii="Times New Roman" w:hAnsi="Times New Roman" w:cs="Times New Roman"/>
                <w:sz w:val="24"/>
                <w:szCs w:val="24"/>
              </w:rPr>
              <w:t xml:space="preserve">Predloženom aktom uređuje se oporezivanje kod korištenja javnih površina radi postave ugostiteljskih terasa, obzirom da se u praksi ukazala potreba za drugačijim definiranjem vremenskih razdoblja korištenja javnih površina radi postave ugostiteljskih terasa. Isto tako, ukazala se potreba za uvrštavanjem novih kategorija korištenja javnih površina koji nisu bili predviđeni ni uređeni važećom odlukom pa se predloženim izmjenama i dopunama odluke predviđa uvođenje novih kategorija korištenja javnih površina (snimanje filma, reklama i fotografiranje) i slično. </w:t>
            </w:r>
          </w:p>
        </w:tc>
      </w:tr>
      <w:tr w:rsidR="000A553A" w:rsidRPr="00554CCE" w:rsidTr="00FD5297">
        <w:trPr>
          <w:trHeight w:val="967"/>
        </w:trPr>
        <w:tc>
          <w:tcPr>
            <w:tcW w:w="429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0A553A">
            <w:pPr>
              <w:spacing w:after="120" w:line="240" w:lineRule="auto"/>
              <w:jc w:val="left"/>
              <w:rPr>
                <w:rFonts w:eastAsia="Times New Roman" w:cs="Times New Roman"/>
                <w:b/>
                <w:bCs/>
                <w:szCs w:val="24"/>
                <w:lang w:eastAsia="zh-CN"/>
              </w:rPr>
            </w:pPr>
          </w:p>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45"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554CCE" w:rsidRDefault="007E14B8" w:rsidP="00F05661">
            <w:pPr>
              <w:spacing w:after="120" w:line="240" w:lineRule="auto"/>
              <w:jc w:val="left"/>
              <w:rPr>
                <w:rFonts w:eastAsia="Times New Roman" w:cs="Times New Roman"/>
                <w:bCs/>
                <w:color w:val="0000FF"/>
                <w:szCs w:val="24"/>
                <w:u w:val="single"/>
                <w:lang w:eastAsia="zh-CN"/>
              </w:rPr>
            </w:pPr>
            <w:r w:rsidRPr="007E14B8">
              <w:rPr>
                <w:rFonts w:eastAsia="Times New Roman" w:cs="Times New Roman"/>
                <w:bCs/>
                <w:color w:val="0000FF"/>
                <w:szCs w:val="24"/>
                <w:u w:val="single"/>
                <w:lang w:eastAsia="zh-CN"/>
              </w:rPr>
              <w:t>https://www.pula.hr/hr/eusluge/ekonzultacije/ekonzultacije-u-tijeku/64/nacrt-prijedloga-odluke-o-izmjenama-i-dopunama-odluke-o-lokalnim-porezima-grada-pula-pola/</w:t>
            </w:r>
          </w:p>
        </w:tc>
      </w:tr>
      <w:tr w:rsidR="000A553A" w:rsidRPr="00554CCE" w:rsidTr="00FD5297">
        <w:trPr>
          <w:trHeight w:val="967"/>
        </w:trPr>
        <w:tc>
          <w:tcPr>
            <w:tcW w:w="429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p>
        </w:tc>
        <w:tc>
          <w:tcPr>
            <w:tcW w:w="10245" w:type="dxa"/>
            <w:tcBorders>
              <w:top w:val="single" w:sz="4" w:space="0" w:color="365F91"/>
              <w:left w:val="single" w:sz="4" w:space="0" w:color="365F91"/>
              <w:right w:val="single" w:sz="4" w:space="0" w:color="365F91"/>
            </w:tcBorders>
            <w:shd w:val="clear" w:color="auto" w:fill="auto"/>
            <w:vAlign w:val="center"/>
          </w:tcPr>
          <w:p w:rsidR="007E0CB9" w:rsidRPr="00554CCE" w:rsidRDefault="000A553A" w:rsidP="00FD5297">
            <w:pPr>
              <w:spacing w:after="120" w:line="240" w:lineRule="auto"/>
              <w:jc w:val="left"/>
              <w:rPr>
                <w:rFonts w:eastAsia="Times New Roman" w:cs="Times New Roman"/>
                <w:bCs/>
                <w:szCs w:val="24"/>
                <w:lang w:eastAsia="zh-CN"/>
              </w:rPr>
            </w:pPr>
            <w:r w:rsidRPr="000D578F">
              <w:rPr>
                <w:rFonts w:eastAsia="Times New Roman" w:cs="Times New Roman"/>
                <w:szCs w:val="24"/>
                <w:shd w:val="clear" w:color="auto" w:fill="FFFFFF"/>
                <w:lang w:eastAsia="zh-CN"/>
              </w:rPr>
              <w:t>Internetsko</w:t>
            </w:r>
            <w:r w:rsidRPr="00554CCE">
              <w:rPr>
                <w:rFonts w:eastAsia="Times New Roman" w:cs="Times New Roman"/>
                <w:szCs w:val="24"/>
                <w:shd w:val="clear" w:color="auto" w:fill="FFFFFF"/>
                <w:lang w:eastAsia="zh-CN"/>
              </w:rPr>
              <w:t xml:space="preserve"> savjetovanje s javnošću provedeno je u razdoblju</w:t>
            </w:r>
            <w:r w:rsidR="007E14B8">
              <w:rPr>
                <w:rFonts w:eastAsia="Times New Roman" w:cs="Times New Roman"/>
                <w:szCs w:val="24"/>
                <w:shd w:val="clear" w:color="auto" w:fill="FFFFFF"/>
                <w:lang w:eastAsia="zh-CN"/>
              </w:rPr>
              <w:t xml:space="preserve"> od </w:t>
            </w:r>
            <w:r w:rsidRPr="00554CCE">
              <w:rPr>
                <w:rFonts w:eastAsia="Times New Roman" w:cs="Times New Roman"/>
                <w:szCs w:val="24"/>
                <w:shd w:val="clear" w:color="auto" w:fill="FFFFFF"/>
                <w:lang w:eastAsia="zh-CN"/>
              </w:rPr>
              <w:t xml:space="preserve"> </w:t>
            </w:r>
            <w:r w:rsidR="007E14B8" w:rsidRPr="007E14B8">
              <w:rPr>
                <w:rFonts w:eastAsia="Times New Roman" w:cs="Times New Roman"/>
                <w:szCs w:val="24"/>
                <w:shd w:val="clear" w:color="auto" w:fill="FFFFFF"/>
                <w:lang w:eastAsia="zh-CN"/>
              </w:rPr>
              <w:t xml:space="preserve">10. studenoga 2021. godine do </w:t>
            </w:r>
            <w:r w:rsidR="00FD5297">
              <w:rPr>
                <w:rFonts w:eastAsia="Times New Roman" w:cs="Times New Roman"/>
                <w:szCs w:val="24"/>
                <w:shd w:val="clear" w:color="auto" w:fill="FFFFFF"/>
                <w:lang w:eastAsia="zh-CN"/>
              </w:rPr>
              <w:t>25</w:t>
            </w:r>
            <w:r w:rsidR="007E14B8" w:rsidRPr="007E14B8">
              <w:rPr>
                <w:rFonts w:eastAsia="Times New Roman" w:cs="Times New Roman"/>
                <w:szCs w:val="24"/>
                <w:shd w:val="clear" w:color="auto" w:fill="FFFFFF"/>
                <w:lang w:eastAsia="zh-CN"/>
              </w:rPr>
              <w:t xml:space="preserve">. </w:t>
            </w:r>
            <w:r w:rsidR="00FD5297">
              <w:rPr>
                <w:rFonts w:eastAsia="Times New Roman" w:cs="Times New Roman"/>
                <w:szCs w:val="24"/>
                <w:shd w:val="clear" w:color="auto" w:fill="FFFFFF"/>
                <w:lang w:eastAsia="zh-CN"/>
              </w:rPr>
              <w:t xml:space="preserve">studenoga </w:t>
            </w:r>
            <w:r w:rsidR="007E14B8" w:rsidRPr="007E14B8">
              <w:rPr>
                <w:rFonts w:eastAsia="Times New Roman" w:cs="Times New Roman"/>
                <w:szCs w:val="24"/>
                <w:shd w:val="clear" w:color="auto" w:fill="FFFFFF"/>
                <w:lang w:eastAsia="zh-CN"/>
              </w:rPr>
              <w:t xml:space="preserve"> 2021.</w:t>
            </w:r>
            <w:r w:rsidR="000D578F" w:rsidRPr="000D578F">
              <w:rPr>
                <w:rFonts w:eastAsia="Times New Roman" w:cs="Times New Roman"/>
                <w:szCs w:val="24"/>
                <w:shd w:val="clear" w:color="auto" w:fill="FFFFFF"/>
                <w:lang w:eastAsia="zh-CN"/>
              </w:rPr>
              <w:t>godine</w:t>
            </w:r>
            <w:r w:rsidR="000D578F">
              <w:rPr>
                <w:rFonts w:eastAsia="Times New Roman" w:cs="Times New Roman"/>
                <w:szCs w:val="24"/>
                <w:shd w:val="clear" w:color="auto" w:fill="FFFFFF"/>
                <w:lang w:eastAsia="zh-CN"/>
              </w:rPr>
              <w:t>.</w:t>
            </w:r>
          </w:p>
        </w:tc>
      </w:tr>
      <w:tr w:rsidR="000A553A" w:rsidRPr="00554CCE" w:rsidTr="00FD5297">
        <w:trPr>
          <w:trHeight w:val="867"/>
        </w:trPr>
        <w:tc>
          <w:tcPr>
            <w:tcW w:w="4292"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45"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A456F9">
              <w:rPr>
                <w:rFonts w:eastAsia="Times New Roman" w:cs="Times New Roman"/>
                <w:bCs/>
                <w:szCs w:val="24"/>
                <w:lang w:eastAsia="zh-CN"/>
              </w:rPr>
              <w:t>nije</w:t>
            </w:r>
            <w:r w:rsidR="00FD5297">
              <w:rPr>
                <w:rFonts w:eastAsia="Times New Roman" w:cs="Times New Roman"/>
                <w:bCs/>
                <w:szCs w:val="24"/>
                <w:lang w:eastAsia="zh-CN"/>
              </w:rPr>
              <w:t xml:space="preserve"> bilo</w:t>
            </w:r>
            <w:r w:rsidR="00A456F9">
              <w:rPr>
                <w:rFonts w:eastAsia="Times New Roman" w:cs="Times New Roman"/>
                <w:bCs/>
                <w:szCs w:val="24"/>
                <w:lang w:eastAsia="zh-CN"/>
              </w:rPr>
              <w:t xml:space="preserve"> </w:t>
            </w:r>
            <w:r w:rsidR="00896259" w:rsidRPr="00A456F9">
              <w:rPr>
                <w:rFonts w:eastAsia="Times New Roman" w:cs="Times New Roman"/>
                <w:bCs/>
                <w:szCs w:val="24"/>
                <w:lang w:eastAsia="zh-CN"/>
              </w:rPr>
              <w:t>zaprimljen</w:t>
            </w:r>
            <w:r w:rsidR="00FD5297">
              <w:rPr>
                <w:rFonts w:eastAsia="Times New Roman" w:cs="Times New Roman"/>
                <w:bCs/>
                <w:szCs w:val="24"/>
                <w:lang w:eastAsia="zh-CN"/>
              </w:rPr>
              <w:t>ih</w:t>
            </w:r>
            <w:r w:rsidR="00A456F9">
              <w:rPr>
                <w:rFonts w:eastAsia="Times New Roman" w:cs="Times New Roman"/>
                <w:bCs/>
                <w:szCs w:val="24"/>
                <w:lang w:eastAsia="zh-CN"/>
              </w:rPr>
              <w:t xml:space="preserve"> </w:t>
            </w:r>
            <w:r w:rsidRPr="00A456F9">
              <w:rPr>
                <w:rFonts w:eastAsia="Times New Roman" w:cs="Times New Roman"/>
                <w:bCs/>
                <w:szCs w:val="24"/>
                <w:lang w:eastAsia="zh-CN"/>
              </w:rPr>
              <w:t>prijedlog</w:t>
            </w:r>
            <w:r w:rsidR="00FD5297">
              <w:rPr>
                <w:rFonts w:eastAsia="Times New Roman" w:cs="Times New Roman"/>
                <w:bCs/>
                <w:szCs w:val="24"/>
                <w:lang w:eastAsia="zh-CN"/>
              </w:rPr>
              <w:t>a</w:t>
            </w:r>
            <w:r w:rsidRPr="00554CCE">
              <w:rPr>
                <w:rFonts w:eastAsia="Times New Roman" w:cs="Times New Roman"/>
                <w:bCs/>
                <w:szCs w:val="24"/>
                <w:lang w:eastAsia="zh-CN"/>
              </w:rPr>
              <w:t xml:space="preserve"> podnesen</w:t>
            </w:r>
            <w:r w:rsidR="00896259" w:rsidRPr="00554CCE">
              <w:rPr>
                <w:rFonts w:eastAsia="Times New Roman" w:cs="Times New Roman"/>
                <w:bCs/>
                <w:szCs w:val="24"/>
                <w:lang w:eastAsia="zh-CN"/>
              </w:rPr>
              <w:t>ih</w:t>
            </w:r>
            <w:r w:rsidRPr="00554CCE">
              <w:rPr>
                <w:rFonts w:eastAsia="Times New Roman" w:cs="Times New Roman"/>
                <w:bCs/>
                <w:szCs w:val="24"/>
                <w:lang w:eastAsia="zh-CN"/>
              </w:rPr>
              <w:t xml:space="preserve"> od strane zainteresirane javnosti.</w:t>
            </w:r>
          </w:p>
        </w:tc>
      </w:tr>
      <w:tr w:rsidR="000A553A" w:rsidRPr="00554CCE" w:rsidTr="00FD5297">
        <w:trPr>
          <w:trHeight w:val="426"/>
        </w:trPr>
        <w:tc>
          <w:tcPr>
            <w:tcW w:w="4292"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Troškovi provedenog savjetovanja</w:t>
            </w:r>
          </w:p>
        </w:tc>
        <w:tc>
          <w:tcPr>
            <w:tcW w:w="10245"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566A7F" w:rsidRPr="00554CCE" w:rsidRDefault="00566A7F" w:rsidP="00FD5297">
      <w:pPr>
        <w:jc w:val="center"/>
      </w:pPr>
    </w:p>
    <w:sectPr w:rsidR="00566A7F" w:rsidRPr="00554CCE" w:rsidSect="006553E4">
      <w:pgSz w:w="16840" w:h="11910" w:orient="landscape" w:code="9"/>
      <w:pgMar w:top="1134" w:right="839" w:bottom="1418" w:left="1378"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26" w:rsidRDefault="00561F26" w:rsidP="00C07820">
      <w:pPr>
        <w:spacing w:after="0" w:line="240" w:lineRule="auto"/>
      </w:pPr>
      <w:r>
        <w:separator/>
      </w:r>
    </w:p>
  </w:endnote>
  <w:endnote w:type="continuationSeparator" w:id="0">
    <w:p w:rsidR="00561F26" w:rsidRDefault="00561F26"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26" w:rsidRDefault="00561F26" w:rsidP="00C07820">
      <w:pPr>
        <w:spacing w:after="0" w:line="240" w:lineRule="auto"/>
      </w:pPr>
      <w:r>
        <w:separator/>
      </w:r>
    </w:p>
  </w:footnote>
  <w:footnote w:type="continuationSeparator" w:id="0">
    <w:p w:rsidR="00561F26" w:rsidRDefault="00561F26"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1029F"/>
    <w:rsid w:val="000222E3"/>
    <w:rsid w:val="000254EE"/>
    <w:rsid w:val="00035EF8"/>
    <w:rsid w:val="00036AF1"/>
    <w:rsid w:val="000453A8"/>
    <w:rsid w:val="00067970"/>
    <w:rsid w:val="00093CFA"/>
    <w:rsid w:val="000A060C"/>
    <w:rsid w:val="000A289E"/>
    <w:rsid w:val="000A553A"/>
    <w:rsid w:val="000B0B68"/>
    <w:rsid w:val="000C112A"/>
    <w:rsid w:val="000D578F"/>
    <w:rsid w:val="000E3886"/>
    <w:rsid w:val="001116C3"/>
    <w:rsid w:val="001211C4"/>
    <w:rsid w:val="00144C05"/>
    <w:rsid w:val="001525BB"/>
    <w:rsid w:val="001529EE"/>
    <w:rsid w:val="001551AC"/>
    <w:rsid w:val="00167701"/>
    <w:rsid w:val="001876C3"/>
    <w:rsid w:val="00191D84"/>
    <w:rsid w:val="00193D55"/>
    <w:rsid w:val="001A56E2"/>
    <w:rsid w:val="001B1437"/>
    <w:rsid w:val="001B5350"/>
    <w:rsid w:val="001D5B36"/>
    <w:rsid w:val="001E4E98"/>
    <w:rsid w:val="001F0AB0"/>
    <w:rsid w:val="001F5FDF"/>
    <w:rsid w:val="00226220"/>
    <w:rsid w:val="00231129"/>
    <w:rsid w:val="00266362"/>
    <w:rsid w:val="002A0A9C"/>
    <w:rsid w:val="002B64AC"/>
    <w:rsid w:val="002E1DE0"/>
    <w:rsid w:val="002F32A8"/>
    <w:rsid w:val="003064B6"/>
    <w:rsid w:val="003128AD"/>
    <w:rsid w:val="003139F8"/>
    <w:rsid w:val="003147A4"/>
    <w:rsid w:val="00357273"/>
    <w:rsid w:val="00365EC9"/>
    <w:rsid w:val="0036657D"/>
    <w:rsid w:val="0036707F"/>
    <w:rsid w:val="003860DA"/>
    <w:rsid w:val="003960C5"/>
    <w:rsid w:val="003A5B39"/>
    <w:rsid w:val="003B0809"/>
    <w:rsid w:val="003B4E83"/>
    <w:rsid w:val="003B7AB7"/>
    <w:rsid w:val="003D2C63"/>
    <w:rsid w:val="003D2CEA"/>
    <w:rsid w:val="003D714F"/>
    <w:rsid w:val="003E40E5"/>
    <w:rsid w:val="003F2867"/>
    <w:rsid w:val="003F5C69"/>
    <w:rsid w:val="003F7626"/>
    <w:rsid w:val="004133C5"/>
    <w:rsid w:val="004136CA"/>
    <w:rsid w:val="00414951"/>
    <w:rsid w:val="0046208D"/>
    <w:rsid w:val="004654A5"/>
    <w:rsid w:val="0047016E"/>
    <w:rsid w:val="004708EC"/>
    <w:rsid w:val="00472A5B"/>
    <w:rsid w:val="004762D4"/>
    <w:rsid w:val="004C1029"/>
    <w:rsid w:val="00507D8B"/>
    <w:rsid w:val="00520C0F"/>
    <w:rsid w:val="00534446"/>
    <w:rsid w:val="0055262D"/>
    <w:rsid w:val="00554CCE"/>
    <w:rsid w:val="0055662F"/>
    <w:rsid w:val="00557F53"/>
    <w:rsid w:val="00561F26"/>
    <w:rsid w:val="00566A7F"/>
    <w:rsid w:val="00574A64"/>
    <w:rsid w:val="005921A4"/>
    <w:rsid w:val="005959C6"/>
    <w:rsid w:val="00597FB5"/>
    <w:rsid w:val="005A3AAC"/>
    <w:rsid w:val="005A51C2"/>
    <w:rsid w:val="005B004B"/>
    <w:rsid w:val="005D4167"/>
    <w:rsid w:val="005E03E9"/>
    <w:rsid w:val="005F1074"/>
    <w:rsid w:val="005F638D"/>
    <w:rsid w:val="005F75EB"/>
    <w:rsid w:val="00620010"/>
    <w:rsid w:val="006553E4"/>
    <w:rsid w:val="00656106"/>
    <w:rsid w:val="00663EFB"/>
    <w:rsid w:val="00674EFD"/>
    <w:rsid w:val="00691137"/>
    <w:rsid w:val="006A6F6C"/>
    <w:rsid w:val="006D0278"/>
    <w:rsid w:val="006D0439"/>
    <w:rsid w:val="006D70D8"/>
    <w:rsid w:val="0074133C"/>
    <w:rsid w:val="00745252"/>
    <w:rsid w:val="00767DCF"/>
    <w:rsid w:val="007720D8"/>
    <w:rsid w:val="00772306"/>
    <w:rsid w:val="0078062A"/>
    <w:rsid w:val="00792420"/>
    <w:rsid w:val="007B7C3E"/>
    <w:rsid w:val="007C0CC7"/>
    <w:rsid w:val="007C1B68"/>
    <w:rsid w:val="007C72F9"/>
    <w:rsid w:val="007E0403"/>
    <w:rsid w:val="007E0CB9"/>
    <w:rsid w:val="007E14B8"/>
    <w:rsid w:val="007E298A"/>
    <w:rsid w:val="007E4CBE"/>
    <w:rsid w:val="008058C5"/>
    <w:rsid w:val="00822594"/>
    <w:rsid w:val="00827690"/>
    <w:rsid w:val="00830EF1"/>
    <w:rsid w:val="00835496"/>
    <w:rsid w:val="00850880"/>
    <w:rsid w:val="00862839"/>
    <w:rsid w:val="008653DA"/>
    <w:rsid w:val="008661DA"/>
    <w:rsid w:val="008839FE"/>
    <w:rsid w:val="00884DD8"/>
    <w:rsid w:val="00890612"/>
    <w:rsid w:val="00896259"/>
    <w:rsid w:val="008A349F"/>
    <w:rsid w:val="008A7687"/>
    <w:rsid w:val="008C5898"/>
    <w:rsid w:val="008D7AFB"/>
    <w:rsid w:val="008E0508"/>
    <w:rsid w:val="008F35EF"/>
    <w:rsid w:val="00905D4D"/>
    <w:rsid w:val="00921417"/>
    <w:rsid w:val="00923A1D"/>
    <w:rsid w:val="00933579"/>
    <w:rsid w:val="0094090F"/>
    <w:rsid w:val="00973BA7"/>
    <w:rsid w:val="0098341A"/>
    <w:rsid w:val="00985354"/>
    <w:rsid w:val="009925C3"/>
    <w:rsid w:val="00997AEA"/>
    <w:rsid w:val="009E6E97"/>
    <w:rsid w:val="00A0653A"/>
    <w:rsid w:val="00A20C44"/>
    <w:rsid w:val="00A42359"/>
    <w:rsid w:val="00A431F8"/>
    <w:rsid w:val="00A456F9"/>
    <w:rsid w:val="00A505B7"/>
    <w:rsid w:val="00A76ABA"/>
    <w:rsid w:val="00A80486"/>
    <w:rsid w:val="00A94543"/>
    <w:rsid w:val="00AA1553"/>
    <w:rsid w:val="00B0464E"/>
    <w:rsid w:val="00B05C9F"/>
    <w:rsid w:val="00B06FE1"/>
    <w:rsid w:val="00B27FDA"/>
    <w:rsid w:val="00B352DA"/>
    <w:rsid w:val="00B443D7"/>
    <w:rsid w:val="00B574AE"/>
    <w:rsid w:val="00B67CD3"/>
    <w:rsid w:val="00B70243"/>
    <w:rsid w:val="00B83BBF"/>
    <w:rsid w:val="00BA2674"/>
    <w:rsid w:val="00BB42D7"/>
    <w:rsid w:val="00BB6B4E"/>
    <w:rsid w:val="00BC0DE1"/>
    <w:rsid w:val="00BD23C3"/>
    <w:rsid w:val="00BE437C"/>
    <w:rsid w:val="00BE6D92"/>
    <w:rsid w:val="00BE7068"/>
    <w:rsid w:val="00BF2135"/>
    <w:rsid w:val="00C07076"/>
    <w:rsid w:val="00C07820"/>
    <w:rsid w:val="00C30027"/>
    <w:rsid w:val="00C366F5"/>
    <w:rsid w:val="00C42EE4"/>
    <w:rsid w:val="00C61D4F"/>
    <w:rsid w:val="00C75E48"/>
    <w:rsid w:val="00C869D7"/>
    <w:rsid w:val="00C87E4A"/>
    <w:rsid w:val="00C94D7E"/>
    <w:rsid w:val="00CA0194"/>
    <w:rsid w:val="00CA1640"/>
    <w:rsid w:val="00CE47E1"/>
    <w:rsid w:val="00CF5EDA"/>
    <w:rsid w:val="00D105AB"/>
    <w:rsid w:val="00D355CE"/>
    <w:rsid w:val="00D37D1B"/>
    <w:rsid w:val="00D47E56"/>
    <w:rsid w:val="00D60789"/>
    <w:rsid w:val="00D63D5D"/>
    <w:rsid w:val="00D816D5"/>
    <w:rsid w:val="00D82E74"/>
    <w:rsid w:val="00D95616"/>
    <w:rsid w:val="00DC6CFF"/>
    <w:rsid w:val="00DD09B8"/>
    <w:rsid w:val="00DD3692"/>
    <w:rsid w:val="00DE1CC0"/>
    <w:rsid w:val="00DE7E3F"/>
    <w:rsid w:val="00DF3995"/>
    <w:rsid w:val="00DF4284"/>
    <w:rsid w:val="00E1517D"/>
    <w:rsid w:val="00E305CF"/>
    <w:rsid w:val="00E30F57"/>
    <w:rsid w:val="00E35AA7"/>
    <w:rsid w:val="00E3764E"/>
    <w:rsid w:val="00E5632B"/>
    <w:rsid w:val="00E65B56"/>
    <w:rsid w:val="00E93977"/>
    <w:rsid w:val="00EB3C83"/>
    <w:rsid w:val="00ED1F54"/>
    <w:rsid w:val="00EE5476"/>
    <w:rsid w:val="00EE56D0"/>
    <w:rsid w:val="00F017FF"/>
    <w:rsid w:val="00F05661"/>
    <w:rsid w:val="00F13749"/>
    <w:rsid w:val="00F17382"/>
    <w:rsid w:val="00F21E37"/>
    <w:rsid w:val="00F30835"/>
    <w:rsid w:val="00F34F0B"/>
    <w:rsid w:val="00F47281"/>
    <w:rsid w:val="00F57A89"/>
    <w:rsid w:val="00F61A63"/>
    <w:rsid w:val="00F62AC5"/>
    <w:rsid w:val="00F7198E"/>
    <w:rsid w:val="00F71F2A"/>
    <w:rsid w:val="00F7572F"/>
    <w:rsid w:val="00F80872"/>
    <w:rsid w:val="00F9707F"/>
    <w:rsid w:val="00FA4296"/>
    <w:rsid w:val="00FB7C72"/>
    <w:rsid w:val="00FC4E63"/>
    <w:rsid w:val="00FD52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
    <w:name w:val="Unresolved Mention"/>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1441599">
      <w:bodyDiv w:val="1"/>
      <w:marLeft w:val="0"/>
      <w:marRight w:val="0"/>
      <w:marTop w:val="0"/>
      <w:marBottom w:val="0"/>
      <w:divBdr>
        <w:top w:val="none" w:sz="0" w:space="0" w:color="auto"/>
        <w:left w:val="none" w:sz="0" w:space="0" w:color="auto"/>
        <w:bottom w:val="none" w:sz="0" w:space="0" w:color="auto"/>
        <w:right w:val="none" w:sz="0" w:space="0" w:color="auto"/>
      </w:divBdr>
    </w:div>
    <w:div w:id="102843999">
      <w:bodyDiv w:val="1"/>
      <w:marLeft w:val="0"/>
      <w:marRight w:val="0"/>
      <w:marTop w:val="0"/>
      <w:marBottom w:val="0"/>
      <w:divBdr>
        <w:top w:val="none" w:sz="0" w:space="0" w:color="auto"/>
        <w:left w:val="none" w:sz="0" w:space="0" w:color="auto"/>
        <w:bottom w:val="none" w:sz="0" w:space="0" w:color="auto"/>
        <w:right w:val="none" w:sz="0" w:space="0" w:color="auto"/>
      </w:divBdr>
      <w:divsChild>
        <w:div w:id="1703899988">
          <w:marLeft w:val="0"/>
          <w:marRight w:val="0"/>
          <w:marTop w:val="0"/>
          <w:marBottom w:val="0"/>
          <w:divBdr>
            <w:top w:val="none" w:sz="0" w:space="0" w:color="auto"/>
            <w:left w:val="none" w:sz="0" w:space="0" w:color="auto"/>
            <w:bottom w:val="none" w:sz="0" w:space="0" w:color="auto"/>
            <w:right w:val="none" w:sz="0" w:space="0" w:color="auto"/>
          </w:divBdr>
          <w:divsChild>
            <w:div w:id="2009400085">
              <w:marLeft w:val="0"/>
              <w:marRight w:val="0"/>
              <w:marTop w:val="0"/>
              <w:marBottom w:val="0"/>
              <w:divBdr>
                <w:top w:val="none" w:sz="0" w:space="0" w:color="auto"/>
                <w:left w:val="none" w:sz="0" w:space="0" w:color="auto"/>
                <w:bottom w:val="none" w:sz="0" w:space="0" w:color="auto"/>
                <w:right w:val="none" w:sz="0" w:space="0" w:color="auto"/>
              </w:divBdr>
            </w:div>
            <w:div w:id="1254587870">
              <w:marLeft w:val="0"/>
              <w:marRight w:val="0"/>
              <w:marTop w:val="0"/>
              <w:marBottom w:val="0"/>
              <w:divBdr>
                <w:top w:val="none" w:sz="0" w:space="0" w:color="auto"/>
                <w:left w:val="none" w:sz="0" w:space="0" w:color="auto"/>
                <w:bottom w:val="none" w:sz="0" w:space="0" w:color="auto"/>
                <w:right w:val="none" w:sz="0" w:space="0" w:color="auto"/>
              </w:divBdr>
            </w:div>
            <w:div w:id="1690839373">
              <w:marLeft w:val="0"/>
              <w:marRight w:val="0"/>
              <w:marTop w:val="0"/>
              <w:marBottom w:val="0"/>
              <w:divBdr>
                <w:top w:val="none" w:sz="0" w:space="0" w:color="auto"/>
                <w:left w:val="none" w:sz="0" w:space="0" w:color="auto"/>
                <w:bottom w:val="none" w:sz="0" w:space="0" w:color="auto"/>
                <w:right w:val="none" w:sz="0" w:space="0" w:color="auto"/>
              </w:divBdr>
            </w:div>
            <w:div w:id="236987292">
              <w:marLeft w:val="0"/>
              <w:marRight w:val="0"/>
              <w:marTop w:val="0"/>
              <w:marBottom w:val="0"/>
              <w:divBdr>
                <w:top w:val="none" w:sz="0" w:space="0" w:color="auto"/>
                <w:left w:val="none" w:sz="0" w:space="0" w:color="auto"/>
                <w:bottom w:val="none" w:sz="0" w:space="0" w:color="auto"/>
                <w:right w:val="none" w:sz="0" w:space="0" w:color="auto"/>
              </w:divBdr>
            </w:div>
            <w:div w:id="652216779">
              <w:marLeft w:val="0"/>
              <w:marRight w:val="0"/>
              <w:marTop w:val="0"/>
              <w:marBottom w:val="0"/>
              <w:divBdr>
                <w:top w:val="none" w:sz="0" w:space="0" w:color="auto"/>
                <w:left w:val="none" w:sz="0" w:space="0" w:color="auto"/>
                <w:bottom w:val="none" w:sz="0" w:space="0" w:color="auto"/>
                <w:right w:val="none" w:sz="0" w:space="0" w:color="auto"/>
              </w:divBdr>
            </w:div>
            <w:div w:id="434373511">
              <w:marLeft w:val="0"/>
              <w:marRight w:val="0"/>
              <w:marTop w:val="0"/>
              <w:marBottom w:val="0"/>
              <w:divBdr>
                <w:top w:val="none" w:sz="0" w:space="0" w:color="auto"/>
                <w:left w:val="none" w:sz="0" w:space="0" w:color="auto"/>
                <w:bottom w:val="none" w:sz="0" w:space="0" w:color="auto"/>
                <w:right w:val="none" w:sz="0" w:space="0" w:color="auto"/>
              </w:divBdr>
              <w:divsChild>
                <w:div w:id="1104497054">
                  <w:marLeft w:val="0"/>
                  <w:marRight w:val="0"/>
                  <w:marTop w:val="0"/>
                  <w:marBottom w:val="0"/>
                  <w:divBdr>
                    <w:top w:val="none" w:sz="0" w:space="0" w:color="auto"/>
                    <w:left w:val="none" w:sz="0" w:space="0" w:color="auto"/>
                    <w:bottom w:val="none" w:sz="0" w:space="0" w:color="auto"/>
                    <w:right w:val="none" w:sz="0" w:space="0" w:color="auto"/>
                  </w:divBdr>
                </w:div>
                <w:div w:id="572592473">
                  <w:marLeft w:val="0"/>
                  <w:marRight w:val="0"/>
                  <w:marTop w:val="0"/>
                  <w:marBottom w:val="0"/>
                  <w:divBdr>
                    <w:top w:val="none" w:sz="0" w:space="0" w:color="auto"/>
                    <w:left w:val="none" w:sz="0" w:space="0" w:color="auto"/>
                    <w:bottom w:val="none" w:sz="0" w:space="0" w:color="auto"/>
                    <w:right w:val="none" w:sz="0" w:space="0" w:color="auto"/>
                  </w:divBdr>
                  <w:divsChild>
                    <w:div w:id="1254587071">
                      <w:marLeft w:val="0"/>
                      <w:marRight w:val="0"/>
                      <w:marTop w:val="0"/>
                      <w:marBottom w:val="0"/>
                      <w:divBdr>
                        <w:top w:val="none" w:sz="0" w:space="0" w:color="auto"/>
                        <w:left w:val="none" w:sz="0" w:space="0" w:color="auto"/>
                        <w:bottom w:val="none" w:sz="0" w:space="0" w:color="auto"/>
                        <w:right w:val="none" w:sz="0" w:space="0" w:color="auto"/>
                      </w:divBdr>
                      <w:divsChild>
                        <w:div w:id="650671054">
                          <w:marLeft w:val="0"/>
                          <w:marRight w:val="0"/>
                          <w:marTop w:val="0"/>
                          <w:marBottom w:val="0"/>
                          <w:divBdr>
                            <w:top w:val="none" w:sz="0" w:space="0" w:color="auto"/>
                            <w:left w:val="none" w:sz="0" w:space="0" w:color="auto"/>
                            <w:bottom w:val="none" w:sz="0" w:space="0" w:color="auto"/>
                            <w:right w:val="none" w:sz="0" w:space="0" w:color="auto"/>
                          </w:divBdr>
                          <w:divsChild>
                            <w:div w:id="1083986937">
                              <w:marLeft w:val="0"/>
                              <w:marRight w:val="0"/>
                              <w:marTop w:val="0"/>
                              <w:marBottom w:val="0"/>
                              <w:divBdr>
                                <w:top w:val="none" w:sz="0" w:space="0" w:color="auto"/>
                                <w:left w:val="none" w:sz="0" w:space="0" w:color="auto"/>
                                <w:bottom w:val="none" w:sz="0" w:space="0" w:color="auto"/>
                                <w:right w:val="none" w:sz="0" w:space="0" w:color="auto"/>
                              </w:divBdr>
                              <w:divsChild>
                                <w:div w:id="446124136">
                                  <w:marLeft w:val="0"/>
                                  <w:marRight w:val="0"/>
                                  <w:marTop w:val="0"/>
                                  <w:marBottom w:val="0"/>
                                  <w:divBdr>
                                    <w:top w:val="none" w:sz="0" w:space="0" w:color="auto"/>
                                    <w:left w:val="none" w:sz="0" w:space="0" w:color="auto"/>
                                    <w:bottom w:val="none" w:sz="0" w:space="0" w:color="auto"/>
                                    <w:right w:val="none" w:sz="0" w:space="0" w:color="auto"/>
                                  </w:divBdr>
                                  <w:divsChild>
                                    <w:div w:id="1530606840">
                                      <w:marLeft w:val="0"/>
                                      <w:marRight w:val="0"/>
                                      <w:marTop w:val="0"/>
                                      <w:marBottom w:val="0"/>
                                      <w:divBdr>
                                        <w:top w:val="none" w:sz="0" w:space="0" w:color="auto"/>
                                        <w:left w:val="none" w:sz="0" w:space="0" w:color="auto"/>
                                        <w:bottom w:val="none" w:sz="0" w:space="0" w:color="auto"/>
                                        <w:right w:val="none" w:sz="0" w:space="0" w:color="auto"/>
                                      </w:divBdr>
                                      <w:divsChild>
                                        <w:div w:id="1335958048">
                                          <w:marLeft w:val="0"/>
                                          <w:marRight w:val="0"/>
                                          <w:marTop w:val="0"/>
                                          <w:marBottom w:val="0"/>
                                          <w:divBdr>
                                            <w:top w:val="none" w:sz="0" w:space="0" w:color="auto"/>
                                            <w:left w:val="none" w:sz="0" w:space="0" w:color="auto"/>
                                            <w:bottom w:val="none" w:sz="0" w:space="0" w:color="auto"/>
                                            <w:right w:val="none" w:sz="0" w:space="0" w:color="auto"/>
                                          </w:divBdr>
                                          <w:divsChild>
                                            <w:div w:id="299700694">
                                              <w:marLeft w:val="0"/>
                                              <w:marRight w:val="0"/>
                                              <w:marTop w:val="0"/>
                                              <w:marBottom w:val="0"/>
                                              <w:divBdr>
                                                <w:top w:val="none" w:sz="0" w:space="0" w:color="auto"/>
                                                <w:left w:val="none" w:sz="0" w:space="0" w:color="auto"/>
                                                <w:bottom w:val="none" w:sz="0" w:space="0" w:color="auto"/>
                                                <w:right w:val="none" w:sz="0" w:space="0" w:color="auto"/>
                                              </w:divBdr>
                                              <w:divsChild>
                                                <w:div w:id="1504317225">
                                                  <w:marLeft w:val="0"/>
                                                  <w:marRight w:val="0"/>
                                                  <w:marTop w:val="0"/>
                                                  <w:marBottom w:val="0"/>
                                                  <w:divBdr>
                                                    <w:top w:val="none" w:sz="0" w:space="0" w:color="auto"/>
                                                    <w:left w:val="none" w:sz="0" w:space="0" w:color="auto"/>
                                                    <w:bottom w:val="none" w:sz="0" w:space="0" w:color="auto"/>
                                                    <w:right w:val="none" w:sz="0" w:space="0" w:color="auto"/>
                                                  </w:divBdr>
                                                  <w:divsChild>
                                                    <w:div w:id="791899039">
                                                      <w:marLeft w:val="0"/>
                                                      <w:marRight w:val="0"/>
                                                      <w:marTop w:val="0"/>
                                                      <w:marBottom w:val="0"/>
                                                      <w:divBdr>
                                                        <w:top w:val="none" w:sz="0" w:space="0" w:color="auto"/>
                                                        <w:left w:val="none" w:sz="0" w:space="0" w:color="auto"/>
                                                        <w:bottom w:val="none" w:sz="0" w:space="0" w:color="auto"/>
                                                        <w:right w:val="none" w:sz="0" w:space="0" w:color="auto"/>
                                                      </w:divBdr>
                                                      <w:divsChild>
                                                        <w:div w:id="1642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648444">
      <w:bodyDiv w:val="1"/>
      <w:marLeft w:val="0"/>
      <w:marRight w:val="0"/>
      <w:marTop w:val="0"/>
      <w:marBottom w:val="0"/>
      <w:divBdr>
        <w:top w:val="none" w:sz="0" w:space="0" w:color="auto"/>
        <w:left w:val="none" w:sz="0" w:space="0" w:color="auto"/>
        <w:bottom w:val="none" w:sz="0" w:space="0" w:color="auto"/>
        <w:right w:val="none" w:sz="0" w:space="0" w:color="auto"/>
      </w:divBdr>
    </w:div>
    <w:div w:id="772822842">
      <w:bodyDiv w:val="1"/>
      <w:marLeft w:val="0"/>
      <w:marRight w:val="0"/>
      <w:marTop w:val="0"/>
      <w:marBottom w:val="0"/>
      <w:divBdr>
        <w:top w:val="none" w:sz="0" w:space="0" w:color="auto"/>
        <w:left w:val="none" w:sz="0" w:space="0" w:color="auto"/>
        <w:bottom w:val="none" w:sz="0" w:space="0" w:color="auto"/>
        <w:right w:val="none" w:sz="0" w:space="0" w:color="auto"/>
      </w:divBdr>
      <w:divsChild>
        <w:div w:id="737284272">
          <w:marLeft w:val="0"/>
          <w:marRight w:val="0"/>
          <w:marTop w:val="0"/>
          <w:marBottom w:val="0"/>
          <w:divBdr>
            <w:top w:val="none" w:sz="0" w:space="0" w:color="auto"/>
            <w:left w:val="none" w:sz="0" w:space="0" w:color="auto"/>
            <w:bottom w:val="none" w:sz="0" w:space="0" w:color="auto"/>
            <w:right w:val="none" w:sz="0" w:space="0" w:color="auto"/>
          </w:divBdr>
        </w:div>
      </w:divsChild>
    </w:div>
    <w:div w:id="851383033">
      <w:bodyDiv w:val="1"/>
      <w:marLeft w:val="0"/>
      <w:marRight w:val="0"/>
      <w:marTop w:val="0"/>
      <w:marBottom w:val="0"/>
      <w:divBdr>
        <w:top w:val="none" w:sz="0" w:space="0" w:color="auto"/>
        <w:left w:val="none" w:sz="0" w:space="0" w:color="auto"/>
        <w:bottom w:val="none" w:sz="0" w:space="0" w:color="auto"/>
        <w:right w:val="none" w:sz="0" w:space="0" w:color="auto"/>
      </w:divBdr>
    </w:div>
    <w:div w:id="958217011">
      <w:bodyDiv w:val="1"/>
      <w:marLeft w:val="0"/>
      <w:marRight w:val="0"/>
      <w:marTop w:val="0"/>
      <w:marBottom w:val="0"/>
      <w:divBdr>
        <w:top w:val="none" w:sz="0" w:space="0" w:color="auto"/>
        <w:left w:val="none" w:sz="0" w:space="0" w:color="auto"/>
        <w:bottom w:val="none" w:sz="0" w:space="0" w:color="auto"/>
        <w:right w:val="none" w:sz="0" w:space="0" w:color="auto"/>
      </w:divBdr>
      <w:divsChild>
        <w:div w:id="266087011">
          <w:marLeft w:val="0"/>
          <w:marRight w:val="0"/>
          <w:marTop w:val="0"/>
          <w:marBottom w:val="0"/>
          <w:divBdr>
            <w:top w:val="none" w:sz="0" w:space="0" w:color="auto"/>
            <w:left w:val="none" w:sz="0" w:space="0" w:color="auto"/>
            <w:bottom w:val="none" w:sz="0" w:space="0" w:color="auto"/>
            <w:right w:val="none" w:sz="0" w:space="0" w:color="auto"/>
          </w:divBdr>
          <w:divsChild>
            <w:div w:id="1305544609">
              <w:marLeft w:val="0"/>
              <w:marRight w:val="0"/>
              <w:marTop w:val="0"/>
              <w:marBottom w:val="0"/>
              <w:divBdr>
                <w:top w:val="none" w:sz="0" w:space="0" w:color="auto"/>
                <w:left w:val="none" w:sz="0" w:space="0" w:color="auto"/>
                <w:bottom w:val="none" w:sz="0" w:space="0" w:color="auto"/>
                <w:right w:val="none" w:sz="0" w:space="0" w:color="auto"/>
              </w:divBdr>
            </w:div>
            <w:div w:id="906577982">
              <w:marLeft w:val="0"/>
              <w:marRight w:val="0"/>
              <w:marTop w:val="0"/>
              <w:marBottom w:val="0"/>
              <w:divBdr>
                <w:top w:val="none" w:sz="0" w:space="0" w:color="auto"/>
                <w:left w:val="none" w:sz="0" w:space="0" w:color="auto"/>
                <w:bottom w:val="none" w:sz="0" w:space="0" w:color="auto"/>
                <w:right w:val="none" w:sz="0" w:space="0" w:color="auto"/>
              </w:divBdr>
            </w:div>
            <w:div w:id="2144812234">
              <w:marLeft w:val="0"/>
              <w:marRight w:val="0"/>
              <w:marTop w:val="0"/>
              <w:marBottom w:val="0"/>
              <w:divBdr>
                <w:top w:val="none" w:sz="0" w:space="0" w:color="auto"/>
                <w:left w:val="none" w:sz="0" w:space="0" w:color="auto"/>
                <w:bottom w:val="none" w:sz="0" w:space="0" w:color="auto"/>
                <w:right w:val="none" w:sz="0" w:space="0" w:color="auto"/>
              </w:divBdr>
            </w:div>
            <w:div w:id="687289121">
              <w:marLeft w:val="0"/>
              <w:marRight w:val="0"/>
              <w:marTop w:val="0"/>
              <w:marBottom w:val="0"/>
              <w:divBdr>
                <w:top w:val="none" w:sz="0" w:space="0" w:color="auto"/>
                <w:left w:val="none" w:sz="0" w:space="0" w:color="auto"/>
                <w:bottom w:val="none" w:sz="0" w:space="0" w:color="auto"/>
                <w:right w:val="none" w:sz="0" w:space="0" w:color="auto"/>
              </w:divBdr>
            </w:div>
            <w:div w:id="491408439">
              <w:marLeft w:val="0"/>
              <w:marRight w:val="0"/>
              <w:marTop w:val="0"/>
              <w:marBottom w:val="0"/>
              <w:divBdr>
                <w:top w:val="none" w:sz="0" w:space="0" w:color="auto"/>
                <w:left w:val="none" w:sz="0" w:space="0" w:color="auto"/>
                <w:bottom w:val="none" w:sz="0" w:space="0" w:color="auto"/>
                <w:right w:val="none" w:sz="0" w:space="0" w:color="auto"/>
              </w:divBdr>
            </w:div>
            <w:div w:id="1917326482">
              <w:marLeft w:val="0"/>
              <w:marRight w:val="0"/>
              <w:marTop w:val="0"/>
              <w:marBottom w:val="0"/>
              <w:divBdr>
                <w:top w:val="none" w:sz="0" w:space="0" w:color="auto"/>
                <w:left w:val="none" w:sz="0" w:space="0" w:color="auto"/>
                <w:bottom w:val="none" w:sz="0" w:space="0" w:color="auto"/>
                <w:right w:val="none" w:sz="0" w:space="0" w:color="auto"/>
              </w:divBdr>
            </w:div>
            <w:div w:id="8132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9052">
      <w:bodyDiv w:val="1"/>
      <w:marLeft w:val="0"/>
      <w:marRight w:val="0"/>
      <w:marTop w:val="0"/>
      <w:marBottom w:val="0"/>
      <w:divBdr>
        <w:top w:val="none" w:sz="0" w:space="0" w:color="auto"/>
        <w:left w:val="none" w:sz="0" w:space="0" w:color="auto"/>
        <w:bottom w:val="none" w:sz="0" w:space="0" w:color="auto"/>
        <w:right w:val="none" w:sz="0" w:space="0" w:color="auto"/>
      </w:divBdr>
    </w:div>
    <w:div w:id="1330333897">
      <w:bodyDiv w:val="1"/>
      <w:marLeft w:val="0"/>
      <w:marRight w:val="0"/>
      <w:marTop w:val="0"/>
      <w:marBottom w:val="0"/>
      <w:divBdr>
        <w:top w:val="none" w:sz="0" w:space="0" w:color="auto"/>
        <w:left w:val="none" w:sz="0" w:space="0" w:color="auto"/>
        <w:bottom w:val="none" w:sz="0" w:space="0" w:color="auto"/>
        <w:right w:val="none" w:sz="0" w:space="0" w:color="auto"/>
      </w:divBdr>
    </w:div>
    <w:div w:id="1423259655">
      <w:bodyDiv w:val="1"/>
      <w:marLeft w:val="0"/>
      <w:marRight w:val="0"/>
      <w:marTop w:val="0"/>
      <w:marBottom w:val="0"/>
      <w:divBdr>
        <w:top w:val="none" w:sz="0" w:space="0" w:color="auto"/>
        <w:left w:val="none" w:sz="0" w:space="0" w:color="auto"/>
        <w:bottom w:val="none" w:sz="0" w:space="0" w:color="auto"/>
        <w:right w:val="none" w:sz="0" w:space="0" w:color="auto"/>
      </w:divBdr>
      <w:divsChild>
        <w:div w:id="457184840">
          <w:marLeft w:val="0"/>
          <w:marRight w:val="0"/>
          <w:marTop w:val="0"/>
          <w:marBottom w:val="0"/>
          <w:divBdr>
            <w:top w:val="none" w:sz="0" w:space="0" w:color="auto"/>
            <w:left w:val="none" w:sz="0" w:space="0" w:color="auto"/>
            <w:bottom w:val="none" w:sz="0" w:space="0" w:color="auto"/>
            <w:right w:val="none" w:sz="0" w:space="0" w:color="auto"/>
          </w:divBdr>
          <w:divsChild>
            <w:div w:id="445393486">
              <w:marLeft w:val="0"/>
              <w:marRight w:val="0"/>
              <w:marTop w:val="0"/>
              <w:marBottom w:val="0"/>
              <w:divBdr>
                <w:top w:val="none" w:sz="0" w:space="0" w:color="auto"/>
                <w:left w:val="none" w:sz="0" w:space="0" w:color="auto"/>
                <w:bottom w:val="none" w:sz="0" w:space="0" w:color="auto"/>
                <w:right w:val="none" w:sz="0" w:space="0" w:color="auto"/>
              </w:divBdr>
            </w:div>
            <w:div w:id="1274828456">
              <w:marLeft w:val="0"/>
              <w:marRight w:val="0"/>
              <w:marTop w:val="0"/>
              <w:marBottom w:val="0"/>
              <w:divBdr>
                <w:top w:val="none" w:sz="0" w:space="0" w:color="auto"/>
                <w:left w:val="none" w:sz="0" w:space="0" w:color="auto"/>
                <w:bottom w:val="none" w:sz="0" w:space="0" w:color="auto"/>
                <w:right w:val="none" w:sz="0" w:space="0" w:color="auto"/>
              </w:divBdr>
              <w:divsChild>
                <w:div w:id="2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9984">
      <w:bodyDiv w:val="1"/>
      <w:marLeft w:val="0"/>
      <w:marRight w:val="0"/>
      <w:marTop w:val="0"/>
      <w:marBottom w:val="0"/>
      <w:divBdr>
        <w:top w:val="none" w:sz="0" w:space="0" w:color="auto"/>
        <w:left w:val="none" w:sz="0" w:space="0" w:color="auto"/>
        <w:bottom w:val="none" w:sz="0" w:space="0" w:color="auto"/>
        <w:right w:val="none" w:sz="0" w:space="0" w:color="auto"/>
      </w:divBdr>
      <w:divsChild>
        <w:div w:id="225722969">
          <w:marLeft w:val="0"/>
          <w:marRight w:val="0"/>
          <w:marTop w:val="0"/>
          <w:marBottom w:val="0"/>
          <w:divBdr>
            <w:top w:val="none" w:sz="0" w:space="0" w:color="auto"/>
            <w:left w:val="none" w:sz="0" w:space="0" w:color="auto"/>
            <w:bottom w:val="none" w:sz="0" w:space="0" w:color="auto"/>
            <w:right w:val="none" w:sz="0" w:space="0" w:color="auto"/>
          </w:divBdr>
          <w:divsChild>
            <w:div w:id="1823960599">
              <w:marLeft w:val="0"/>
              <w:marRight w:val="0"/>
              <w:marTop w:val="0"/>
              <w:marBottom w:val="0"/>
              <w:divBdr>
                <w:top w:val="none" w:sz="0" w:space="0" w:color="auto"/>
                <w:left w:val="none" w:sz="0" w:space="0" w:color="auto"/>
                <w:bottom w:val="none" w:sz="0" w:space="0" w:color="auto"/>
                <w:right w:val="none" w:sz="0" w:space="0" w:color="auto"/>
              </w:divBdr>
              <w:divsChild>
                <w:div w:id="1714497567">
                  <w:marLeft w:val="0"/>
                  <w:marRight w:val="0"/>
                  <w:marTop w:val="0"/>
                  <w:marBottom w:val="0"/>
                  <w:divBdr>
                    <w:top w:val="none" w:sz="0" w:space="0" w:color="auto"/>
                    <w:left w:val="none" w:sz="0" w:space="0" w:color="auto"/>
                    <w:bottom w:val="none" w:sz="0" w:space="0" w:color="auto"/>
                    <w:right w:val="none" w:sz="0" w:space="0" w:color="auto"/>
                  </w:divBdr>
                </w:div>
                <w:div w:id="1279335219">
                  <w:marLeft w:val="0"/>
                  <w:marRight w:val="0"/>
                  <w:marTop w:val="0"/>
                  <w:marBottom w:val="0"/>
                  <w:divBdr>
                    <w:top w:val="none" w:sz="0" w:space="0" w:color="auto"/>
                    <w:left w:val="none" w:sz="0" w:space="0" w:color="auto"/>
                    <w:bottom w:val="none" w:sz="0" w:space="0" w:color="auto"/>
                    <w:right w:val="none" w:sz="0" w:space="0" w:color="auto"/>
                  </w:divBdr>
                </w:div>
                <w:div w:id="228420819">
                  <w:marLeft w:val="0"/>
                  <w:marRight w:val="0"/>
                  <w:marTop w:val="0"/>
                  <w:marBottom w:val="0"/>
                  <w:divBdr>
                    <w:top w:val="none" w:sz="0" w:space="0" w:color="auto"/>
                    <w:left w:val="none" w:sz="0" w:space="0" w:color="auto"/>
                    <w:bottom w:val="none" w:sz="0" w:space="0" w:color="auto"/>
                    <w:right w:val="none" w:sz="0" w:space="0" w:color="auto"/>
                  </w:divBdr>
                </w:div>
                <w:div w:id="155847069">
                  <w:marLeft w:val="0"/>
                  <w:marRight w:val="0"/>
                  <w:marTop w:val="0"/>
                  <w:marBottom w:val="0"/>
                  <w:divBdr>
                    <w:top w:val="none" w:sz="0" w:space="0" w:color="auto"/>
                    <w:left w:val="none" w:sz="0" w:space="0" w:color="auto"/>
                    <w:bottom w:val="none" w:sz="0" w:space="0" w:color="auto"/>
                    <w:right w:val="none" w:sz="0" w:space="0" w:color="auto"/>
                  </w:divBdr>
                </w:div>
                <w:div w:id="1573392234">
                  <w:marLeft w:val="0"/>
                  <w:marRight w:val="0"/>
                  <w:marTop w:val="0"/>
                  <w:marBottom w:val="0"/>
                  <w:divBdr>
                    <w:top w:val="none" w:sz="0" w:space="0" w:color="auto"/>
                    <w:left w:val="none" w:sz="0" w:space="0" w:color="auto"/>
                    <w:bottom w:val="none" w:sz="0" w:space="0" w:color="auto"/>
                    <w:right w:val="none" w:sz="0" w:space="0" w:color="auto"/>
                  </w:divBdr>
                </w:div>
                <w:div w:id="1423337724">
                  <w:marLeft w:val="0"/>
                  <w:marRight w:val="0"/>
                  <w:marTop w:val="0"/>
                  <w:marBottom w:val="0"/>
                  <w:divBdr>
                    <w:top w:val="none" w:sz="0" w:space="0" w:color="auto"/>
                    <w:left w:val="none" w:sz="0" w:space="0" w:color="auto"/>
                    <w:bottom w:val="none" w:sz="0" w:space="0" w:color="auto"/>
                    <w:right w:val="none" w:sz="0" w:space="0" w:color="auto"/>
                  </w:divBdr>
                </w:div>
                <w:div w:id="550075855">
                  <w:marLeft w:val="0"/>
                  <w:marRight w:val="0"/>
                  <w:marTop w:val="0"/>
                  <w:marBottom w:val="0"/>
                  <w:divBdr>
                    <w:top w:val="none" w:sz="0" w:space="0" w:color="auto"/>
                    <w:left w:val="none" w:sz="0" w:space="0" w:color="auto"/>
                    <w:bottom w:val="none" w:sz="0" w:space="0" w:color="auto"/>
                    <w:right w:val="none" w:sz="0" w:space="0" w:color="auto"/>
                  </w:divBdr>
                </w:div>
                <w:div w:id="419646045">
                  <w:marLeft w:val="0"/>
                  <w:marRight w:val="0"/>
                  <w:marTop w:val="0"/>
                  <w:marBottom w:val="0"/>
                  <w:divBdr>
                    <w:top w:val="none" w:sz="0" w:space="0" w:color="auto"/>
                    <w:left w:val="none" w:sz="0" w:space="0" w:color="auto"/>
                    <w:bottom w:val="none" w:sz="0" w:space="0" w:color="auto"/>
                    <w:right w:val="none" w:sz="0" w:space="0" w:color="auto"/>
                  </w:divBdr>
                </w:div>
                <w:div w:id="2039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0123">
      <w:bodyDiv w:val="1"/>
      <w:marLeft w:val="0"/>
      <w:marRight w:val="0"/>
      <w:marTop w:val="0"/>
      <w:marBottom w:val="0"/>
      <w:divBdr>
        <w:top w:val="none" w:sz="0" w:space="0" w:color="auto"/>
        <w:left w:val="none" w:sz="0" w:space="0" w:color="auto"/>
        <w:bottom w:val="none" w:sz="0" w:space="0" w:color="auto"/>
        <w:right w:val="none" w:sz="0" w:space="0" w:color="auto"/>
      </w:divBdr>
      <w:divsChild>
        <w:div w:id="60297927">
          <w:marLeft w:val="0"/>
          <w:marRight w:val="0"/>
          <w:marTop w:val="0"/>
          <w:marBottom w:val="0"/>
          <w:divBdr>
            <w:top w:val="none" w:sz="0" w:space="0" w:color="auto"/>
            <w:left w:val="none" w:sz="0" w:space="0" w:color="auto"/>
            <w:bottom w:val="none" w:sz="0" w:space="0" w:color="auto"/>
            <w:right w:val="none" w:sz="0" w:space="0" w:color="auto"/>
          </w:divBdr>
          <w:divsChild>
            <w:div w:id="236982527">
              <w:marLeft w:val="0"/>
              <w:marRight w:val="0"/>
              <w:marTop w:val="0"/>
              <w:marBottom w:val="0"/>
              <w:divBdr>
                <w:top w:val="none" w:sz="0" w:space="0" w:color="auto"/>
                <w:left w:val="none" w:sz="0" w:space="0" w:color="auto"/>
                <w:bottom w:val="none" w:sz="0" w:space="0" w:color="auto"/>
                <w:right w:val="none" w:sz="0" w:space="0" w:color="auto"/>
              </w:divBdr>
            </w:div>
            <w:div w:id="460345379">
              <w:marLeft w:val="0"/>
              <w:marRight w:val="0"/>
              <w:marTop w:val="0"/>
              <w:marBottom w:val="0"/>
              <w:divBdr>
                <w:top w:val="none" w:sz="0" w:space="0" w:color="auto"/>
                <w:left w:val="none" w:sz="0" w:space="0" w:color="auto"/>
                <w:bottom w:val="none" w:sz="0" w:space="0" w:color="auto"/>
                <w:right w:val="none" w:sz="0" w:space="0" w:color="auto"/>
              </w:divBdr>
            </w:div>
            <w:div w:id="1779368756">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 w:id="586502581">
              <w:marLeft w:val="0"/>
              <w:marRight w:val="0"/>
              <w:marTop w:val="0"/>
              <w:marBottom w:val="0"/>
              <w:divBdr>
                <w:top w:val="none" w:sz="0" w:space="0" w:color="auto"/>
                <w:left w:val="none" w:sz="0" w:space="0" w:color="auto"/>
                <w:bottom w:val="none" w:sz="0" w:space="0" w:color="auto"/>
                <w:right w:val="none" w:sz="0" w:space="0" w:color="auto"/>
              </w:divBdr>
            </w:div>
            <w:div w:id="909460982">
              <w:marLeft w:val="0"/>
              <w:marRight w:val="0"/>
              <w:marTop w:val="0"/>
              <w:marBottom w:val="0"/>
              <w:divBdr>
                <w:top w:val="none" w:sz="0" w:space="0" w:color="auto"/>
                <w:left w:val="none" w:sz="0" w:space="0" w:color="auto"/>
                <w:bottom w:val="none" w:sz="0" w:space="0" w:color="auto"/>
                <w:right w:val="none" w:sz="0" w:space="0" w:color="auto"/>
              </w:divBdr>
            </w:div>
            <w:div w:id="398595041">
              <w:marLeft w:val="0"/>
              <w:marRight w:val="0"/>
              <w:marTop w:val="0"/>
              <w:marBottom w:val="0"/>
              <w:divBdr>
                <w:top w:val="none" w:sz="0" w:space="0" w:color="auto"/>
                <w:left w:val="none" w:sz="0" w:space="0" w:color="auto"/>
                <w:bottom w:val="none" w:sz="0" w:space="0" w:color="auto"/>
                <w:right w:val="none" w:sz="0" w:space="0" w:color="auto"/>
              </w:divBdr>
            </w:div>
            <w:div w:id="630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58026">
          <w:marLeft w:val="0"/>
          <w:marRight w:val="0"/>
          <w:marTop w:val="0"/>
          <w:marBottom w:val="0"/>
          <w:divBdr>
            <w:top w:val="none" w:sz="0" w:space="0" w:color="auto"/>
            <w:left w:val="none" w:sz="0" w:space="0" w:color="auto"/>
            <w:bottom w:val="none" w:sz="0" w:space="0" w:color="auto"/>
            <w:right w:val="none" w:sz="0" w:space="0" w:color="auto"/>
          </w:divBdr>
          <w:divsChild>
            <w:div w:id="35475646">
              <w:marLeft w:val="0"/>
              <w:marRight w:val="0"/>
              <w:marTop w:val="0"/>
              <w:marBottom w:val="0"/>
              <w:divBdr>
                <w:top w:val="none" w:sz="0" w:space="0" w:color="auto"/>
                <w:left w:val="none" w:sz="0" w:space="0" w:color="auto"/>
                <w:bottom w:val="none" w:sz="0" w:space="0" w:color="auto"/>
                <w:right w:val="none" w:sz="0" w:space="0" w:color="auto"/>
              </w:divBdr>
            </w:div>
            <w:div w:id="781612055">
              <w:marLeft w:val="0"/>
              <w:marRight w:val="0"/>
              <w:marTop w:val="0"/>
              <w:marBottom w:val="0"/>
              <w:divBdr>
                <w:top w:val="none" w:sz="0" w:space="0" w:color="auto"/>
                <w:left w:val="none" w:sz="0" w:space="0" w:color="auto"/>
                <w:bottom w:val="none" w:sz="0" w:space="0" w:color="auto"/>
                <w:right w:val="none" w:sz="0" w:space="0" w:color="auto"/>
              </w:divBdr>
            </w:div>
            <w:div w:id="973751642">
              <w:marLeft w:val="0"/>
              <w:marRight w:val="0"/>
              <w:marTop w:val="0"/>
              <w:marBottom w:val="0"/>
              <w:divBdr>
                <w:top w:val="none" w:sz="0" w:space="0" w:color="auto"/>
                <w:left w:val="none" w:sz="0" w:space="0" w:color="auto"/>
                <w:bottom w:val="none" w:sz="0" w:space="0" w:color="auto"/>
                <w:right w:val="none" w:sz="0" w:space="0" w:color="auto"/>
              </w:divBdr>
            </w:div>
            <w:div w:id="637496311">
              <w:marLeft w:val="0"/>
              <w:marRight w:val="0"/>
              <w:marTop w:val="0"/>
              <w:marBottom w:val="0"/>
              <w:divBdr>
                <w:top w:val="none" w:sz="0" w:space="0" w:color="auto"/>
                <w:left w:val="none" w:sz="0" w:space="0" w:color="auto"/>
                <w:bottom w:val="none" w:sz="0" w:space="0" w:color="auto"/>
                <w:right w:val="none" w:sz="0" w:space="0" w:color="auto"/>
              </w:divBdr>
            </w:div>
            <w:div w:id="272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854">
      <w:bodyDiv w:val="1"/>
      <w:marLeft w:val="0"/>
      <w:marRight w:val="0"/>
      <w:marTop w:val="0"/>
      <w:marBottom w:val="0"/>
      <w:divBdr>
        <w:top w:val="none" w:sz="0" w:space="0" w:color="auto"/>
        <w:left w:val="none" w:sz="0" w:space="0" w:color="auto"/>
        <w:bottom w:val="none" w:sz="0" w:space="0" w:color="auto"/>
        <w:right w:val="none" w:sz="0" w:space="0" w:color="auto"/>
      </w:divBdr>
    </w:div>
    <w:div w:id="21341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2021-03-01T08:43:00Z</cp:lastPrinted>
  <dcterms:created xsi:type="dcterms:W3CDTF">2021-11-26T13:16:00Z</dcterms:created>
  <dcterms:modified xsi:type="dcterms:W3CDTF">2021-11-26T13:16:00Z</dcterms:modified>
</cp:coreProperties>
</file>