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47CA" w14:textId="77777777" w:rsidR="000846D8" w:rsidRPr="000846D8" w:rsidRDefault="000846D8" w:rsidP="000846D8">
      <w:pPr>
        <w:spacing w:after="0"/>
        <w:ind w:left="0" w:firstLine="0"/>
        <w:jc w:val="center"/>
        <w:rPr>
          <w:b/>
        </w:rPr>
      </w:pPr>
      <w:r w:rsidRPr="000846D8">
        <w:rPr>
          <w:b/>
        </w:rPr>
        <w:t>GRAD PULA-POLA</w:t>
      </w:r>
    </w:p>
    <w:p w14:paraId="5330CE93" w14:textId="77777777" w:rsidR="000846D8" w:rsidRPr="000846D8" w:rsidRDefault="000846D8" w:rsidP="000846D8">
      <w:pPr>
        <w:spacing w:after="0"/>
        <w:ind w:left="0" w:firstLine="0"/>
        <w:jc w:val="center"/>
        <w:rPr>
          <w:b/>
        </w:rPr>
      </w:pPr>
      <w:r w:rsidRPr="000846D8">
        <w:rPr>
          <w:b/>
        </w:rPr>
        <w:t>UPRAVNI ODJEL ZA DRUŠTVENE DJELATNOSTI, MLADE I SPORT</w:t>
      </w:r>
    </w:p>
    <w:p w14:paraId="1271AE1A" w14:textId="77777777" w:rsidR="000846D8" w:rsidRPr="000846D8" w:rsidRDefault="000846D8" w:rsidP="000846D8">
      <w:pPr>
        <w:jc w:val="center"/>
        <w:rPr>
          <w:b/>
        </w:rPr>
      </w:pPr>
    </w:p>
    <w:p w14:paraId="2E30E6F9" w14:textId="77777777" w:rsidR="000846D8" w:rsidRPr="00902C75" w:rsidRDefault="000846D8" w:rsidP="000846D8">
      <w:pPr>
        <w:tabs>
          <w:tab w:val="left" w:pos="0"/>
        </w:tabs>
        <w:ind w:left="0" w:firstLine="0"/>
        <w:jc w:val="both"/>
        <w:rPr>
          <w:bCs/>
        </w:rPr>
      </w:pPr>
      <w:r w:rsidRPr="00902C75">
        <w:tab/>
        <w:t xml:space="preserve">Sukladno člancima 17. i 19. Zakona o službenicima i namještenicima u lokalnoj i područnoj (regionalnoj) samoupravi („Narodne novine“ broj 86/08, 61/11, 04/18 i 112/19), </w:t>
      </w:r>
      <w:bookmarkStart w:id="0" w:name="_Hlk129334257"/>
      <w:r w:rsidRPr="00902C75">
        <w:t xml:space="preserve">službenica privremeno ovlaštena za obavljanje poslova pročelnika </w:t>
      </w:r>
      <w:bookmarkStart w:id="1" w:name="_Hlk143586696"/>
      <w:r w:rsidRPr="00902C75">
        <w:t>Upravnog odjela za društvene djelatnosti, mlade i sport Grada P</w:t>
      </w:r>
      <w:r w:rsidRPr="00902C75">
        <w:rPr>
          <w:bCs/>
        </w:rPr>
        <w:t>ula-Pola</w:t>
      </w:r>
      <w:bookmarkEnd w:id="1"/>
      <w:r w:rsidRPr="00902C75">
        <w:t xml:space="preserve"> </w:t>
      </w:r>
      <w:bookmarkEnd w:id="0"/>
      <w:r w:rsidRPr="00902C75">
        <w:t>raspisala je javni natječaj objavljen u „Narodnim novinama“ Republike Hrvatske, Hrvatskom zavodu za zapošljavanje, Područni ured Pula i web stranici Grada Pula-Pola za radno mjesto</w:t>
      </w:r>
      <w:r w:rsidRPr="00902C75">
        <w:rPr>
          <w:bCs/>
        </w:rPr>
        <w:t xml:space="preserve">: </w:t>
      </w:r>
    </w:p>
    <w:p w14:paraId="2519BBE5" w14:textId="5A43063E" w:rsidR="000846D8" w:rsidRPr="00902C75" w:rsidRDefault="000846D8" w:rsidP="000846D8">
      <w:pPr>
        <w:pStyle w:val="ListParagraph"/>
        <w:numPr>
          <w:ilvl w:val="0"/>
          <w:numId w:val="5"/>
        </w:numPr>
        <w:jc w:val="both"/>
        <w:rPr>
          <w:bCs/>
        </w:rPr>
      </w:pPr>
      <w:r w:rsidRPr="00902C75">
        <w:rPr>
          <w:b/>
          <w:lang w:eastAsia="en-US"/>
        </w:rPr>
        <w:t xml:space="preserve">Savjetnik 1. za </w:t>
      </w:r>
      <w:r w:rsidR="00902C75" w:rsidRPr="00902C75">
        <w:rPr>
          <w:b/>
          <w:lang w:eastAsia="en-US"/>
        </w:rPr>
        <w:t>mlade</w:t>
      </w:r>
      <w:r w:rsidRPr="00902C75">
        <w:rPr>
          <w:b/>
          <w:lang w:eastAsia="en-US"/>
        </w:rPr>
        <w:t xml:space="preserve"> – 1 izvršitelj/ica na neodređeno vrijeme </w:t>
      </w:r>
    </w:p>
    <w:p w14:paraId="674A0712" w14:textId="77777777" w:rsidR="000846D8" w:rsidRPr="00902C75" w:rsidRDefault="000846D8" w:rsidP="000846D8">
      <w:pPr>
        <w:spacing w:after="0" w:line="360" w:lineRule="auto"/>
        <w:rPr>
          <w:bCs/>
        </w:rPr>
      </w:pPr>
      <w:r w:rsidRPr="00902C75">
        <w:rPr>
          <w:bCs/>
        </w:rPr>
        <w:t>pa se sukladno navedenom daju sljedeće:</w:t>
      </w:r>
    </w:p>
    <w:p w14:paraId="1DFE374D" w14:textId="77777777" w:rsidR="000846D8" w:rsidRPr="00902C75" w:rsidRDefault="000846D8" w:rsidP="000846D8">
      <w:pPr>
        <w:spacing w:after="0" w:line="360" w:lineRule="auto"/>
        <w:jc w:val="center"/>
        <w:rPr>
          <w:b/>
          <w:bCs/>
        </w:rPr>
      </w:pPr>
      <w:r w:rsidRPr="00902C75">
        <w:rPr>
          <w:b/>
          <w:bCs/>
        </w:rPr>
        <w:t>OBAVIJESTI I UPUTE</w:t>
      </w:r>
    </w:p>
    <w:p w14:paraId="3C9C3ED1" w14:textId="77777777" w:rsidR="000846D8" w:rsidRPr="00902C75" w:rsidRDefault="000846D8" w:rsidP="000846D8">
      <w:pPr>
        <w:autoSpaceDE w:val="0"/>
        <w:autoSpaceDN w:val="0"/>
        <w:adjustRightInd w:val="0"/>
        <w:ind w:left="0" w:firstLine="0"/>
        <w:jc w:val="both"/>
      </w:pPr>
      <w:r w:rsidRPr="00902C75">
        <w:rPr>
          <w:b/>
          <w:bCs/>
        </w:rPr>
        <w:t xml:space="preserve">Opis poslova radnog mjesta </w:t>
      </w:r>
      <w:r w:rsidRPr="00902C75">
        <w:t>(sa približnim postotkom vremena koji je potreban za obavljanje svakog posla pojedinačno):</w:t>
      </w:r>
    </w:p>
    <w:p w14:paraId="0FA55E91" w14:textId="77777777" w:rsidR="00902C75" w:rsidRDefault="00902C75" w:rsidP="00902C75">
      <w:pPr>
        <w:widowControl w:val="0"/>
        <w:autoSpaceDE w:val="0"/>
        <w:autoSpaceDN w:val="0"/>
        <w:adjustRightInd w:val="0"/>
        <w:spacing w:after="0"/>
        <w:ind w:left="360" w:right="-134" w:hanging="360"/>
        <w:jc w:val="both"/>
      </w:pPr>
      <w:r>
        <w:t>-</w:t>
      </w:r>
      <w:r>
        <w:tab/>
        <w:t>izrađuje prijedloge i nacrte akata iz svog djelokruga, te izrađuje informacije, analize i izvješća u cilju kvalitete praćenja i razvoja djelatnosti (10%) ;</w:t>
      </w:r>
    </w:p>
    <w:p w14:paraId="5629AA2E" w14:textId="77777777" w:rsidR="00902C75" w:rsidRDefault="00902C75" w:rsidP="00902C75">
      <w:pPr>
        <w:widowControl w:val="0"/>
        <w:tabs>
          <w:tab w:val="left" w:pos="360"/>
        </w:tabs>
        <w:autoSpaceDE w:val="0"/>
        <w:autoSpaceDN w:val="0"/>
        <w:adjustRightInd w:val="0"/>
        <w:spacing w:after="0"/>
        <w:ind w:left="270" w:right="-134" w:hanging="1196"/>
        <w:jc w:val="both"/>
        <w:rPr>
          <w:color w:val="000000"/>
        </w:rPr>
      </w:pPr>
      <w:r>
        <w:t xml:space="preserve">               -</w:t>
      </w:r>
      <w:r>
        <w:tab/>
      </w:r>
      <w:r>
        <w:tab/>
        <w:t>vrši  likvidaciju računa i platnih naloga proračunskih korisnika iz svoje nadležnosti i</w:t>
      </w:r>
    </w:p>
    <w:p w14:paraId="177287D2" w14:textId="77777777" w:rsidR="00902C75" w:rsidRDefault="00902C75" w:rsidP="00902C75">
      <w:pPr>
        <w:widowControl w:val="0"/>
        <w:tabs>
          <w:tab w:val="left" w:pos="1180"/>
        </w:tabs>
        <w:autoSpaceDE w:val="0"/>
        <w:autoSpaceDN w:val="0"/>
        <w:adjustRightInd w:val="0"/>
        <w:spacing w:after="0"/>
        <w:ind w:left="1196" w:right="-134" w:hanging="1196"/>
        <w:jc w:val="both"/>
      </w:pPr>
      <w:r>
        <w:t xml:space="preserve">      upućuje ih upravnom odjelu nadležnom za financije (5%);</w:t>
      </w:r>
    </w:p>
    <w:p w14:paraId="1FD1465A" w14:textId="77777777" w:rsidR="00902C75" w:rsidRDefault="00902C75" w:rsidP="00902C75">
      <w:pPr>
        <w:widowControl w:val="0"/>
        <w:tabs>
          <w:tab w:val="left" w:pos="1180"/>
        </w:tabs>
        <w:autoSpaceDE w:val="0"/>
        <w:autoSpaceDN w:val="0"/>
        <w:adjustRightInd w:val="0"/>
        <w:spacing w:after="0"/>
        <w:ind w:left="1196" w:right="-134" w:hanging="1196"/>
        <w:jc w:val="both"/>
        <w:rPr>
          <w:color w:val="000000"/>
        </w:rPr>
      </w:pPr>
      <w:r>
        <w:t xml:space="preserve">-    </w:t>
      </w:r>
      <w:r>
        <w:rPr>
          <w:color w:val="000000"/>
        </w:rPr>
        <w:t>izrađuje polugodišnja i godišnja izvješća o izvršenju programa rada iz područja mladih (5%),</w:t>
      </w:r>
    </w:p>
    <w:p w14:paraId="3A84B3FA" w14:textId="77777777" w:rsidR="00902C75" w:rsidRDefault="00902C75" w:rsidP="00902C75">
      <w:pPr>
        <w:widowControl w:val="0"/>
        <w:tabs>
          <w:tab w:val="left" w:pos="360"/>
        </w:tabs>
        <w:autoSpaceDE w:val="0"/>
        <w:autoSpaceDN w:val="0"/>
        <w:adjustRightInd w:val="0"/>
        <w:spacing w:after="0"/>
        <w:ind w:left="360" w:right="-134" w:hanging="1196"/>
        <w:jc w:val="both"/>
        <w:rPr>
          <w:color w:val="000000"/>
        </w:rPr>
      </w:pPr>
      <w:r>
        <w:rPr>
          <w:color w:val="000000"/>
        </w:rPr>
        <w:t xml:space="preserve">              -</w:t>
      </w:r>
      <w:r>
        <w:rPr>
          <w:color w:val="000000"/>
        </w:rPr>
        <w:tab/>
        <w:t>prati propise iz djelokruga radnog mjesta, izvršenje programa i namjensko trošenje proračunskih sredstava iz područja mladih, predlaže izmjene, dopune i poboljšanja u izvršenju programa i financiranju  djelatnosti mladih (10%);</w:t>
      </w:r>
    </w:p>
    <w:p w14:paraId="0FF94A07" w14:textId="77777777" w:rsidR="00902C75" w:rsidRDefault="00902C75" w:rsidP="00902C75">
      <w:pPr>
        <w:widowControl w:val="0"/>
        <w:tabs>
          <w:tab w:val="left" w:pos="360"/>
        </w:tabs>
        <w:autoSpaceDE w:val="0"/>
        <w:autoSpaceDN w:val="0"/>
        <w:adjustRightInd w:val="0"/>
        <w:spacing w:after="0"/>
        <w:ind w:left="360" w:right="-134" w:hanging="360"/>
        <w:jc w:val="both"/>
        <w:rPr>
          <w:color w:val="000000"/>
        </w:rPr>
      </w:pPr>
      <w:r>
        <w:rPr>
          <w:color w:val="000000"/>
        </w:rPr>
        <w:t>-</w:t>
      </w:r>
      <w:r>
        <w:rPr>
          <w:color w:val="000000"/>
        </w:rPr>
        <w:tab/>
        <w:t>izrađuje izvješća i informacije iz svoje nadležnosti, surađuje s organizacijama i udrugama iz svoje nadležnosti (20%);</w:t>
      </w:r>
    </w:p>
    <w:p w14:paraId="6999979A" w14:textId="77777777" w:rsidR="00902C75" w:rsidRDefault="00902C75" w:rsidP="00902C75">
      <w:pPr>
        <w:widowControl w:val="0"/>
        <w:tabs>
          <w:tab w:val="left" w:pos="1180"/>
        </w:tabs>
        <w:autoSpaceDE w:val="0"/>
        <w:autoSpaceDN w:val="0"/>
        <w:adjustRightInd w:val="0"/>
        <w:spacing w:after="0"/>
        <w:ind w:left="1196" w:right="-134" w:hanging="1196"/>
        <w:jc w:val="both"/>
        <w:rPr>
          <w:color w:val="000000"/>
        </w:rPr>
      </w:pPr>
      <w:r>
        <w:rPr>
          <w:color w:val="000000"/>
        </w:rPr>
        <w:t>-    koordinira rad i izvršava administrativne poslove Savjeta mladih Grada Pule (20%);</w:t>
      </w:r>
    </w:p>
    <w:p w14:paraId="4459DD77" w14:textId="77777777" w:rsidR="00902C75" w:rsidRDefault="00902C75" w:rsidP="00902C75">
      <w:pPr>
        <w:widowControl w:val="0"/>
        <w:tabs>
          <w:tab w:val="left" w:pos="1180"/>
        </w:tabs>
        <w:autoSpaceDE w:val="0"/>
        <w:autoSpaceDN w:val="0"/>
        <w:adjustRightInd w:val="0"/>
        <w:spacing w:after="0"/>
        <w:ind w:left="1196" w:right="-134" w:hanging="1196"/>
        <w:jc w:val="both"/>
        <w:rPr>
          <w:color w:val="000000"/>
        </w:rPr>
      </w:pPr>
      <w:r>
        <w:rPr>
          <w:color w:val="000000"/>
        </w:rPr>
        <w:t>-    obavlja poslove provođenja postupka ostvarivanja prava na studentsku stipendiju (10%);</w:t>
      </w:r>
    </w:p>
    <w:p w14:paraId="4691F4FF" w14:textId="77777777" w:rsidR="00902C75" w:rsidRDefault="00902C75" w:rsidP="00902C75">
      <w:pPr>
        <w:widowControl w:val="0"/>
        <w:tabs>
          <w:tab w:val="left" w:pos="-90"/>
        </w:tabs>
        <w:autoSpaceDE w:val="0"/>
        <w:autoSpaceDN w:val="0"/>
        <w:adjustRightInd w:val="0"/>
        <w:spacing w:after="0"/>
        <w:ind w:left="270" w:right="-134" w:hanging="1260"/>
        <w:jc w:val="both"/>
        <w:rPr>
          <w:color w:val="000000"/>
        </w:rPr>
      </w:pPr>
      <w:r>
        <w:rPr>
          <w:color w:val="000000"/>
        </w:rPr>
        <w:t xml:space="preserve">                 -  prati strateške dokumente od interesa za mlade i sudjeluje u izradi strateških dokumenata za              mlade (10%);</w:t>
      </w:r>
    </w:p>
    <w:p w14:paraId="6870C183" w14:textId="77777777" w:rsidR="00902C75" w:rsidRDefault="00902C75" w:rsidP="00902C75">
      <w:pPr>
        <w:tabs>
          <w:tab w:val="left" w:pos="270"/>
          <w:tab w:val="left" w:pos="360"/>
        </w:tabs>
        <w:spacing w:after="0"/>
        <w:ind w:left="360" w:hanging="1170"/>
        <w:jc w:val="both"/>
        <w:rPr>
          <w:color w:val="000000"/>
        </w:rPr>
      </w:pPr>
      <w:r>
        <w:rPr>
          <w:color w:val="000000"/>
        </w:rPr>
        <w:t xml:space="preserve">              -   obavlja i druge poslove po nalogu pročelnika, pomoćnika pročelnika i voditelja odsjeka (10%). </w:t>
      </w:r>
    </w:p>
    <w:p w14:paraId="4E16113D" w14:textId="77777777" w:rsidR="000846D8" w:rsidRPr="00902C75" w:rsidRDefault="000846D8" w:rsidP="000846D8">
      <w:pPr>
        <w:pStyle w:val="StyleBodyText2ArialLeft15cmHanging064cm"/>
        <w:numPr>
          <w:ilvl w:val="0"/>
          <w:numId w:val="0"/>
        </w:numPr>
        <w:rPr>
          <w:rFonts w:ascii="Times New Roman" w:hAnsi="Times New Roman"/>
          <w:color w:val="FF0000"/>
          <w:sz w:val="24"/>
          <w:szCs w:val="24"/>
        </w:rPr>
      </w:pPr>
    </w:p>
    <w:p w14:paraId="3FA0289A" w14:textId="77777777" w:rsidR="000846D8" w:rsidRPr="00902C75" w:rsidRDefault="000846D8" w:rsidP="000846D8">
      <w:pPr>
        <w:pStyle w:val="StyleBodyText2ArialLeft15cmHanging064cm"/>
        <w:numPr>
          <w:ilvl w:val="0"/>
          <w:numId w:val="0"/>
        </w:numPr>
        <w:rPr>
          <w:rFonts w:ascii="Times New Roman" w:hAnsi="Times New Roman"/>
          <w:noProof/>
          <w:sz w:val="24"/>
          <w:szCs w:val="24"/>
        </w:rPr>
      </w:pPr>
      <w:r w:rsidRPr="00902C75">
        <w:rPr>
          <w:rFonts w:ascii="Times New Roman" w:hAnsi="Times New Roman"/>
          <w:b/>
          <w:noProof/>
          <w:sz w:val="24"/>
          <w:szCs w:val="24"/>
        </w:rPr>
        <w:t>Podaci o plaći:</w:t>
      </w:r>
    </w:p>
    <w:p w14:paraId="7E4274CF" w14:textId="7E9C32CF" w:rsidR="000846D8" w:rsidRPr="00902C75" w:rsidRDefault="000846D8" w:rsidP="000846D8">
      <w:pPr>
        <w:pStyle w:val="StyleBodyText2ArialLeft15cmHanging064cm"/>
        <w:numPr>
          <w:ilvl w:val="0"/>
          <w:numId w:val="0"/>
        </w:numPr>
        <w:rPr>
          <w:rFonts w:ascii="Times New Roman" w:hAnsi="Times New Roman"/>
          <w:bCs/>
          <w:sz w:val="24"/>
          <w:szCs w:val="24"/>
        </w:rPr>
      </w:pPr>
      <w:r w:rsidRPr="00902C75">
        <w:rPr>
          <w:rFonts w:ascii="Times New Roman" w:hAnsi="Times New Roman"/>
          <w:noProof/>
          <w:sz w:val="24"/>
          <w:szCs w:val="24"/>
        </w:rPr>
        <w:t xml:space="preserve">Podaci o plaći navedenog radnog mjesta propisani su Odlukom o koeficijentima za obračun plaće službenika i namještenika („Službene novine“ Grada Pula-Pola br. 09/10, 11/13 i 25/22). Slijedom toga, plaću radnog mjesta savjetnika 1. za </w:t>
      </w:r>
      <w:r w:rsidR="00902C75" w:rsidRPr="00902C75">
        <w:rPr>
          <w:rFonts w:ascii="Times New Roman" w:hAnsi="Times New Roman"/>
          <w:noProof/>
          <w:sz w:val="24"/>
          <w:szCs w:val="24"/>
        </w:rPr>
        <w:t>mlade</w:t>
      </w:r>
      <w:r w:rsidRPr="00902C75">
        <w:rPr>
          <w:rFonts w:ascii="Times New Roman" w:hAnsi="Times New Roman"/>
          <w:noProof/>
          <w:sz w:val="24"/>
          <w:szCs w:val="24"/>
        </w:rPr>
        <w:t xml:space="preserve"> či</w:t>
      </w:r>
      <w:r w:rsidRPr="00902C75">
        <w:rPr>
          <w:rFonts w:ascii="Times New Roman" w:hAnsi="Times New Roman"/>
          <w:bCs/>
          <w:sz w:val="24"/>
          <w:szCs w:val="24"/>
        </w:rPr>
        <w:t xml:space="preserve">ni umnožak koeficijenta radnog mjesta 2,20 i osnovice za izračun plaće (iznos osnovice je 730,89 eura, bruto) uvećan za 0,5 % za svaku navršenu godinu radnog staža. </w:t>
      </w:r>
    </w:p>
    <w:p w14:paraId="5688135F" w14:textId="77777777" w:rsidR="000846D8" w:rsidRPr="00902C75" w:rsidRDefault="000846D8" w:rsidP="000846D8">
      <w:pPr>
        <w:pStyle w:val="StyleBodyText2ArialLeft15cmHanging064cm"/>
        <w:numPr>
          <w:ilvl w:val="0"/>
          <w:numId w:val="0"/>
        </w:numPr>
        <w:rPr>
          <w:rFonts w:ascii="Times New Roman" w:hAnsi="Times New Roman"/>
          <w:bCs/>
          <w:sz w:val="24"/>
          <w:szCs w:val="24"/>
        </w:rPr>
      </w:pPr>
    </w:p>
    <w:p w14:paraId="3D5C0C30" w14:textId="77777777" w:rsidR="000846D8" w:rsidRPr="00902C75" w:rsidRDefault="000846D8" w:rsidP="000846D8">
      <w:pPr>
        <w:pStyle w:val="StyleBodyText2ArialLeft15cmHanging064cm"/>
        <w:numPr>
          <w:ilvl w:val="0"/>
          <w:numId w:val="0"/>
        </w:numPr>
        <w:rPr>
          <w:rFonts w:ascii="Times New Roman" w:hAnsi="Times New Roman"/>
          <w:bCs/>
          <w:sz w:val="24"/>
          <w:szCs w:val="24"/>
        </w:rPr>
      </w:pPr>
    </w:p>
    <w:p w14:paraId="0F4C5DC4" w14:textId="77777777" w:rsidR="000846D8" w:rsidRPr="00902C75" w:rsidRDefault="000846D8" w:rsidP="000846D8">
      <w:pPr>
        <w:pStyle w:val="StyleBodyText2ArialLeft15cmHanging064cm"/>
        <w:numPr>
          <w:ilvl w:val="0"/>
          <w:numId w:val="3"/>
        </w:numPr>
        <w:ind w:left="426" w:hanging="426"/>
        <w:rPr>
          <w:rFonts w:ascii="Times New Roman" w:hAnsi="Times New Roman"/>
          <w:b/>
          <w:bCs/>
          <w:sz w:val="24"/>
          <w:szCs w:val="24"/>
        </w:rPr>
      </w:pPr>
      <w:r w:rsidRPr="00902C75">
        <w:rPr>
          <w:rFonts w:ascii="Times New Roman" w:hAnsi="Times New Roman"/>
          <w:b/>
          <w:bCs/>
          <w:sz w:val="24"/>
          <w:szCs w:val="24"/>
        </w:rPr>
        <w:t>TESTIRANJE KANDIDATA</w:t>
      </w:r>
    </w:p>
    <w:p w14:paraId="7FB5D0E3" w14:textId="77777777" w:rsidR="000846D8" w:rsidRPr="00902C75" w:rsidRDefault="000846D8" w:rsidP="000846D8">
      <w:pPr>
        <w:pStyle w:val="StyleBodyText2ArialLeft15cmHanging064cm"/>
        <w:numPr>
          <w:ilvl w:val="0"/>
          <w:numId w:val="0"/>
        </w:numPr>
        <w:ind w:left="720"/>
        <w:rPr>
          <w:rFonts w:ascii="Times New Roman" w:hAnsi="Times New Roman"/>
          <w:b/>
          <w:bCs/>
          <w:sz w:val="24"/>
          <w:szCs w:val="24"/>
        </w:rPr>
      </w:pPr>
    </w:p>
    <w:p w14:paraId="7D1B8681" w14:textId="77777777" w:rsidR="000846D8" w:rsidRPr="00902C75" w:rsidRDefault="000846D8" w:rsidP="000846D8">
      <w:pPr>
        <w:pStyle w:val="StyleBodyText2ArialLeft15cmHanging064cm"/>
        <w:numPr>
          <w:ilvl w:val="0"/>
          <w:numId w:val="0"/>
        </w:numPr>
        <w:rPr>
          <w:rFonts w:ascii="Times New Roman" w:hAnsi="Times New Roman"/>
          <w:b/>
          <w:bCs/>
          <w:sz w:val="24"/>
          <w:szCs w:val="24"/>
        </w:rPr>
      </w:pPr>
      <w:r w:rsidRPr="00902C75">
        <w:rPr>
          <w:rFonts w:ascii="Times New Roman" w:hAnsi="Times New Roman"/>
          <w:b/>
          <w:bCs/>
          <w:sz w:val="24"/>
          <w:szCs w:val="24"/>
        </w:rPr>
        <w:t>Testiranje kandidata:</w:t>
      </w:r>
    </w:p>
    <w:p w14:paraId="2403EE63" w14:textId="77777777" w:rsidR="000846D8" w:rsidRPr="00902C75" w:rsidRDefault="000846D8" w:rsidP="000846D8">
      <w:pPr>
        <w:pStyle w:val="StyleBodyText2ArialLeft15cmHanging064cm"/>
        <w:numPr>
          <w:ilvl w:val="0"/>
          <w:numId w:val="0"/>
        </w:numPr>
        <w:rPr>
          <w:rFonts w:ascii="Times New Roman" w:hAnsi="Times New Roman"/>
          <w:sz w:val="24"/>
          <w:szCs w:val="24"/>
        </w:rPr>
      </w:pPr>
      <w:r w:rsidRPr="00902C75">
        <w:rPr>
          <w:rFonts w:ascii="Times New Roman" w:hAnsi="Times New Roman"/>
          <w:sz w:val="24"/>
          <w:szCs w:val="24"/>
        </w:rPr>
        <w:t>Testiranje kandidata sastoji se od provjere znanja, sposobnosti i vještina bitnih za obavljanje poslova radnog mjesta na koje se kandidat prima - pismeni test.</w:t>
      </w:r>
    </w:p>
    <w:p w14:paraId="45DD189E" w14:textId="77777777" w:rsidR="000846D8" w:rsidRPr="00902C75" w:rsidRDefault="000846D8" w:rsidP="000846D8">
      <w:pPr>
        <w:pStyle w:val="StyleBodyText2ArialLeft15cmHanging064cm"/>
        <w:numPr>
          <w:ilvl w:val="0"/>
          <w:numId w:val="0"/>
        </w:numPr>
        <w:rPr>
          <w:rFonts w:ascii="Times New Roman" w:hAnsi="Times New Roman"/>
          <w:sz w:val="24"/>
          <w:szCs w:val="24"/>
        </w:rPr>
      </w:pPr>
    </w:p>
    <w:p w14:paraId="4E063845" w14:textId="77777777" w:rsidR="000846D8" w:rsidRPr="00902C75" w:rsidRDefault="000846D8" w:rsidP="000846D8">
      <w:pPr>
        <w:pStyle w:val="StyleBodyText2ArialLeft15cmHanging064cm"/>
        <w:numPr>
          <w:ilvl w:val="0"/>
          <w:numId w:val="0"/>
        </w:numPr>
        <w:rPr>
          <w:rFonts w:ascii="Times New Roman" w:hAnsi="Times New Roman"/>
          <w:b/>
          <w:sz w:val="24"/>
          <w:szCs w:val="24"/>
        </w:rPr>
      </w:pPr>
      <w:r w:rsidRPr="00902C75">
        <w:rPr>
          <w:rFonts w:ascii="Times New Roman" w:hAnsi="Times New Roman"/>
          <w:b/>
          <w:sz w:val="24"/>
          <w:szCs w:val="24"/>
        </w:rPr>
        <w:t xml:space="preserve">Pravni izvori za pripremanje kandidata za testiranje: </w:t>
      </w:r>
    </w:p>
    <w:p w14:paraId="5FA984DC" w14:textId="77777777" w:rsidR="000846D8" w:rsidRPr="00902C75" w:rsidRDefault="000846D8" w:rsidP="000846D8">
      <w:pPr>
        <w:pStyle w:val="StyleBodyText2ArialLeft15cmHanging064cm"/>
        <w:numPr>
          <w:ilvl w:val="0"/>
          <w:numId w:val="0"/>
        </w:numPr>
        <w:rPr>
          <w:rFonts w:ascii="Times New Roman" w:hAnsi="Times New Roman"/>
          <w:sz w:val="24"/>
          <w:szCs w:val="24"/>
        </w:rPr>
      </w:pPr>
      <w:r w:rsidRPr="00902C75">
        <w:rPr>
          <w:rFonts w:ascii="Times New Roman" w:hAnsi="Times New Roman"/>
          <w:sz w:val="24"/>
          <w:szCs w:val="24"/>
        </w:rPr>
        <w:t>Pitanja kojima se testira provjera znanja, sposobnosti i vještina bitnih za obavljanje poslova radnog mjesta na koje se kandidat prima temelje se na sljedećim propisima:</w:t>
      </w:r>
    </w:p>
    <w:p w14:paraId="055AC4F1" w14:textId="77777777" w:rsidR="000846D8" w:rsidRPr="00902C75" w:rsidRDefault="000846D8" w:rsidP="000846D8">
      <w:pPr>
        <w:pStyle w:val="StyleBodyText2ArialLeft15cmHanging064cm"/>
        <w:numPr>
          <w:ilvl w:val="0"/>
          <w:numId w:val="0"/>
        </w:numPr>
        <w:rPr>
          <w:rFonts w:ascii="Times New Roman" w:hAnsi="Times New Roman"/>
          <w:sz w:val="24"/>
          <w:szCs w:val="24"/>
        </w:rPr>
      </w:pPr>
    </w:p>
    <w:p w14:paraId="27980578" w14:textId="6029CA27" w:rsidR="00475215" w:rsidRPr="00902C75" w:rsidRDefault="00475215" w:rsidP="00475215">
      <w:pPr>
        <w:pStyle w:val="ListParagraph"/>
        <w:numPr>
          <w:ilvl w:val="0"/>
          <w:numId w:val="11"/>
        </w:numPr>
        <w:spacing w:after="0"/>
        <w:contextualSpacing w:val="0"/>
        <w:jc w:val="both"/>
        <w:rPr>
          <w:sz w:val="22"/>
          <w:szCs w:val="22"/>
        </w:rPr>
      </w:pPr>
      <w:r w:rsidRPr="00902C75">
        <w:lastRenderedPageBreak/>
        <w:t>Zakon o lokalnoj i područnoj (regionalnoj) samoupravi („Narodne novine“ broj 33/01, 60/01, 129/05, 109/07, 125/08, 36/09, 36/09, 150/11, 144/12, 19/13, 137/15, 123/17, 98/19, 144/20),</w:t>
      </w:r>
    </w:p>
    <w:p w14:paraId="0E168D1C" w14:textId="3E3D222B" w:rsidR="00475215" w:rsidRPr="00902C75" w:rsidRDefault="00475215" w:rsidP="00475215">
      <w:pPr>
        <w:pStyle w:val="ListParagraph"/>
        <w:numPr>
          <w:ilvl w:val="0"/>
          <w:numId w:val="11"/>
        </w:numPr>
        <w:spacing w:after="0"/>
        <w:contextualSpacing w:val="0"/>
        <w:jc w:val="both"/>
      </w:pPr>
      <w:r w:rsidRPr="00902C75">
        <w:t xml:space="preserve">Statut Grada Pula-Pola </w:t>
      </w:r>
      <w:r w:rsidRPr="00902C75">
        <w:rPr>
          <w:lang w:val="it-IT"/>
        </w:rPr>
        <w:t xml:space="preserve">(Službene novine – Bollettino ufficiale Pula-Pola broj </w:t>
      </w:r>
      <w:r w:rsidRPr="00902C75">
        <w:t>07/2009, 16/2009, 12/2011, 1/2013, 2/2018,2/2020, 4/2021 i 5/21 – pročišćeni tekst),</w:t>
      </w:r>
    </w:p>
    <w:p w14:paraId="6844648C" w14:textId="77777777" w:rsidR="00902C75" w:rsidRDefault="00902C75" w:rsidP="00902C75">
      <w:pPr>
        <w:numPr>
          <w:ilvl w:val="0"/>
          <w:numId w:val="11"/>
        </w:numPr>
        <w:spacing w:after="0"/>
        <w:rPr>
          <w:sz w:val="22"/>
          <w:szCs w:val="22"/>
        </w:rPr>
      </w:pPr>
      <w:r>
        <w:t>Zakon o savjetima mladih („Narodne novine“ broj 41/14, 83/23)</w:t>
      </w:r>
    </w:p>
    <w:p w14:paraId="22D2301F" w14:textId="77777777" w:rsidR="00902C75" w:rsidRDefault="00902C75" w:rsidP="00902C75">
      <w:pPr>
        <w:numPr>
          <w:ilvl w:val="0"/>
          <w:numId w:val="11"/>
        </w:numPr>
        <w:spacing w:after="0"/>
      </w:pPr>
      <w:r>
        <w:t>Nacionalni program za mlade za razdoblje 2023. do 2025. (</w:t>
      </w:r>
      <w:hyperlink r:id="rId6" w:history="1">
        <w:r>
          <w:rPr>
            <w:rStyle w:val="Hyperlink"/>
          </w:rPr>
          <w:t>https://demografijaimladi.gov.hr/UserDocsImages/Direktorij%202/Nacionalni%20program%20za%20mlade%202023.-2025..pdf</w:t>
        </w:r>
      </w:hyperlink>
      <w:r>
        <w:t>)</w:t>
      </w:r>
    </w:p>
    <w:p w14:paraId="47E81BA2" w14:textId="77777777" w:rsidR="000846D8" w:rsidRPr="00902C75" w:rsidRDefault="000846D8" w:rsidP="00475215">
      <w:pPr>
        <w:tabs>
          <w:tab w:val="left" w:pos="180"/>
          <w:tab w:val="left" w:pos="360"/>
          <w:tab w:val="left" w:pos="720"/>
        </w:tabs>
        <w:jc w:val="both"/>
        <w:rPr>
          <w:color w:val="FF0000"/>
        </w:rPr>
      </w:pPr>
    </w:p>
    <w:p w14:paraId="1DF7F6D7" w14:textId="77777777" w:rsidR="000846D8" w:rsidRPr="00902C75" w:rsidRDefault="000846D8" w:rsidP="000846D8">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eastAsia="en-US"/>
        </w:rPr>
      </w:pPr>
    </w:p>
    <w:p w14:paraId="4CC55E90" w14:textId="77777777" w:rsidR="000846D8" w:rsidRPr="00902C75" w:rsidRDefault="000846D8" w:rsidP="000846D8">
      <w:pPr>
        <w:pStyle w:val="StyleBodyText2ArialLeft15cmHanging064cm"/>
        <w:numPr>
          <w:ilvl w:val="0"/>
          <w:numId w:val="0"/>
        </w:numPr>
        <w:tabs>
          <w:tab w:val="left" w:pos="360"/>
          <w:tab w:val="left" w:pos="720"/>
        </w:tabs>
        <w:rPr>
          <w:rFonts w:ascii="Times New Roman" w:hAnsi="Times New Roman"/>
          <w:b/>
          <w:sz w:val="24"/>
          <w:szCs w:val="24"/>
        </w:rPr>
      </w:pPr>
      <w:r w:rsidRPr="00902C75">
        <w:rPr>
          <w:rFonts w:ascii="Times New Roman" w:hAnsi="Times New Roman"/>
          <w:b/>
          <w:sz w:val="24"/>
          <w:szCs w:val="24"/>
        </w:rPr>
        <w:t>Pravila testiranja:</w:t>
      </w:r>
    </w:p>
    <w:p w14:paraId="4AC98697" w14:textId="77777777" w:rsidR="000846D8" w:rsidRPr="00902C75" w:rsidRDefault="000846D8" w:rsidP="000846D8">
      <w:pPr>
        <w:pStyle w:val="StyleBodyText2ArialLeft15cmHanging064cm"/>
        <w:numPr>
          <w:ilvl w:val="0"/>
          <w:numId w:val="2"/>
        </w:numPr>
        <w:rPr>
          <w:rFonts w:ascii="Times New Roman" w:hAnsi="Times New Roman"/>
          <w:sz w:val="24"/>
          <w:szCs w:val="24"/>
        </w:rPr>
      </w:pPr>
      <w:r w:rsidRPr="00902C75">
        <w:rPr>
          <w:rFonts w:ascii="Times New Roman" w:hAnsi="Times New Roman"/>
          <w:sz w:val="24"/>
          <w:szCs w:val="24"/>
        </w:rPr>
        <w:t>Po dolasku na testiranje od kandidata će biti zatražena odgovarajuća identifikacijska isprava radi utvrđivanja identiteta.</w:t>
      </w:r>
    </w:p>
    <w:p w14:paraId="303D2540" w14:textId="77777777" w:rsidR="000846D8" w:rsidRPr="00902C75" w:rsidRDefault="000846D8" w:rsidP="000846D8">
      <w:pPr>
        <w:numPr>
          <w:ilvl w:val="0"/>
          <w:numId w:val="2"/>
        </w:numPr>
        <w:jc w:val="both"/>
      </w:pPr>
      <w:r w:rsidRPr="00902C75">
        <w:t>Za vrijeme provjere znanja i sposobnosti nije dopušteno: korištenje literature, bilješki, mobitela, napuštati prostorije u kojoj se obavlja provjera, razgovarati ili na drugi način ometati ostale kandidate.</w:t>
      </w:r>
    </w:p>
    <w:p w14:paraId="34CACC49" w14:textId="77777777" w:rsidR="000846D8" w:rsidRPr="00902C75" w:rsidRDefault="000846D8" w:rsidP="000846D8">
      <w:pPr>
        <w:numPr>
          <w:ilvl w:val="0"/>
          <w:numId w:val="2"/>
        </w:numPr>
        <w:jc w:val="both"/>
      </w:pPr>
      <w:r w:rsidRPr="00902C75">
        <w:t>Nakon uvodnih radnji, započinje testiranje na način da će kandidatima biti podijeljena pitanja za provjeru znanja i sposobnosti za obavljanje poslova radnog mjesta za kojeg     se kandidat prijavio.</w:t>
      </w:r>
    </w:p>
    <w:p w14:paraId="630BE3A9" w14:textId="77777777" w:rsidR="000846D8" w:rsidRPr="00902C75" w:rsidRDefault="000846D8" w:rsidP="000846D8">
      <w:pPr>
        <w:numPr>
          <w:ilvl w:val="0"/>
          <w:numId w:val="2"/>
        </w:numPr>
        <w:jc w:val="both"/>
      </w:pPr>
      <w:r w:rsidRPr="00902C75">
        <w:t xml:space="preserve">Za provjeru znanja i sposobnosti testiranjem dodjeljuje se od 1 do 10 bodova. </w:t>
      </w:r>
    </w:p>
    <w:p w14:paraId="5A29ADC0" w14:textId="77777777" w:rsidR="000846D8" w:rsidRPr="00902C75" w:rsidRDefault="000846D8" w:rsidP="000846D8">
      <w:pPr>
        <w:numPr>
          <w:ilvl w:val="0"/>
          <w:numId w:val="2"/>
        </w:numPr>
        <w:jc w:val="both"/>
      </w:pPr>
      <w:r w:rsidRPr="00902C75">
        <w:t xml:space="preserve">Smatra se da je kandidat položio test ako je od provjere navedene u točki 4. postigao       najmanje 50% ukupnog broja bodova.  </w:t>
      </w:r>
    </w:p>
    <w:p w14:paraId="0BFB730C" w14:textId="77777777" w:rsidR="000846D8" w:rsidRPr="00902C75" w:rsidRDefault="000846D8" w:rsidP="000846D8">
      <w:pPr>
        <w:ind w:left="0" w:firstLine="0"/>
        <w:jc w:val="both"/>
      </w:pPr>
    </w:p>
    <w:p w14:paraId="48795419" w14:textId="77777777" w:rsidR="000846D8" w:rsidRPr="00902C75" w:rsidRDefault="000846D8" w:rsidP="000846D8">
      <w:pPr>
        <w:pStyle w:val="ListParagraph"/>
        <w:numPr>
          <w:ilvl w:val="0"/>
          <w:numId w:val="3"/>
        </w:numPr>
        <w:ind w:left="567" w:hanging="578"/>
        <w:jc w:val="both"/>
        <w:rPr>
          <w:b/>
        </w:rPr>
      </w:pPr>
      <w:r w:rsidRPr="00902C75">
        <w:rPr>
          <w:b/>
        </w:rPr>
        <w:t>INTERVJU</w:t>
      </w:r>
    </w:p>
    <w:p w14:paraId="719C1A85" w14:textId="77777777" w:rsidR="000846D8" w:rsidRPr="00902C75" w:rsidRDefault="000846D8" w:rsidP="000846D8">
      <w:pPr>
        <w:pStyle w:val="ListParagraph"/>
        <w:ind w:left="567" w:firstLine="0"/>
        <w:jc w:val="both"/>
        <w:rPr>
          <w:b/>
        </w:rPr>
      </w:pPr>
    </w:p>
    <w:p w14:paraId="0CB25F8C" w14:textId="77777777" w:rsidR="000846D8" w:rsidRPr="00902C75" w:rsidRDefault="000846D8" w:rsidP="000846D8">
      <w:pPr>
        <w:pStyle w:val="ListParagraph"/>
        <w:numPr>
          <w:ilvl w:val="0"/>
          <w:numId w:val="4"/>
        </w:numPr>
        <w:jc w:val="both"/>
      </w:pPr>
      <w:r w:rsidRPr="00902C75">
        <w:t>Razgovor (intervju) se provodi samo s onim kandidatima koji su ostvarili 50% i više broja bodova na testiranju.</w:t>
      </w:r>
    </w:p>
    <w:p w14:paraId="320841D2" w14:textId="77777777" w:rsidR="000846D8" w:rsidRPr="00902C75" w:rsidRDefault="000846D8" w:rsidP="000846D8">
      <w:pPr>
        <w:pStyle w:val="ListParagraph"/>
        <w:numPr>
          <w:ilvl w:val="0"/>
          <w:numId w:val="4"/>
        </w:numPr>
        <w:jc w:val="both"/>
      </w:pPr>
      <w:r w:rsidRPr="00902C75">
        <w:t>Povjerenstvo za provedbu javnog natječaja kroz razgovor (intervju) sa kandidatima utvrđuje interese, ciljeve i motivaciju kandidata za rad. Rezultati razgovora (intervjua) boduju se od 1 do 10 bodova.</w:t>
      </w:r>
    </w:p>
    <w:p w14:paraId="01D1E577" w14:textId="77777777" w:rsidR="000846D8" w:rsidRPr="00902C75" w:rsidRDefault="000846D8" w:rsidP="000846D8">
      <w:pPr>
        <w:jc w:val="both"/>
      </w:pPr>
      <w:r w:rsidRPr="00902C75">
        <w:t>Ukupan broj bodova kojeg kandidat može postići testiranjem i intervjuom je 20.</w:t>
      </w:r>
    </w:p>
    <w:p w14:paraId="6C5CC757" w14:textId="77777777" w:rsidR="000846D8" w:rsidRPr="00902C75" w:rsidRDefault="000846D8" w:rsidP="000846D8">
      <w:pPr>
        <w:jc w:val="both"/>
        <w:rPr>
          <w:color w:val="FF0000"/>
        </w:rPr>
      </w:pPr>
    </w:p>
    <w:p w14:paraId="3E584EE4" w14:textId="109F2CDA" w:rsidR="000846D8" w:rsidRPr="00902C75" w:rsidRDefault="000846D8" w:rsidP="000846D8">
      <w:pPr>
        <w:ind w:left="0" w:firstLine="0"/>
        <w:jc w:val="both"/>
      </w:pPr>
      <w:r w:rsidRPr="00902C75">
        <w:t>Nakon provedenog postupka, Povjerenstvo za provedbu javnog natječaja utvrđuje rang-listu kandidata prema ukupnom broju ostvarenih bodova te dostavlja pročelnik</w:t>
      </w:r>
      <w:r w:rsidR="00902C75" w:rsidRPr="00902C75">
        <w:t xml:space="preserve">u </w:t>
      </w:r>
      <w:r w:rsidRPr="00902C75">
        <w:t>Upravnog odjela za društvene djelatnosti, mlade i sport Grada P</w:t>
      </w:r>
      <w:r w:rsidRPr="00902C75">
        <w:rPr>
          <w:bCs/>
        </w:rPr>
        <w:t>ula-Pola</w:t>
      </w:r>
      <w:r w:rsidRPr="00902C75">
        <w:t xml:space="preserve"> rang-listu kandidata i izvješće o provedenom postupku koje potpisuju svi članovi Povjerenstva za provedbu javnog natječaja.</w:t>
      </w:r>
    </w:p>
    <w:p w14:paraId="5CD75C2A" w14:textId="77777777" w:rsidR="000846D8" w:rsidRPr="00902C75" w:rsidRDefault="000846D8" w:rsidP="000846D8">
      <w:pPr>
        <w:ind w:left="0" w:firstLine="0"/>
        <w:jc w:val="both"/>
      </w:pPr>
      <w:r w:rsidRPr="00902C75">
        <w:t>Izabrani kandidat, po obavijesti o izboru, dostavlja uvjerenje o zdravstvenoj sposobnosti za obavljanje poslova radnog mjesta, a prije donošenja Rješenja o prijmu u službu.</w:t>
      </w:r>
    </w:p>
    <w:p w14:paraId="4CF7A135" w14:textId="4125AA19" w:rsidR="000846D8" w:rsidRPr="00902C75" w:rsidRDefault="00902C75" w:rsidP="000846D8">
      <w:pPr>
        <w:ind w:left="0" w:firstLine="0"/>
        <w:jc w:val="both"/>
      </w:pPr>
      <w:r w:rsidRPr="00902C75">
        <w:t>Pročelnik</w:t>
      </w:r>
      <w:r w:rsidR="000846D8" w:rsidRPr="00902C75">
        <w:t xml:space="preserve"> Upravnog odjela za društvene djelatnosti, mlade i sport Grada P</w:t>
      </w:r>
      <w:r w:rsidR="000846D8" w:rsidRPr="00902C75">
        <w:rPr>
          <w:bCs/>
        </w:rPr>
        <w:t>ula-Pola</w:t>
      </w:r>
      <w:r w:rsidR="000846D8" w:rsidRPr="00902C75">
        <w:t xml:space="preserve"> donosi Rješenje o prijmu u službu koje se dostavlja svim kandidatima koji su se prijavili na javni natječaj i koji su pristupili pisanom testiranju.</w:t>
      </w:r>
    </w:p>
    <w:p w14:paraId="52F041F3" w14:textId="6F85A183" w:rsidR="000846D8" w:rsidRPr="00902C75" w:rsidRDefault="000846D8" w:rsidP="000846D8">
      <w:pPr>
        <w:ind w:left="0" w:firstLine="0"/>
        <w:jc w:val="both"/>
      </w:pPr>
      <w:r w:rsidRPr="00902C75">
        <w:t xml:space="preserve">Kandidat koji nije zadovoljan Rješenjem o prijmu u službu izabranog kandidata, ima pravo podnijeti žalbu </w:t>
      </w:r>
      <w:r w:rsidR="00902C75">
        <w:t>G</w:t>
      </w:r>
      <w:r w:rsidRPr="00902C75">
        <w:t>radonačelniku Grada Pula-Pola u roku od 15 dana od dana dostave rješenja.</w:t>
      </w:r>
    </w:p>
    <w:p w14:paraId="661EDCFE" w14:textId="77777777" w:rsidR="000846D8" w:rsidRPr="00902C75" w:rsidRDefault="000846D8" w:rsidP="000846D8">
      <w:pPr>
        <w:ind w:left="0" w:firstLine="0"/>
        <w:jc w:val="both"/>
      </w:pPr>
      <w:r w:rsidRPr="00902C75">
        <w:lastRenderedPageBreak/>
        <w:t>Poziv za testiranje bit će objavljen najmanje 5 dana prije testiranja na web stranici Grada Pula-Pola i na oglasnoj ploči Upravnog odjela za društvene djelatnosti, mlade i sport Grada P</w:t>
      </w:r>
      <w:r w:rsidRPr="00902C75">
        <w:rPr>
          <w:bCs/>
        </w:rPr>
        <w:t>ula-Pola</w:t>
      </w:r>
      <w:r w:rsidRPr="00902C75">
        <w:t>.</w:t>
      </w:r>
    </w:p>
    <w:p w14:paraId="4910F4AF" w14:textId="77777777" w:rsidR="000846D8" w:rsidRPr="00902C75" w:rsidRDefault="000846D8" w:rsidP="000846D8">
      <w:pPr>
        <w:ind w:left="0" w:firstLine="0"/>
        <w:jc w:val="both"/>
      </w:pPr>
      <w:r w:rsidRPr="00902C75">
        <w:t>Kandidatima koji u prijavi na javni natječaj navedu adresu elektroničke pošte (e-mail), poziv za testiranje dostaviti će se i elektroničkim putem.</w:t>
      </w:r>
    </w:p>
    <w:p w14:paraId="2A87B372" w14:textId="77777777" w:rsidR="000846D8" w:rsidRPr="00902C75" w:rsidRDefault="000846D8" w:rsidP="000846D8">
      <w:pPr>
        <w:jc w:val="center"/>
        <w:rPr>
          <w:b/>
        </w:rPr>
      </w:pPr>
    </w:p>
    <w:p w14:paraId="22F6E380" w14:textId="5FD67AFB" w:rsidR="001D6E7A" w:rsidRDefault="000846D8" w:rsidP="000846D8">
      <w:pPr>
        <w:jc w:val="right"/>
        <w:rPr>
          <w:b/>
        </w:rPr>
      </w:pPr>
      <w:r w:rsidRPr="00902C75">
        <w:rPr>
          <w:b/>
        </w:rPr>
        <w:t>Povjerenstvo za provedbu javnog natječaja</w:t>
      </w:r>
    </w:p>
    <w:p w14:paraId="4238C7E6" w14:textId="17599ECB" w:rsidR="00C65E9A" w:rsidRDefault="00C65E9A" w:rsidP="000846D8">
      <w:pPr>
        <w:jc w:val="right"/>
        <w:rPr>
          <w:b/>
        </w:rPr>
      </w:pPr>
    </w:p>
    <w:p w14:paraId="642D9C39" w14:textId="44CF25AD" w:rsidR="00C65E9A" w:rsidRDefault="00C65E9A" w:rsidP="000846D8">
      <w:pPr>
        <w:jc w:val="right"/>
        <w:rPr>
          <w:b/>
        </w:rPr>
      </w:pPr>
    </w:p>
    <w:p w14:paraId="59E5380F" w14:textId="49A48BF6" w:rsidR="00C65E9A" w:rsidRDefault="00C65E9A" w:rsidP="000846D8">
      <w:pPr>
        <w:jc w:val="right"/>
        <w:rPr>
          <w:b/>
        </w:rPr>
      </w:pPr>
    </w:p>
    <w:p w14:paraId="489A4784" w14:textId="61B6630D" w:rsidR="00C65E9A" w:rsidRDefault="00C65E9A" w:rsidP="000846D8">
      <w:pPr>
        <w:jc w:val="right"/>
        <w:rPr>
          <w:b/>
        </w:rPr>
      </w:pPr>
    </w:p>
    <w:p w14:paraId="2D02CA3B" w14:textId="5F151179" w:rsidR="00C65E9A" w:rsidRDefault="00C65E9A" w:rsidP="000846D8">
      <w:pPr>
        <w:jc w:val="right"/>
        <w:rPr>
          <w:b/>
        </w:rPr>
      </w:pPr>
    </w:p>
    <w:p w14:paraId="464C3935" w14:textId="753B6F75" w:rsidR="00C65E9A" w:rsidRDefault="00C65E9A" w:rsidP="000846D8">
      <w:pPr>
        <w:jc w:val="right"/>
        <w:rPr>
          <w:b/>
        </w:rPr>
      </w:pPr>
    </w:p>
    <w:p w14:paraId="042FC71B" w14:textId="37F603FE" w:rsidR="00C65E9A" w:rsidRDefault="00C65E9A" w:rsidP="000846D8">
      <w:pPr>
        <w:jc w:val="right"/>
        <w:rPr>
          <w:b/>
        </w:rPr>
      </w:pPr>
    </w:p>
    <w:p w14:paraId="7403EF0D" w14:textId="55F6C660" w:rsidR="00C65E9A" w:rsidRDefault="00C65E9A" w:rsidP="000846D8">
      <w:pPr>
        <w:jc w:val="right"/>
        <w:rPr>
          <w:b/>
        </w:rPr>
      </w:pPr>
    </w:p>
    <w:p w14:paraId="77252611" w14:textId="6732482B" w:rsidR="00C65E9A" w:rsidRDefault="00C65E9A" w:rsidP="000846D8">
      <w:pPr>
        <w:jc w:val="right"/>
        <w:rPr>
          <w:b/>
        </w:rPr>
      </w:pPr>
    </w:p>
    <w:p w14:paraId="0F078C57" w14:textId="2F9F9C9B" w:rsidR="00C65E9A" w:rsidRDefault="00C65E9A" w:rsidP="000846D8">
      <w:pPr>
        <w:jc w:val="right"/>
        <w:rPr>
          <w:b/>
        </w:rPr>
      </w:pPr>
    </w:p>
    <w:p w14:paraId="1947A63A" w14:textId="6CC0B039" w:rsidR="00C65E9A" w:rsidRDefault="00C65E9A" w:rsidP="000846D8">
      <w:pPr>
        <w:jc w:val="right"/>
        <w:rPr>
          <w:b/>
        </w:rPr>
      </w:pPr>
    </w:p>
    <w:p w14:paraId="37355A8B" w14:textId="14DF4643" w:rsidR="00C65E9A" w:rsidRDefault="00C65E9A" w:rsidP="000846D8">
      <w:pPr>
        <w:jc w:val="right"/>
        <w:rPr>
          <w:b/>
        </w:rPr>
      </w:pPr>
    </w:p>
    <w:p w14:paraId="549741EB" w14:textId="49C8BC72" w:rsidR="00C65E9A" w:rsidRDefault="00C65E9A" w:rsidP="000846D8">
      <w:pPr>
        <w:jc w:val="right"/>
        <w:rPr>
          <w:b/>
        </w:rPr>
      </w:pPr>
    </w:p>
    <w:p w14:paraId="34F246B8" w14:textId="4D8FCA7F" w:rsidR="00C65E9A" w:rsidRDefault="00C65E9A" w:rsidP="000846D8">
      <w:pPr>
        <w:jc w:val="right"/>
        <w:rPr>
          <w:b/>
        </w:rPr>
      </w:pPr>
    </w:p>
    <w:p w14:paraId="2058592F" w14:textId="78621AE4" w:rsidR="00C65E9A" w:rsidRDefault="00C65E9A" w:rsidP="000846D8">
      <w:pPr>
        <w:jc w:val="right"/>
        <w:rPr>
          <w:b/>
        </w:rPr>
      </w:pPr>
    </w:p>
    <w:p w14:paraId="66AE8D38" w14:textId="516C88DD" w:rsidR="00C65E9A" w:rsidRDefault="00C65E9A" w:rsidP="000846D8">
      <w:pPr>
        <w:jc w:val="right"/>
        <w:rPr>
          <w:b/>
        </w:rPr>
      </w:pPr>
    </w:p>
    <w:p w14:paraId="4BCB793A" w14:textId="57F671F9" w:rsidR="00C65E9A" w:rsidRDefault="00C65E9A" w:rsidP="000846D8">
      <w:pPr>
        <w:jc w:val="right"/>
        <w:rPr>
          <w:b/>
        </w:rPr>
      </w:pPr>
    </w:p>
    <w:p w14:paraId="247F375F" w14:textId="3F7C1027" w:rsidR="00C65E9A" w:rsidRDefault="00C65E9A" w:rsidP="000846D8">
      <w:pPr>
        <w:jc w:val="right"/>
        <w:rPr>
          <w:b/>
        </w:rPr>
      </w:pPr>
    </w:p>
    <w:p w14:paraId="15847D70" w14:textId="16CD004A" w:rsidR="00C65E9A" w:rsidRDefault="00C65E9A" w:rsidP="000846D8">
      <w:pPr>
        <w:jc w:val="right"/>
        <w:rPr>
          <w:b/>
        </w:rPr>
      </w:pPr>
    </w:p>
    <w:p w14:paraId="5190DF1D" w14:textId="3DCC3945" w:rsidR="00C65E9A" w:rsidRDefault="00C65E9A" w:rsidP="000846D8">
      <w:pPr>
        <w:jc w:val="right"/>
        <w:rPr>
          <w:b/>
        </w:rPr>
      </w:pPr>
    </w:p>
    <w:p w14:paraId="5EBDEED2" w14:textId="377FD790" w:rsidR="00C65E9A" w:rsidRDefault="00C65E9A" w:rsidP="000846D8">
      <w:pPr>
        <w:jc w:val="right"/>
        <w:rPr>
          <w:b/>
        </w:rPr>
      </w:pPr>
    </w:p>
    <w:p w14:paraId="3E7D9105" w14:textId="72314142" w:rsidR="00C65E9A" w:rsidRDefault="00C65E9A" w:rsidP="000846D8">
      <w:pPr>
        <w:jc w:val="right"/>
        <w:rPr>
          <w:b/>
        </w:rPr>
      </w:pPr>
    </w:p>
    <w:p w14:paraId="66A17603" w14:textId="5B3946CD" w:rsidR="00C65E9A" w:rsidRDefault="00C65E9A" w:rsidP="000846D8">
      <w:pPr>
        <w:jc w:val="right"/>
        <w:rPr>
          <w:b/>
        </w:rPr>
      </w:pPr>
    </w:p>
    <w:p w14:paraId="3F5E0E06" w14:textId="164CD712" w:rsidR="00C65E9A" w:rsidRDefault="00C65E9A" w:rsidP="000846D8">
      <w:pPr>
        <w:jc w:val="right"/>
        <w:rPr>
          <w:b/>
        </w:rPr>
      </w:pPr>
    </w:p>
    <w:p w14:paraId="1CE38DAE" w14:textId="60BF1244" w:rsidR="00C65E9A" w:rsidRDefault="00C65E9A" w:rsidP="000846D8">
      <w:pPr>
        <w:jc w:val="right"/>
        <w:rPr>
          <w:b/>
        </w:rPr>
      </w:pPr>
    </w:p>
    <w:p w14:paraId="1D2CB48A" w14:textId="5716D2F2" w:rsidR="00C65E9A" w:rsidRDefault="00C65E9A" w:rsidP="000846D8">
      <w:pPr>
        <w:jc w:val="right"/>
        <w:rPr>
          <w:b/>
        </w:rPr>
      </w:pPr>
    </w:p>
    <w:p w14:paraId="21A76C53" w14:textId="2EF380E6" w:rsidR="00C65E9A" w:rsidRDefault="00C65E9A" w:rsidP="000846D8">
      <w:pPr>
        <w:jc w:val="right"/>
        <w:rPr>
          <w:b/>
        </w:rPr>
      </w:pPr>
    </w:p>
    <w:p w14:paraId="4EA4BBBD" w14:textId="20C326BE" w:rsidR="00C65E9A" w:rsidRDefault="00C65E9A" w:rsidP="000846D8">
      <w:pPr>
        <w:jc w:val="right"/>
        <w:rPr>
          <w:b/>
        </w:rPr>
      </w:pPr>
    </w:p>
    <w:p w14:paraId="79B1FBC5" w14:textId="3C14AFF9" w:rsidR="00C65E9A" w:rsidRDefault="00C65E9A" w:rsidP="000846D8">
      <w:pPr>
        <w:jc w:val="right"/>
        <w:rPr>
          <w:b/>
        </w:rPr>
      </w:pPr>
    </w:p>
    <w:p w14:paraId="00AFC398" w14:textId="71EF536A" w:rsidR="00C65E9A" w:rsidRDefault="00C65E9A" w:rsidP="000846D8">
      <w:pPr>
        <w:jc w:val="right"/>
        <w:rPr>
          <w:b/>
        </w:rPr>
      </w:pPr>
    </w:p>
    <w:p w14:paraId="1631D1A0" w14:textId="77777777" w:rsidR="00C65E9A" w:rsidRPr="00C65E9A" w:rsidRDefault="00C65E9A" w:rsidP="00C65E9A">
      <w:pPr>
        <w:spacing w:after="0"/>
        <w:ind w:left="0" w:firstLine="0"/>
        <w:jc w:val="center"/>
        <w:rPr>
          <w:b/>
          <w:lang w:val="it-IT"/>
        </w:rPr>
      </w:pPr>
      <w:r w:rsidRPr="00C65E9A">
        <w:rPr>
          <w:b/>
          <w:lang w:val="it-IT"/>
        </w:rPr>
        <w:lastRenderedPageBreak/>
        <w:t>CITTÀ DI PULA-POLA</w:t>
      </w:r>
    </w:p>
    <w:p w14:paraId="1043AADD" w14:textId="77777777" w:rsidR="00C65E9A" w:rsidRPr="00C65E9A" w:rsidRDefault="00C65E9A" w:rsidP="00C65E9A">
      <w:pPr>
        <w:spacing w:after="0"/>
        <w:ind w:left="0" w:firstLine="0"/>
        <w:jc w:val="center"/>
        <w:rPr>
          <w:b/>
          <w:lang w:val="it-IT"/>
        </w:rPr>
      </w:pPr>
      <w:r w:rsidRPr="00C65E9A">
        <w:rPr>
          <w:b/>
          <w:lang w:val="it-IT"/>
        </w:rPr>
        <w:t>ASSESSORATO ALLE ATTIVITÀ SOCIALI, AI GIOVANI E ALLO SPORT</w:t>
      </w:r>
    </w:p>
    <w:p w14:paraId="0EFE9B8F" w14:textId="77777777" w:rsidR="00C65E9A" w:rsidRPr="00C65E9A" w:rsidRDefault="00C65E9A" w:rsidP="00C65E9A">
      <w:pPr>
        <w:jc w:val="center"/>
        <w:rPr>
          <w:b/>
          <w:lang w:val="it-IT"/>
        </w:rPr>
      </w:pPr>
    </w:p>
    <w:p w14:paraId="58A26410" w14:textId="77777777" w:rsidR="00C65E9A" w:rsidRPr="00C65E9A" w:rsidRDefault="00C65E9A" w:rsidP="00C65E9A">
      <w:pPr>
        <w:tabs>
          <w:tab w:val="left" w:pos="0"/>
        </w:tabs>
        <w:ind w:left="0" w:firstLine="0"/>
        <w:jc w:val="both"/>
        <w:rPr>
          <w:bCs/>
          <w:lang w:val="it-IT"/>
        </w:rPr>
      </w:pPr>
      <w:r w:rsidRPr="00C65E9A">
        <w:rPr>
          <w:lang w:val="it-IT"/>
        </w:rPr>
        <w:tab/>
        <w:t xml:space="preserve">Ai sensi dell'art. 17 e 19 della Legge sugli impiegati e il personale tecnico nelle unità dell’autogoverno locale e territoriale (regionale) („Gazzetta ufficiale“ numero 86/08, 61/11, 04/18 e 112/19),  con la previa approvazione del Sindaco della Città di Pula-Pola, l’impiegata autorizzata temporaneamente a svolgere la funzione di assessora alle attività sociali, ai giovani e allo sport della Città di Pula-Pola bandisce il concorso pubblico sulla “Gazzetta ufficiale” della Repubblica di Croazia, nell’Ente croato per il collocamento al lavoro, Ufficio regionale di Pola e sulle pagine web della Città di Pula-Pola per la copertura del seguente posto di lavoro: </w:t>
      </w:r>
    </w:p>
    <w:p w14:paraId="68E58C9B" w14:textId="77777777" w:rsidR="00C65E9A" w:rsidRPr="00C65E9A" w:rsidRDefault="00C65E9A" w:rsidP="00C65E9A">
      <w:pPr>
        <w:pStyle w:val="ListParagraph"/>
        <w:numPr>
          <w:ilvl w:val="0"/>
          <w:numId w:val="5"/>
        </w:numPr>
        <w:jc w:val="both"/>
        <w:rPr>
          <w:bCs/>
          <w:lang w:val="it-IT"/>
        </w:rPr>
      </w:pPr>
      <w:r w:rsidRPr="00C65E9A">
        <w:rPr>
          <w:b/>
          <w:lang w:val="it-IT"/>
        </w:rPr>
        <w:t xml:space="preserve">Consulente 1 per i giovani - 1 esecutore/trice a tempo indeterminato </w:t>
      </w:r>
    </w:p>
    <w:p w14:paraId="49500B7F" w14:textId="77777777" w:rsidR="00C65E9A" w:rsidRPr="00C65E9A" w:rsidRDefault="00C65E9A" w:rsidP="00C65E9A">
      <w:pPr>
        <w:spacing w:after="0" w:line="360" w:lineRule="auto"/>
        <w:rPr>
          <w:bCs/>
          <w:lang w:val="it-IT"/>
        </w:rPr>
      </w:pPr>
      <w:r w:rsidRPr="00C65E9A">
        <w:rPr>
          <w:lang w:val="it-IT"/>
        </w:rPr>
        <w:t>e in relazione a quanto sopra si trasmettono le seguenti:</w:t>
      </w:r>
    </w:p>
    <w:p w14:paraId="1ED5E446" w14:textId="77777777" w:rsidR="00C65E9A" w:rsidRPr="00C65E9A" w:rsidRDefault="00C65E9A" w:rsidP="00C65E9A">
      <w:pPr>
        <w:spacing w:after="0" w:line="360" w:lineRule="auto"/>
        <w:jc w:val="center"/>
        <w:rPr>
          <w:b/>
          <w:bCs/>
          <w:lang w:val="it-IT"/>
        </w:rPr>
      </w:pPr>
      <w:r w:rsidRPr="00C65E9A">
        <w:rPr>
          <w:b/>
          <w:lang w:val="it-IT"/>
        </w:rPr>
        <w:t>INFORMAZIONI E ISTRUZIONI:</w:t>
      </w:r>
    </w:p>
    <w:p w14:paraId="0EA322CE" w14:textId="77777777" w:rsidR="00C65E9A" w:rsidRPr="00C65E9A" w:rsidRDefault="00C65E9A" w:rsidP="00C65E9A">
      <w:pPr>
        <w:autoSpaceDE w:val="0"/>
        <w:autoSpaceDN w:val="0"/>
        <w:adjustRightInd w:val="0"/>
        <w:ind w:left="0" w:firstLine="0"/>
        <w:jc w:val="both"/>
        <w:rPr>
          <w:lang w:val="it-IT"/>
        </w:rPr>
      </w:pPr>
      <w:r w:rsidRPr="00C65E9A">
        <w:rPr>
          <w:b/>
          <w:lang w:val="it-IT"/>
        </w:rPr>
        <w:t>Descrizione delle mansioni del posto di lavoro</w:t>
      </w:r>
      <w:r w:rsidRPr="00C65E9A">
        <w:rPr>
          <w:lang w:val="it-IT"/>
        </w:rPr>
        <w:t xml:space="preserve"> (con la percentuale approssimativa di tempo necessario per eseguire ogni lavoro individualmente):</w:t>
      </w:r>
    </w:p>
    <w:p w14:paraId="237AF65B" w14:textId="77777777" w:rsidR="00C65E9A" w:rsidRPr="00C65E9A" w:rsidRDefault="00C65E9A" w:rsidP="00C65E9A">
      <w:pPr>
        <w:pStyle w:val="ListParagraph"/>
        <w:widowControl w:val="0"/>
        <w:numPr>
          <w:ilvl w:val="0"/>
          <w:numId w:val="12"/>
        </w:numPr>
        <w:autoSpaceDE w:val="0"/>
        <w:autoSpaceDN w:val="0"/>
        <w:adjustRightInd w:val="0"/>
        <w:spacing w:after="0"/>
        <w:ind w:right="-134"/>
        <w:jc w:val="both"/>
        <w:rPr>
          <w:lang w:val="it-IT"/>
        </w:rPr>
      </w:pPr>
      <w:r w:rsidRPr="00C65E9A">
        <w:rPr>
          <w:lang w:val="it-IT"/>
        </w:rPr>
        <w:t>elabora proposte e progetti di atti di sua competenza e predispone informazioni, analisi e relazioni ai fini del monitoraggio della qualità e dello sviluppo delle attività (10%);</w:t>
      </w:r>
    </w:p>
    <w:p w14:paraId="3F49B968" w14:textId="77777777" w:rsidR="00C65E9A" w:rsidRPr="00C65E9A" w:rsidRDefault="00C65E9A" w:rsidP="00C65E9A">
      <w:pPr>
        <w:pStyle w:val="ListParagraph"/>
        <w:widowControl w:val="0"/>
        <w:numPr>
          <w:ilvl w:val="0"/>
          <w:numId w:val="12"/>
        </w:numPr>
        <w:tabs>
          <w:tab w:val="left" w:pos="360"/>
        </w:tabs>
        <w:autoSpaceDE w:val="0"/>
        <w:autoSpaceDN w:val="0"/>
        <w:adjustRightInd w:val="0"/>
        <w:spacing w:after="0"/>
        <w:ind w:right="-134"/>
        <w:jc w:val="both"/>
        <w:rPr>
          <w:color w:val="000000"/>
          <w:lang w:val="it-IT"/>
        </w:rPr>
      </w:pPr>
      <w:r w:rsidRPr="00C65E9A">
        <w:rPr>
          <w:lang w:val="it-IT"/>
        </w:rPr>
        <w:t>esegue la liquidazione dei conti e degli ordini di pagamento degli utenti del bilancio nella sua giurisdizione</w:t>
      </w:r>
      <w:r w:rsidRPr="00C65E9A">
        <w:rPr>
          <w:color w:val="000000"/>
          <w:lang w:val="it-IT"/>
        </w:rPr>
        <w:t xml:space="preserve"> </w:t>
      </w:r>
      <w:r w:rsidRPr="00C65E9A">
        <w:rPr>
          <w:lang w:val="it-IT"/>
        </w:rPr>
        <w:t>e li trasmette al dipartimento amministrativo responsabile delle finanze (5%);</w:t>
      </w:r>
    </w:p>
    <w:p w14:paraId="0A5A950A" w14:textId="77777777" w:rsidR="00C65E9A" w:rsidRPr="00C65E9A" w:rsidRDefault="00C65E9A" w:rsidP="00C65E9A">
      <w:pPr>
        <w:pStyle w:val="ListParagraph"/>
        <w:widowControl w:val="0"/>
        <w:numPr>
          <w:ilvl w:val="0"/>
          <w:numId w:val="12"/>
        </w:numPr>
        <w:tabs>
          <w:tab w:val="left" w:pos="360"/>
        </w:tabs>
        <w:autoSpaceDE w:val="0"/>
        <w:autoSpaceDN w:val="0"/>
        <w:adjustRightInd w:val="0"/>
        <w:spacing w:after="0"/>
        <w:ind w:right="-134"/>
        <w:jc w:val="both"/>
        <w:rPr>
          <w:color w:val="000000"/>
          <w:lang w:val="it-IT"/>
        </w:rPr>
      </w:pPr>
      <w:r w:rsidRPr="00C65E9A">
        <w:rPr>
          <w:lang w:val="it-IT"/>
        </w:rPr>
        <w:t>predispone relazioni semestrali e annuali sull'attuazione dei programmi di lavoro nel campo dei giovani, dello sport e della cultura tecnica (5%),</w:t>
      </w:r>
    </w:p>
    <w:p w14:paraId="50145455" w14:textId="77777777" w:rsidR="00C65E9A" w:rsidRPr="00C65E9A" w:rsidRDefault="00C65E9A" w:rsidP="00C65E9A">
      <w:pPr>
        <w:pStyle w:val="ListParagraph"/>
        <w:widowControl w:val="0"/>
        <w:numPr>
          <w:ilvl w:val="0"/>
          <w:numId w:val="12"/>
        </w:numPr>
        <w:tabs>
          <w:tab w:val="left" w:pos="360"/>
        </w:tabs>
        <w:autoSpaceDE w:val="0"/>
        <w:autoSpaceDN w:val="0"/>
        <w:adjustRightInd w:val="0"/>
        <w:spacing w:after="0"/>
        <w:ind w:right="-134"/>
        <w:jc w:val="both"/>
        <w:rPr>
          <w:color w:val="000000"/>
          <w:lang w:val="it-IT"/>
        </w:rPr>
      </w:pPr>
      <w:r w:rsidRPr="00C65E9A">
        <w:rPr>
          <w:lang w:val="it-IT"/>
        </w:rPr>
        <w:t>monitora i regolamenti dell'ambito di lavoro, l'esecuzione dei programmi e la spesa finalizzata dei fondi di bilancio nel settore dei giovani, propone modifiche, integrazioni e miglioramenti nell'esecuzione dei programmi e nel finanziamento delle attività per i giovani (10%),</w:t>
      </w:r>
    </w:p>
    <w:p w14:paraId="36F42775" w14:textId="77777777" w:rsidR="00C65E9A" w:rsidRPr="00C65E9A" w:rsidRDefault="00C65E9A" w:rsidP="00C65E9A">
      <w:pPr>
        <w:pStyle w:val="ListParagraph"/>
        <w:widowControl w:val="0"/>
        <w:numPr>
          <w:ilvl w:val="0"/>
          <w:numId w:val="12"/>
        </w:numPr>
        <w:tabs>
          <w:tab w:val="left" w:pos="360"/>
        </w:tabs>
        <w:autoSpaceDE w:val="0"/>
        <w:autoSpaceDN w:val="0"/>
        <w:adjustRightInd w:val="0"/>
        <w:spacing w:after="0"/>
        <w:ind w:right="-134"/>
        <w:jc w:val="both"/>
        <w:rPr>
          <w:color w:val="000000"/>
          <w:lang w:val="it-IT"/>
        </w:rPr>
      </w:pPr>
      <w:r w:rsidRPr="00C65E9A">
        <w:rPr>
          <w:lang w:val="it-IT"/>
        </w:rPr>
        <w:t>predispone segnalazioni e informazioni di propria competenza, collabora con enti e associazioni di propria competenza (20%),</w:t>
      </w:r>
    </w:p>
    <w:p w14:paraId="4F9A8088" w14:textId="77777777" w:rsidR="00C65E9A" w:rsidRPr="00C65E9A" w:rsidRDefault="00C65E9A" w:rsidP="00C65E9A">
      <w:pPr>
        <w:pStyle w:val="ListParagraph"/>
        <w:widowControl w:val="0"/>
        <w:numPr>
          <w:ilvl w:val="0"/>
          <w:numId w:val="12"/>
        </w:numPr>
        <w:tabs>
          <w:tab w:val="left" w:pos="1180"/>
        </w:tabs>
        <w:autoSpaceDE w:val="0"/>
        <w:autoSpaceDN w:val="0"/>
        <w:adjustRightInd w:val="0"/>
        <w:spacing w:after="0"/>
        <w:ind w:right="-134"/>
        <w:jc w:val="both"/>
        <w:rPr>
          <w:color w:val="000000"/>
          <w:lang w:val="it-IT"/>
        </w:rPr>
      </w:pPr>
      <w:r w:rsidRPr="00C65E9A">
        <w:rPr>
          <w:color w:val="000000"/>
          <w:lang w:val="it-IT"/>
        </w:rPr>
        <w:t>coordina il lavoro ed esegue compiti amministrativi per la Consulta dei giovani della Città di Pula-Pola (20%)</w:t>
      </w:r>
    </w:p>
    <w:p w14:paraId="7541B0C1" w14:textId="77777777" w:rsidR="00C65E9A" w:rsidRPr="00C65E9A" w:rsidRDefault="00C65E9A" w:rsidP="00C65E9A">
      <w:pPr>
        <w:pStyle w:val="ListParagraph"/>
        <w:widowControl w:val="0"/>
        <w:numPr>
          <w:ilvl w:val="0"/>
          <w:numId w:val="12"/>
        </w:numPr>
        <w:tabs>
          <w:tab w:val="left" w:pos="1180"/>
        </w:tabs>
        <w:autoSpaceDE w:val="0"/>
        <w:autoSpaceDN w:val="0"/>
        <w:adjustRightInd w:val="0"/>
        <w:spacing w:after="0"/>
        <w:ind w:right="-134"/>
        <w:jc w:val="both"/>
        <w:rPr>
          <w:color w:val="000000"/>
          <w:lang w:val="it-IT"/>
        </w:rPr>
      </w:pPr>
      <w:r w:rsidRPr="00C65E9A">
        <w:rPr>
          <w:color w:val="000000"/>
          <w:lang w:val="it-IT"/>
        </w:rPr>
        <w:t>svolge i compiti di attuazione della procedura per la realizzazione del diritto alla borsa di studio (10%),</w:t>
      </w:r>
    </w:p>
    <w:p w14:paraId="7426C3A9" w14:textId="77777777" w:rsidR="00C65E9A" w:rsidRPr="00C65E9A" w:rsidRDefault="00C65E9A" w:rsidP="00C65E9A">
      <w:pPr>
        <w:pStyle w:val="ListParagraph"/>
        <w:widowControl w:val="0"/>
        <w:numPr>
          <w:ilvl w:val="0"/>
          <w:numId w:val="12"/>
        </w:numPr>
        <w:tabs>
          <w:tab w:val="left" w:pos="-90"/>
        </w:tabs>
        <w:autoSpaceDE w:val="0"/>
        <w:autoSpaceDN w:val="0"/>
        <w:adjustRightInd w:val="0"/>
        <w:spacing w:after="0"/>
        <w:ind w:right="-134"/>
        <w:jc w:val="both"/>
        <w:rPr>
          <w:color w:val="000000"/>
          <w:lang w:val="it-IT"/>
        </w:rPr>
      </w:pPr>
      <w:r w:rsidRPr="00C65E9A">
        <w:rPr>
          <w:color w:val="000000"/>
          <w:lang w:val="it-IT"/>
        </w:rPr>
        <w:t>segue i documenti strategici di interesse per i giovani e partecipa alla creazione di documenti strategici per i giovani (10%).</w:t>
      </w:r>
    </w:p>
    <w:p w14:paraId="0E2D2BCD" w14:textId="77777777" w:rsidR="00C65E9A" w:rsidRPr="00C65E9A" w:rsidRDefault="00C65E9A" w:rsidP="00C65E9A">
      <w:pPr>
        <w:pStyle w:val="ListParagraph"/>
        <w:numPr>
          <w:ilvl w:val="0"/>
          <w:numId w:val="12"/>
        </w:numPr>
        <w:tabs>
          <w:tab w:val="left" w:pos="270"/>
          <w:tab w:val="left" w:pos="360"/>
        </w:tabs>
        <w:spacing w:after="0"/>
        <w:jc w:val="both"/>
        <w:rPr>
          <w:color w:val="000000"/>
          <w:lang w:val="it-IT"/>
        </w:rPr>
      </w:pPr>
      <w:r w:rsidRPr="00C65E9A">
        <w:rPr>
          <w:color w:val="000000"/>
          <w:lang w:val="it-IT"/>
        </w:rPr>
        <w:t xml:space="preserve">svolge altri compiti su disposizione e indicazione dell’assessore, dell’assistente dell’assessore e del caposezione (10%). </w:t>
      </w:r>
    </w:p>
    <w:p w14:paraId="75F5FF42" w14:textId="77777777" w:rsidR="00C65E9A" w:rsidRPr="00C65E9A" w:rsidRDefault="00C65E9A" w:rsidP="00C65E9A">
      <w:pPr>
        <w:pStyle w:val="StyleBodyText2ArialLeft15cmHanging064cm"/>
        <w:numPr>
          <w:ilvl w:val="0"/>
          <w:numId w:val="0"/>
        </w:numPr>
        <w:rPr>
          <w:rFonts w:ascii="Times New Roman" w:hAnsi="Times New Roman"/>
          <w:color w:val="FF0000"/>
          <w:sz w:val="24"/>
          <w:szCs w:val="24"/>
          <w:lang w:val="it-IT"/>
        </w:rPr>
      </w:pPr>
    </w:p>
    <w:p w14:paraId="794E721F" w14:textId="77777777" w:rsidR="00C65E9A" w:rsidRPr="00C65E9A" w:rsidRDefault="00C65E9A" w:rsidP="00C65E9A">
      <w:pPr>
        <w:pStyle w:val="StyleBodyText2ArialLeft15cmHanging064cm"/>
        <w:numPr>
          <w:ilvl w:val="0"/>
          <w:numId w:val="0"/>
        </w:numPr>
        <w:rPr>
          <w:rFonts w:ascii="Times New Roman" w:hAnsi="Times New Roman"/>
          <w:noProof/>
          <w:sz w:val="24"/>
          <w:szCs w:val="24"/>
          <w:lang w:val="it-IT"/>
        </w:rPr>
      </w:pPr>
      <w:r w:rsidRPr="00C65E9A">
        <w:rPr>
          <w:rFonts w:ascii="Times New Roman" w:hAnsi="Times New Roman"/>
          <w:b/>
          <w:noProof/>
          <w:sz w:val="24"/>
          <w:lang w:val="it-IT"/>
        </w:rPr>
        <w:t>Retribuzione:</w:t>
      </w:r>
    </w:p>
    <w:p w14:paraId="517D05DF" w14:textId="77777777" w:rsidR="00C65E9A" w:rsidRPr="00C65E9A" w:rsidRDefault="00C65E9A" w:rsidP="00C65E9A">
      <w:pPr>
        <w:pStyle w:val="StyleBodyText2ArialLeft15cmHanging064cm"/>
        <w:numPr>
          <w:ilvl w:val="0"/>
          <w:numId w:val="0"/>
        </w:numPr>
        <w:rPr>
          <w:rFonts w:ascii="Times New Roman" w:hAnsi="Times New Roman"/>
          <w:bCs/>
          <w:sz w:val="24"/>
          <w:szCs w:val="24"/>
          <w:lang w:val="it-IT"/>
        </w:rPr>
      </w:pPr>
      <w:r w:rsidRPr="00C65E9A">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(“Bollettino ufficiale” della Città di Pula-Pola nn. 09/10, 11/13 e 25/22). In seguito a quanto sopra, lo stipendio per il posto di lavoro “Consulente 1 ai giovani”  è il prodotto del coefficiente del posto di lavoro di 2,20 e della base per il calcolo della retribuzione (l'importo della base è 730,89 euro, lordi) aumentato dello 0,5% per ogni anno di servizio. </w:t>
      </w:r>
    </w:p>
    <w:p w14:paraId="44572A88" w14:textId="77777777" w:rsidR="00C65E9A" w:rsidRPr="00C65E9A" w:rsidRDefault="00C65E9A" w:rsidP="00C65E9A">
      <w:pPr>
        <w:pStyle w:val="StyleBodyText2ArialLeft15cmHanging064cm"/>
        <w:numPr>
          <w:ilvl w:val="0"/>
          <w:numId w:val="0"/>
        </w:numPr>
        <w:rPr>
          <w:rFonts w:ascii="Times New Roman" w:hAnsi="Times New Roman"/>
          <w:bCs/>
          <w:sz w:val="24"/>
          <w:szCs w:val="24"/>
          <w:lang w:val="it-IT"/>
        </w:rPr>
      </w:pPr>
    </w:p>
    <w:p w14:paraId="5F077A2C" w14:textId="77777777" w:rsidR="00C65E9A" w:rsidRPr="00C65E9A" w:rsidRDefault="00C65E9A" w:rsidP="00C65E9A">
      <w:pPr>
        <w:pStyle w:val="StyleBodyText2ArialLeft15cmHanging064cm"/>
        <w:numPr>
          <w:ilvl w:val="0"/>
          <w:numId w:val="0"/>
        </w:numPr>
        <w:rPr>
          <w:rFonts w:ascii="Times New Roman" w:hAnsi="Times New Roman"/>
          <w:bCs/>
          <w:sz w:val="24"/>
          <w:szCs w:val="24"/>
          <w:lang w:val="it-IT"/>
        </w:rPr>
      </w:pPr>
    </w:p>
    <w:p w14:paraId="3CE6D0DD" w14:textId="1E85D89C" w:rsidR="00C65E9A" w:rsidRPr="00C65E9A" w:rsidRDefault="00C65E9A" w:rsidP="00C65E9A">
      <w:pPr>
        <w:pStyle w:val="StyleBodyText2ArialLeft15cmHanging064cm"/>
        <w:numPr>
          <w:ilvl w:val="0"/>
          <w:numId w:val="13"/>
        </w:numPr>
        <w:rPr>
          <w:rFonts w:ascii="Times New Roman" w:hAnsi="Times New Roman"/>
          <w:b/>
          <w:bCs/>
          <w:sz w:val="24"/>
          <w:szCs w:val="24"/>
          <w:lang w:val="it-IT"/>
        </w:rPr>
      </w:pPr>
      <w:r w:rsidRPr="00C65E9A">
        <w:rPr>
          <w:rFonts w:ascii="Times New Roman" w:hAnsi="Times New Roman"/>
          <w:b/>
          <w:sz w:val="24"/>
          <w:lang w:val="it-IT"/>
        </w:rPr>
        <w:t>VERIFICA DELLE COMPETENZE PROFESSIONALI</w:t>
      </w:r>
    </w:p>
    <w:p w14:paraId="7DE770D1" w14:textId="77777777" w:rsidR="00C65E9A" w:rsidRPr="00C65E9A" w:rsidRDefault="00C65E9A" w:rsidP="00C65E9A">
      <w:pPr>
        <w:pStyle w:val="StyleBodyText2ArialLeft15cmHanging064cm"/>
        <w:numPr>
          <w:ilvl w:val="0"/>
          <w:numId w:val="0"/>
        </w:numPr>
        <w:ind w:left="720"/>
        <w:rPr>
          <w:rFonts w:ascii="Times New Roman" w:hAnsi="Times New Roman"/>
          <w:b/>
          <w:bCs/>
          <w:sz w:val="24"/>
          <w:szCs w:val="24"/>
          <w:lang w:val="it-IT"/>
        </w:rPr>
      </w:pPr>
    </w:p>
    <w:p w14:paraId="32E00D85" w14:textId="77777777" w:rsidR="00C65E9A" w:rsidRPr="00C65E9A" w:rsidRDefault="00C65E9A" w:rsidP="00C65E9A">
      <w:pPr>
        <w:pStyle w:val="StyleBodyText2ArialLeft15cmHanging064cm"/>
        <w:numPr>
          <w:ilvl w:val="0"/>
          <w:numId w:val="0"/>
        </w:numPr>
        <w:rPr>
          <w:rFonts w:ascii="Times New Roman" w:hAnsi="Times New Roman"/>
          <w:b/>
          <w:bCs/>
          <w:sz w:val="24"/>
          <w:szCs w:val="24"/>
          <w:lang w:val="it-IT"/>
        </w:rPr>
      </w:pPr>
      <w:r w:rsidRPr="00C65E9A">
        <w:rPr>
          <w:rFonts w:ascii="Times New Roman" w:hAnsi="Times New Roman"/>
          <w:b/>
          <w:sz w:val="24"/>
          <w:lang w:val="it-IT"/>
        </w:rPr>
        <w:t>Verifica delle competenze professionali:</w:t>
      </w:r>
    </w:p>
    <w:p w14:paraId="58736A14" w14:textId="77777777" w:rsidR="00C65E9A" w:rsidRPr="00C65E9A" w:rsidRDefault="00C65E9A" w:rsidP="00C65E9A">
      <w:pPr>
        <w:pStyle w:val="StyleBodyText2ArialLeft15cmHanging064cm"/>
        <w:numPr>
          <w:ilvl w:val="0"/>
          <w:numId w:val="0"/>
        </w:numPr>
        <w:rPr>
          <w:rFonts w:ascii="Times New Roman" w:hAnsi="Times New Roman"/>
          <w:sz w:val="24"/>
          <w:szCs w:val="24"/>
          <w:lang w:val="it-IT"/>
        </w:rPr>
      </w:pPr>
      <w:r w:rsidRPr="00C65E9A">
        <w:rPr>
          <w:rFonts w:ascii="Times New Roman" w:hAnsi="Times New Roman"/>
          <w:sz w:val="24"/>
          <w:lang w:val="it-IT"/>
        </w:rPr>
        <w:lastRenderedPageBreak/>
        <w:t>La verifica delle competenze prevede la prova del sapere, delle capacità e competenze importanti per l’espletamento delle mansioni relative al posto di lavoro - verifica scritta.</w:t>
      </w:r>
    </w:p>
    <w:p w14:paraId="5EB95509" w14:textId="77777777" w:rsidR="00C65E9A" w:rsidRPr="00C65E9A" w:rsidRDefault="00C65E9A" w:rsidP="00C65E9A">
      <w:pPr>
        <w:pStyle w:val="StyleBodyText2ArialLeft15cmHanging064cm"/>
        <w:numPr>
          <w:ilvl w:val="0"/>
          <w:numId w:val="0"/>
        </w:numPr>
        <w:rPr>
          <w:rFonts w:ascii="Times New Roman" w:hAnsi="Times New Roman"/>
          <w:sz w:val="24"/>
          <w:szCs w:val="24"/>
          <w:lang w:val="it-IT"/>
        </w:rPr>
      </w:pPr>
    </w:p>
    <w:p w14:paraId="070016F6" w14:textId="77777777" w:rsidR="00C65E9A" w:rsidRPr="00C65E9A" w:rsidRDefault="00C65E9A" w:rsidP="00C65E9A">
      <w:pPr>
        <w:pStyle w:val="StyleBodyText2ArialLeft15cmHanging064cm"/>
        <w:numPr>
          <w:ilvl w:val="0"/>
          <w:numId w:val="0"/>
        </w:numPr>
        <w:rPr>
          <w:rFonts w:ascii="Times New Roman" w:hAnsi="Times New Roman"/>
          <w:b/>
          <w:sz w:val="24"/>
          <w:szCs w:val="24"/>
          <w:lang w:val="it-IT"/>
        </w:rPr>
      </w:pPr>
      <w:r w:rsidRPr="00C65E9A">
        <w:rPr>
          <w:rFonts w:ascii="Times New Roman" w:hAnsi="Times New Roman"/>
          <w:b/>
          <w:sz w:val="24"/>
          <w:lang w:val="it-IT"/>
        </w:rPr>
        <w:t xml:space="preserve">Fonti giuridiche </w:t>
      </w:r>
    </w:p>
    <w:p w14:paraId="297D82EE" w14:textId="77777777" w:rsidR="00C65E9A" w:rsidRPr="00C65E9A" w:rsidRDefault="00C65E9A" w:rsidP="00C65E9A">
      <w:pPr>
        <w:pStyle w:val="StyleBodyText2ArialLeft15cmHanging064cm"/>
        <w:numPr>
          <w:ilvl w:val="0"/>
          <w:numId w:val="0"/>
        </w:numPr>
        <w:rPr>
          <w:rFonts w:ascii="Times New Roman" w:hAnsi="Times New Roman"/>
          <w:sz w:val="24"/>
          <w:szCs w:val="24"/>
          <w:lang w:val="it-IT"/>
        </w:rPr>
      </w:pPr>
      <w:r w:rsidRPr="00C65E9A">
        <w:rPr>
          <w:rFonts w:ascii="Times New Roman" w:hAnsi="Times New Roman"/>
          <w:sz w:val="24"/>
          <w:lang w:val="it-IT"/>
        </w:rPr>
        <w:t>Le domande per la verifica del sapere, delle capacità e competenze importanti per l’espletamento delle mansioni si basano sulle seguenti fonti giuridiche:</w:t>
      </w:r>
    </w:p>
    <w:p w14:paraId="4F14BAB4" w14:textId="77777777" w:rsidR="00C65E9A" w:rsidRPr="00C65E9A" w:rsidRDefault="00C65E9A" w:rsidP="00C65E9A">
      <w:pPr>
        <w:pStyle w:val="StyleBodyText2ArialLeft15cmHanging064cm"/>
        <w:numPr>
          <w:ilvl w:val="0"/>
          <w:numId w:val="0"/>
        </w:numPr>
        <w:rPr>
          <w:rFonts w:ascii="Times New Roman" w:hAnsi="Times New Roman"/>
          <w:sz w:val="24"/>
          <w:szCs w:val="24"/>
          <w:lang w:val="it-IT"/>
        </w:rPr>
      </w:pPr>
    </w:p>
    <w:p w14:paraId="694B67DA" w14:textId="77777777" w:rsidR="00C65E9A" w:rsidRPr="00C65E9A" w:rsidRDefault="00C65E9A" w:rsidP="00C65E9A">
      <w:pPr>
        <w:pStyle w:val="ListParagraph"/>
        <w:numPr>
          <w:ilvl w:val="0"/>
          <w:numId w:val="14"/>
        </w:numPr>
        <w:spacing w:after="0"/>
        <w:jc w:val="both"/>
        <w:rPr>
          <w:sz w:val="22"/>
          <w:szCs w:val="22"/>
          <w:lang w:val="it-IT"/>
        </w:rPr>
      </w:pPr>
      <w:r w:rsidRPr="00C65E9A">
        <w:rPr>
          <w:lang w:val="it-IT"/>
        </w:rPr>
        <w:t>Legge sull'autogoverno locale e territoriale (regionale) ("Gazzetta ufficiale" nn. 33/01, 60/01 129/05, 109/07, 125/08, 36/09, 150/11, 144/12, 19/13, 137/15, 123/17, 98/19, 144/20);</w:t>
      </w:r>
    </w:p>
    <w:p w14:paraId="0CDBF595" w14:textId="77777777" w:rsidR="00C65E9A" w:rsidRPr="00C65E9A" w:rsidRDefault="00C65E9A" w:rsidP="00C65E9A">
      <w:pPr>
        <w:pStyle w:val="ListParagraph"/>
        <w:numPr>
          <w:ilvl w:val="0"/>
          <w:numId w:val="14"/>
        </w:numPr>
        <w:spacing w:after="0"/>
        <w:jc w:val="both"/>
        <w:rPr>
          <w:lang w:val="it-IT"/>
        </w:rPr>
      </w:pPr>
      <w:r w:rsidRPr="00C65E9A">
        <w:rPr>
          <w:lang w:val="it-IT"/>
        </w:rPr>
        <w:t>Statuto della Città di Pula-Pola (Službene novine – Bollettino ufficiale Pula-Pola nn. 07/2009, 16/2009, 12/2011, 1/2013, 2/2020, 4/2021 e 5/21 - testo consolidato),</w:t>
      </w:r>
    </w:p>
    <w:p w14:paraId="6D69115E" w14:textId="77777777" w:rsidR="00C65E9A" w:rsidRPr="00C65E9A" w:rsidRDefault="00C65E9A" w:rsidP="00C65E9A">
      <w:pPr>
        <w:pStyle w:val="ListParagraph"/>
        <w:numPr>
          <w:ilvl w:val="0"/>
          <w:numId w:val="14"/>
        </w:numPr>
        <w:spacing w:after="0"/>
        <w:rPr>
          <w:sz w:val="22"/>
          <w:szCs w:val="22"/>
          <w:lang w:val="it-IT"/>
        </w:rPr>
      </w:pPr>
      <w:r w:rsidRPr="00C65E9A">
        <w:rPr>
          <w:lang w:val="it-IT"/>
        </w:rPr>
        <w:t>Legge sulle consulte dei giovani („Gazzetta ufficiale“, n. 41/14), e dell'art. 23</w:t>
      </w:r>
    </w:p>
    <w:p w14:paraId="72CC44D9" w14:textId="77777777" w:rsidR="00C65E9A" w:rsidRPr="00C65E9A" w:rsidRDefault="00C65E9A" w:rsidP="00C65E9A">
      <w:pPr>
        <w:pStyle w:val="ListParagraph"/>
        <w:numPr>
          <w:ilvl w:val="0"/>
          <w:numId w:val="14"/>
        </w:numPr>
        <w:spacing w:after="0"/>
        <w:rPr>
          <w:lang w:val="it-IT"/>
        </w:rPr>
      </w:pPr>
      <w:r w:rsidRPr="00C65E9A">
        <w:rPr>
          <w:lang w:val="it-IT"/>
        </w:rPr>
        <w:t>Programma nazionale per i giovani, per il periodo dal 2023 al 2025 (</w:t>
      </w:r>
      <w:hyperlink r:id="rId7">
        <w:r w:rsidRPr="00C65E9A">
          <w:rPr>
            <w:rStyle w:val="Hyperlink"/>
            <w:lang w:val="it-IT"/>
          </w:rPr>
          <w:t>https://demografijaimladi.gov.hr/UserDocsImages/Direktorij%202/Nacionalni%20program%20za%20mlade%202023.-2025..pdf</w:t>
        </w:r>
      </w:hyperlink>
      <w:r w:rsidRPr="00C65E9A">
        <w:rPr>
          <w:lang w:val="it-IT"/>
        </w:rPr>
        <w:t>)</w:t>
      </w:r>
    </w:p>
    <w:p w14:paraId="217A22DC" w14:textId="77777777" w:rsidR="00C65E9A" w:rsidRPr="00C65E9A" w:rsidRDefault="00C65E9A" w:rsidP="00C65E9A">
      <w:pPr>
        <w:tabs>
          <w:tab w:val="left" w:pos="180"/>
          <w:tab w:val="left" w:pos="360"/>
          <w:tab w:val="left" w:pos="720"/>
        </w:tabs>
        <w:jc w:val="both"/>
        <w:rPr>
          <w:color w:val="FF0000"/>
          <w:lang w:val="it-IT"/>
        </w:rPr>
      </w:pPr>
    </w:p>
    <w:p w14:paraId="6598064B" w14:textId="77777777" w:rsidR="00C65E9A" w:rsidRPr="00C65E9A" w:rsidRDefault="00C65E9A" w:rsidP="00C65E9A">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val="it-IT"/>
        </w:rPr>
      </w:pPr>
    </w:p>
    <w:p w14:paraId="14366A2D" w14:textId="77777777" w:rsidR="00C65E9A" w:rsidRPr="00C65E9A" w:rsidRDefault="00C65E9A" w:rsidP="00C65E9A">
      <w:pPr>
        <w:pStyle w:val="StyleBodyText2ArialLeft15cmHanging064cm"/>
        <w:numPr>
          <w:ilvl w:val="0"/>
          <w:numId w:val="0"/>
        </w:numPr>
        <w:tabs>
          <w:tab w:val="left" w:pos="360"/>
          <w:tab w:val="left" w:pos="720"/>
        </w:tabs>
        <w:rPr>
          <w:rFonts w:ascii="Times New Roman" w:hAnsi="Times New Roman"/>
          <w:b/>
          <w:sz w:val="24"/>
          <w:szCs w:val="24"/>
          <w:lang w:val="it-IT"/>
        </w:rPr>
      </w:pPr>
      <w:r w:rsidRPr="00C65E9A">
        <w:rPr>
          <w:rFonts w:ascii="Times New Roman" w:hAnsi="Times New Roman"/>
          <w:b/>
          <w:sz w:val="24"/>
          <w:lang w:val="it-IT"/>
        </w:rPr>
        <w:t>Regolamento della prova scritta:</w:t>
      </w:r>
    </w:p>
    <w:p w14:paraId="06940EA7" w14:textId="77777777" w:rsidR="00C65E9A" w:rsidRPr="00C65E9A" w:rsidRDefault="00C65E9A" w:rsidP="00C65E9A">
      <w:pPr>
        <w:pStyle w:val="StyleBodyText2ArialLeft15cmHanging064cm"/>
        <w:numPr>
          <w:ilvl w:val="0"/>
          <w:numId w:val="15"/>
        </w:numPr>
        <w:rPr>
          <w:rFonts w:ascii="Times New Roman" w:hAnsi="Times New Roman"/>
          <w:sz w:val="24"/>
          <w:szCs w:val="24"/>
          <w:lang w:val="it-IT"/>
        </w:rPr>
      </w:pPr>
      <w:r w:rsidRPr="00C65E9A">
        <w:rPr>
          <w:rFonts w:ascii="Times New Roman" w:hAnsi="Times New Roman"/>
          <w:sz w:val="24"/>
          <w:lang w:val="it-IT"/>
        </w:rPr>
        <w:t>I candidati sono tenuti a presentarsi alla prova muniti di un documento personale per accertare l’identità.</w:t>
      </w:r>
    </w:p>
    <w:p w14:paraId="7902C906" w14:textId="77777777" w:rsidR="00C65E9A" w:rsidRPr="00C65E9A" w:rsidRDefault="00C65E9A" w:rsidP="00C65E9A">
      <w:pPr>
        <w:pStyle w:val="ListParagraph"/>
        <w:numPr>
          <w:ilvl w:val="0"/>
          <w:numId w:val="15"/>
        </w:numPr>
        <w:jc w:val="both"/>
        <w:rPr>
          <w:lang w:val="it-IT"/>
        </w:rPr>
      </w:pPr>
      <w:r w:rsidRPr="00C65E9A">
        <w:rPr>
          <w:lang w:val="it-IT"/>
        </w:rPr>
        <w:t>Durante la prova scritta non è consentito: consultare la letteratura, note, cellulari, allontanarsi dal luogo d’esame, parlare o in altro modo disturbare gli altri candidati.</w:t>
      </w:r>
    </w:p>
    <w:p w14:paraId="7AE6D965" w14:textId="77777777" w:rsidR="00C65E9A" w:rsidRPr="00C65E9A" w:rsidRDefault="00C65E9A" w:rsidP="00C65E9A">
      <w:pPr>
        <w:pStyle w:val="ListParagraph"/>
        <w:numPr>
          <w:ilvl w:val="0"/>
          <w:numId w:val="15"/>
        </w:numPr>
        <w:jc w:val="both"/>
        <w:rPr>
          <w:lang w:val="it-IT"/>
        </w:rPr>
      </w:pPr>
      <w:r w:rsidRPr="00C65E9A">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52EFF64" w14:textId="77777777" w:rsidR="00C65E9A" w:rsidRPr="00C65E9A" w:rsidRDefault="00C65E9A" w:rsidP="00C65E9A">
      <w:pPr>
        <w:pStyle w:val="ListParagraph"/>
        <w:numPr>
          <w:ilvl w:val="0"/>
          <w:numId w:val="15"/>
        </w:numPr>
        <w:jc w:val="both"/>
        <w:rPr>
          <w:lang w:val="it-IT"/>
        </w:rPr>
      </w:pPr>
      <w:r w:rsidRPr="00C65E9A">
        <w:rPr>
          <w:lang w:val="it-IT"/>
        </w:rPr>
        <w:t xml:space="preserve">Per la verifica del sapere, delle capacità e competenze si assegna un punteggio che va da 1 a 10. </w:t>
      </w:r>
    </w:p>
    <w:p w14:paraId="77085101" w14:textId="77777777" w:rsidR="00C65E9A" w:rsidRPr="00C65E9A" w:rsidRDefault="00C65E9A" w:rsidP="00C65E9A">
      <w:pPr>
        <w:pStyle w:val="ListParagraph"/>
        <w:numPr>
          <w:ilvl w:val="0"/>
          <w:numId w:val="15"/>
        </w:numPr>
        <w:jc w:val="both"/>
        <w:rPr>
          <w:lang w:val="it-IT"/>
        </w:rPr>
      </w:pPr>
      <w:r w:rsidRPr="00C65E9A">
        <w:rPr>
          <w:lang w:val="it-IT"/>
        </w:rPr>
        <w:t xml:space="preserve">Si considera che il candidato abbia sostenuto la prova di cui al comma 4, se ha ottenuto almeno il 50% del numero complessivo di punti.  </w:t>
      </w:r>
    </w:p>
    <w:p w14:paraId="15187D9D" w14:textId="77777777" w:rsidR="00C65E9A" w:rsidRPr="00C65E9A" w:rsidRDefault="00C65E9A" w:rsidP="00C65E9A">
      <w:pPr>
        <w:ind w:left="0" w:firstLine="0"/>
        <w:jc w:val="both"/>
        <w:rPr>
          <w:lang w:val="it-IT"/>
        </w:rPr>
      </w:pPr>
    </w:p>
    <w:p w14:paraId="6797B963" w14:textId="77777777" w:rsidR="00C65E9A" w:rsidRPr="00C65E9A" w:rsidRDefault="00C65E9A" w:rsidP="00C65E9A">
      <w:pPr>
        <w:pStyle w:val="ListParagraph"/>
        <w:numPr>
          <w:ilvl w:val="0"/>
          <w:numId w:val="13"/>
        </w:numPr>
        <w:ind w:left="567" w:hanging="578"/>
        <w:jc w:val="both"/>
        <w:rPr>
          <w:b/>
          <w:lang w:val="it-IT"/>
        </w:rPr>
      </w:pPr>
      <w:r w:rsidRPr="00C65E9A">
        <w:rPr>
          <w:b/>
          <w:lang w:val="it-IT"/>
        </w:rPr>
        <w:t>COLLOQUIO</w:t>
      </w:r>
    </w:p>
    <w:p w14:paraId="42B00480" w14:textId="77777777" w:rsidR="00C65E9A" w:rsidRPr="00C65E9A" w:rsidRDefault="00C65E9A" w:rsidP="00C65E9A">
      <w:pPr>
        <w:pStyle w:val="ListParagraph"/>
        <w:ind w:left="567" w:firstLine="0"/>
        <w:jc w:val="both"/>
        <w:rPr>
          <w:b/>
          <w:lang w:val="it-IT"/>
        </w:rPr>
      </w:pPr>
    </w:p>
    <w:p w14:paraId="75A96DCD" w14:textId="77777777" w:rsidR="00C65E9A" w:rsidRPr="00C65E9A" w:rsidRDefault="00C65E9A" w:rsidP="00C65E9A">
      <w:pPr>
        <w:pStyle w:val="ListParagraph"/>
        <w:numPr>
          <w:ilvl w:val="0"/>
          <w:numId w:val="16"/>
        </w:numPr>
        <w:jc w:val="both"/>
        <w:rPr>
          <w:lang w:val="it-IT"/>
        </w:rPr>
      </w:pPr>
      <w:r w:rsidRPr="00C65E9A">
        <w:rPr>
          <w:lang w:val="it-IT"/>
        </w:rPr>
        <w:t>Si effettua il colloquio (intervista) solo con i candidati che hanno ottenuto più del 50% alla prova scritta.</w:t>
      </w:r>
    </w:p>
    <w:p w14:paraId="7FE6405D" w14:textId="77777777" w:rsidR="00C65E9A" w:rsidRPr="00C65E9A" w:rsidRDefault="00C65E9A" w:rsidP="00C65E9A">
      <w:pPr>
        <w:pStyle w:val="ListParagraph"/>
        <w:numPr>
          <w:ilvl w:val="0"/>
          <w:numId w:val="16"/>
        </w:numPr>
        <w:jc w:val="both"/>
        <w:rPr>
          <w:lang w:val="it-IT"/>
        </w:rPr>
      </w:pPr>
      <w:r w:rsidRPr="00C65E9A">
        <w:rPr>
          <w:lang w:val="it-IT"/>
        </w:rPr>
        <w:t>La Commissione per l’attuazione del concorso pubblico accerta tramite un colloquio (intervista) l’interesse, gli obiettivi e la motivazione del candidato. I risultati del colloquio (intervista) si valutano con un punteggio che va da 1 a 10.</w:t>
      </w:r>
    </w:p>
    <w:p w14:paraId="3F402965" w14:textId="77777777" w:rsidR="00C65E9A" w:rsidRPr="00C65E9A" w:rsidRDefault="00C65E9A" w:rsidP="00C65E9A">
      <w:pPr>
        <w:jc w:val="both"/>
        <w:rPr>
          <w:lang w:val="it-IT"/>
        </w:rPr>
      </w:pPr>
      <w:r w:rsidRPr="00C65E9A">
        <w:rPr>
          <w:lang w:val="it-IT"/>
        </w:rPr>
        <w:t>Il numero complessivo dei punti che il candidato può ottenere alla prova scritta e al colloquio è 20 punti.</w:t>
      </w:r>
    </w:p>
    <w:p w14:paraId="1B80DA0A" w14:textId="77777777" w:rsidR="00C65E9A" w:rsidRPr="00C65E9A" w:rsidRDefault="00C65E9A" w:rsidP="00C65E9A">
      <w:pPr>
        <w:jc w:val="both"/>
        <w:rPr>
          <w:color w:val="FF0000"/>
          <w:lang w:val="it-IT"/>
        </w:rPr>
      </w:pPr>
    </w:p>
    <w:p w14:paraId="39397D03" w14:textId="77777777" w:rsidR="00C65E9A" w:rsidRPr="00C65E9A" w:rsidRDefault="00C65E9A" w:rsidP="00C65E9A">
      <w:pPr>
        <w:ind w:left="0" w:firstLine="0"/>
        <w:jc w:val="both"/>
        <w:rPr>
          <w:lang w:val="it-IT"/>
        </w:rPr>
      </w:pPr>
      <w:r w:rsidRPr="00C65E9A">
        <w:rPr>
          <w:lang w:val="it-IT"/>
        </w:rPr>
        <w:t>Al termine della procedura, la Commissione per l'attuazione del concorso pubblico determina la graduatoria dei candidati in base al punteggio complessivo conseguito. La graduatoria viene quindi trasmessa all’assessora alle attività sociali, ai giovani e allo sport della Città di Pula-Pola con la relazione inerente all’attuazione del procedimento firmata dai membri della Commissione per l’attuazione del concorso pubblico.</w:t>
      </w:r>
    </w:p>
    <w:p w14:paraId="6D7DAB96" w14:textId="77777777" w:rsidR="00C65E9A" w:rsidRPr="00C65E9A" w:rsidRDefault="00C65E9A" w:rsidP="00C65E9A">
      <w:pPr>
        <w:ind w:left="0" w:firstLine="0"/>
        <w:jc w:val="both"/>
        <w:rPr>
          <w:lang w:val="it-IT"/>
        </w:rPr>
      </w:pPr>
      <w:r w:rsidRPr="00C65E9A">
        <w:rPr>
          <w:lang w:val="it-IT"/>
        </w:rPr>
        <w:t>Il candidato prescelto, ottenuta l’informazione sulla nomina, trasmette il certificato di idoneità medica prima dell’adozione del Provvedimento di assunzione in servizio.</w:t>
      </w:r>
    </w:p>
    <w:p w14:paraId="092C8EFC" w14:textId="77777777" w:rsidR="00C65E9A" w:rsidRPr="00C65E9A" w:rsidRDefault="00C65E9A" w:rsidP="00C65E9A">
      <w:pPr>
        <w:ind w:left="0" w:firstLine="0"/>
        <w:jc w:val="both"/>
        <w:rPr>
          <w:lang w:val="it-IT"/>
        </w:rPr>
      </w:pPr>
      <w:r w:rsidRPr="00C65E9A">
        <w:rPr>
          <w:lang w:val="it-IT"/>
        </w:rPr>
        <w:lastRenderedPageBreak/>
        <w:t>L’Assessora alle attività sociali, ai giovani e allo sport della Città di Pula-Pola adotta il Provvedimento di assunzione che si trasmette a tutti i candidati che hanno presentato domanda al concorso e che hanno aderito alla prova scritta.</w:t>
      </w:r>
    </w:p>
    <w:p w14:paraId="0D7605D5" w14:textId="77777777" w:rsidR="00C65E9A" w:rsidRPr="00C65E9A" w:rsidRDefault="00C65E9A" w:rsidP="00C65E9A">
      <w:pPr>
        <w:ind w:left="0" w:firstLine="0"/>
        <w:jc w:val="both"/>
        <w:rPr>
          <w:lang w:val="it-IT"/>
        </w:rPr>
      </w:pPr>
      <w:r w:rsidRPr="00C65E9A">
        <w:rPr>
          <w:lang w:val="it-IT"/>
        </w:rPr>
        <w:t>Il candidato che non è soddisfatto dell’esito del Provvedimento di assunzione del candidato prescelto, ha il diritto di presentare obiezione al sindaco della Città di Pula-Pola entro 15 giorni dall’invio del provvedimento.</w:t>
      </w:r>
    </w:p>
    <w:p w14:paraId="03CA7D45" w14:textId="77777777" w:rsidR="00C65E9A" w:rsidRPr="00C65E9A" w:rsidRDefault="00C65E9A" w:rsidP="00C65E9A">
      <w:pPr>
        <w:ind w:left="0" w:firstLine="0"/>
        <w:jc w:val="both"/>
        <w:rPr>
          <w:lang w:val="it-IT"/>
        </w:rPr>
      </w:pPr>
      <w:r w:rsidRPr="00C65E9A">
        <w:rPr>
          <w:lang w:val="it-IT"/>
        </w:rPr>
        <w:t>L’invito alla verifica delle competenze sarà pubblicato almeno 5 giorni prima della data prevista per la prova sul sito web della Città di Pola e all’albo pretorio dell’assessorato alle attività sociali, ai giovani e allo sport della Città di Pula-Pola.</w:t>
      </w:r>
    </w:p>
    <w:p w14:paraId="0A347F16" w14:textId="77777777" w:rsidR="00C65E9A" w:rsidRPr="00C65E9A" w:rsidRDefault="00C65E9A" w:rsidP="00C65E9A">
      <w:pPr>
        <w:ind w:left="0" w:firstLine="0"/>
        <w:jc w:val="both"/>
        <w:rPr>
          <w:lang w:val="it-IT"/>
        </w:rPr>
      </w:pPr>
      <w:r w:rsidRPr="00C65E9A">
        <w:rPr>
          <w:lang w:val="it-IT"/>
        </w:rPr>
        <w:t>I candidati che nella domanda di assunzione forniscono un indirizzo e-mail, saranno informati tramite posta elettronica.</w:t>
      </w:r>
    </w:p>
    <w:p w14:paraId="1AFC1941" w14:textId="77777777" w:rsidR="00C65E9A" w:rsidRPr="00C65E9A" w:rsidRDefault="00C65E9A" w:rsidP="00C65E9A">
      <w:pPr>
        <w:jc w:val="center"/>
        <w:rPr>
          <w:b/>
          <w:lang w:val="it-IT"/>
        </w:rPr>
      </w:pPr>
    </w:p>
    <w:p w14:paraId="5461972C" w14:textId="77777777" w:rsidR="00C65E9A" w:rsidRPr="00C65E9A" w:rsidRDefault="00C65E9A" w:rsidP="00C65E9A">
      <w:pPr>
        <w:jc w:val="right"/>
        <w:rPr>
          <w:lang w:val="it-IT"/>
        </w:rPr>
      </w:pPr>
      <w:r w:rsidRPr="00C65E9A">
        <w:rPr>
          <w:b/>
          <w:lang w:val="it-IT"/>
        </w:rPr>
        <w:t>La Commissione per l'attuazione del bando di concorso</w:t>
      </w:r>
    </w:p>
    <w:p w14:paraId="0560085E" w14:textId="77777777" w:rsidR="00C65E9A" w:rsidRPr="00C65E9A" w:rsidRDefault="00C65E9A" w:rsidP="00C65E9A">
      <w:pPr>
        <w:jc w:val="both"/>
        <w:rPr>
          <w:lang w:val="it-IT"/>
        </w:rPr>
      </w:pPr>
    </w:p>
    <w:sectPr w:rsidR="00C65E9A" w:rsidRPr="00C65E9A"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6756D72"/>
    <w:multiLevelType w:val="hybridMultilevel"/>
    <w:tmpl w:val="1BA029E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8DC1E82"/>
    <w:multiLevelType w:val="hybridMultilevel"/>
    <w:tmpl w:val="0E9CDBB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D342B9"/>
    <w:multiLevelType w:val="hybridMultilevel"/>
    <w:tmpl w:val="BF7C92D0"/>
    <w:lvl w:ilvl="0" w:tplc="58B206A2">
      <w:start w:val="1"/>
      <w:numFmt w:val="upp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CC8694E"/>
    <w:multiLevelType w:val="hybridMultilevel"/>
    <w:tmpl w:val="21C02148"/>
    <w:lvl w:ilvl="0" w:tplc="7A8CCE7E">
      <w:numFmt w:val="bullet"/>
      <w:lvlText w:val="-"/>
      <w:lvlJc w:val="left"/>
      <w:pPr>
        <w:ind w:left="720" w:hanging="360"/>
      </w:pPr>
      <w:rPr>
        <w:rFonts w:ascii="Times New Roman" w:eastAsia="Times New Roman" w:hAnsi="Times New Roman"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DE50F6"/>
    <w:multiLevelType w:val="hybridMultilevel"/>
    <w:tmpl w:val="5DECBAE0"/>
    <w:lvl w:ilvl="0" w:tplc="9E98CDC4">
      <w:start w:val="1"/>
      <w:numFmt w:val="decimal"/>
      <w:lvlText w:val="%1."/>
      <w:lvlJc w:val="left"/>
      <w:pPr>
        <w:ind w:left="720" w:hanging="360"/>
      </w:pPr>
      <w:rPr>
        <w:rFonts w:ascii="Times New Roman" w:hAnsi="Times New Roman" w:cs="Times New Roman" w:hint="default"/>
        <w:color w:val="161616"/>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6D926D6"/>
    <w:multiLevelType w:val="hybridMultilevel"/>
    <w:tmpl w:val="512C894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FBB04B8"/>
    <w:multiLevelType w:val="hybridMultilevel"/>
    <w:tmpl w:val="52CCF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D4A30"/>
    <w:multiLevelType w:val="hybridMultilevel"/>
    <w:tmpl w:val="9EB2A168"/>
    <w:lvl w:ilvl="0" w:tplc="FFFFFFFF">
      <w:numFmt w:val="bullet"/>
      <w:lvlText w:val="-"/>
      <w:lvlJc w:val="left"/>
      <w:pPr>
        <w:ind w:left="1440" w:hanging="360"/>
      </w:pPr>
      <w:rPr>
        <w:rFonts w:ascii="System" w:eastAsia="System" w:hAnsi="System" w:cs="System"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6B90441C"/>
    <w:multiLevelType w:val="hybridMultilevel"/>
    <w:tmpl w:val="39BE82C8"/>
    <w:lvl w:ilvl="0" w:tplc="FFFFFFFF">
      <w:numFmt w:val="bullet"/>
      <w:lvlText w:val="-"/>
      <w:lvlJc w:val="left"/>
      <w:pPr>
        <w:ind w:left="541" w:hanging="360"/>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661" w:hanging="263"/>
      </w:pPr>
      <w:rPr>
        <w:rFonts w:ascii="Times New Roman" w:eastAsia="Times New Roman" w:hAnsi="Times New Roman" w:cs="Times New Roman" w:hint="default"/>
        <w:w w:val="100"/>
        <w:sz w:val="24"/>
        <w:szCs w:val="24"/>
        <w:lang w:val="hr-HR" w:eastAsia="en-US" w:bidi="ar-SA"/>
      </w:rPr>
    </w:lvl>
    <w:lvl w:ilvl="2" w:tplc="FFFFFFFF">
      <w:numFmt w:val="bullet"/>
      <w:lvlText w:val="•"/>
      <w:lvlJc w:val="left"/>
      <w:pPr>
        <w:ind w:left="680" w:hanging="263"/>
      </w:pPr>
      <w:rPr>
        <w:rFonts w:hint="default"/>
        <w:lang w:val="hr-HR" w:eastAsia="en-US" w:bidi="ar-SA"/>
      </w:rPr>
    </w:lvl>
    <w:lvl w:ilvl="3" w:tplc="FFFFFFFF">
      <w:numFmt w:val="bullet"/>
      <w:lvlText w:val="•"/>
      <w:lvlJc w:val="left"/>
      <w:pPr>
        <w:ind w:left="1860" w:hanging="263"/>
      </w:pPr>
      <w:rPr>
        <w:rFonts w:hint="default"/>
        <w:lang w:val="hr-HR" w:eastAsia="en-US" w:bidi="ar-SA"/>
      </w:rPr>
    </w:lvl>
    <w:lvl w:ilvl="4" w:tplc="FFFFFFFF">
      <w:numFmt w:val="bullet"/>
      <w:lvlText w:val="•"/>
      <w:lvlJc w:val="left"/>
      <w:pPr>
        <w:ind w:left="3041" w:hanging="263"/>
      </w:pPr>
      <w:rPr>
        <w:rFonts w:hint="default"/>
        <w:lang w:val="hr-HR" w:eastAsia="en-US" w:bidi="ar-SA"/>
      </w:rPr>
    </w:lvl>
    <w:lvl w:ilvl="5" w:tplc="FFFFFFFF">
      <w:numFmt w:val="bullet"/>
      <w:lvlText w:val="•"/>
      <w:lvlJc w:val="left"/>
      <w:pPr>
        <w:ind w:left="4222" w:hanging="263"/>
      </w:pPr>
      <w:rPr>
        <w:rFonts w:hint="default"/>
        <w:lang w:val="hr-HR" w:eastAsia="en-US" w:bidi="ar-SA"/>
      </w:rPr>
    </w:lvl>
    <w:lvl w:ilvl="6" w:tplc="FFFFFFFF">
      <w:numFmt w:val="bullet"/>
      <w:lvlText w:val="•"/>
      <w:lvlJc w:val="left"/>
      <w:pPr>
        <w:ind w:left="5403" w:hanging="263"/>
      </w:pPr>
      <w:rPr>
        <w:rFonts w:hint="default"/>
        <w:lang w:val="hr-HR" w:eastAsia="en-US" w:bidi="ar-SA"/>
      </w:rPr>
    </w:lvl>
    <w:lvl w:ilvl="7" w:tplc="FFFFFFFF">
      <w:numFmt w:val="bullet"/>
      <w:lvlText w:val="•"/>
      <w:lvlJc w:val="left"/>
      <w:pPr>
        <w:ind w:left="6583" w:hanging="263"/>
      </w:pPr>
      <w:rPr>
        <w:rFonts w:hint="default"/>
        <w:lang w:val="hr-HR" w:eastAsia="en-US" w:bidi="ar-SA"/>
      </w:rPr>
    </w:lvl>
    <w:lvl w:ilvl="8" w:tplc="FFFFFFFF">
      <w:numFmt w:val="bullet"/>
      <w:lvlText w:val="•"/>
      <w:lvlJc w:val="left"/>
      <w:pPr>
        <w:ind w:left="7764" w:hanging="263"/>
      </w:pPr>
      <w:rPr>
        <w:rFonts w:hint="default"/>
        <w:lang w:val="hr-HR" w:eastAsia="en-US" w:bidi="ar-SA"/>
      </w:rPr>
    </w:lvl>
  </w:abstractNum>
  <w:abstractNum w:abstractNumId="14" w15:restartNumberingAfterBreak="0">
    <w:nsid w:val="76457F53"/>
    <w:multiLevelType w:val="hybridMultilevel"/>
    <w:tmpl w:val="BFC2FFEA"/>
    <w:lvl w:ilvl="0" w:tplc="FFFFFFFF">
      <w:numFmt w:val="bullet"/>
      <w:lvlText w:val="-"/>
      <w:lvlJc w:val="left"/>
      <w:pPr>
        <w:ind w:left="720" w:hanging="360"/>
      </w:pPr>
      <w:rPr>
        <w:rFonts w:ascii="System" w:eastAsia="System" w:hAnsi="System" w:cs="Syste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38294508">
    <w:abstractNumId w:val="12"/>
  </w:num>
  <w:num w:numId="2" w16cid:durableId="724647256">
    <w:abstractNumId w:val="0"/>
  </w:num>
  <w:num w:numId="3" w16cid:durableId="1039673105">
    <w:abstractNumId w:val="11"/>
  </w:num>
  <w:num w:numId="4" w16cid:durableId="779884725">
    <w:abstractNumId w:val="8"/>
  </w:num>
  <w:num w:numId="5" w16cid:durableId="1541700437">
    <w:abstractNumId w:val="6"/>
  </w:num>
  <w:num w:numId="6" w16cid:durableId="1904293910">
    <w:abstractNumId w:val="5"/>
  </w:num>
  <w:num w:numId="7" w16cid:durableId="5064095">
    <w:abstractNumId w:val="13"/>
  </w:num>
  <w:num w:numId="8" w16cid:durableId="842428605">
    <w:abstractNumId w:val="5"/>
  </w:num>
  <w:num w:numId="9" w16cid:durableId="900168235">
    <w:abstractNumId w:val="14"/>
  </w:num>
  <w:num w:numId="10" w16cid:durableId="870806124">
    <w:abstractNumId w:val="10"/>
  </w:num>
  <w:num w:numId="11" w16cid:durableId="56244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782214">
    <w:abstractNumId w:val="4"/>
  </w:num>
  <w:num w:numId="13" w16cid:durableId="665087682">
    <w:abstractNumId w:val="3"/>
  </w:num>
  <w:num w:numId="14" w16cid:durableId="287320390">
    <w:abstractNumId w:val="1"/>
  </w:num>
  <w:num w:numId="15" w16cid:durableId="1629504238">
    <w:abstractNumId w:val="2"/>
  </w:num>
  <w:num w:numId="16" w16cid:durableId="13008421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42D5F"/>
    <w:rsid w:val="00043850"/>
    <w:rsid w:val="0006360D"/>
    <w:rsid w:val="00064892"/>
    <w:rsid w:val="000846D8"/>
    <w:rsid w:val="00085C97"/>
    <w:rsid w:val="00090166"/>
    <w:rsid w:val="000A2215"/>
    <w:rsid w:val="000A22BB"/>
    <w:rsid w:val="000B23D4"/>
    <w:rsid w:val="000E3567"/>
    <w:rsid w:val="00107529"/>
    <w:rsid w:val="001206C8"/>
    <w:rsid w:val="00132691"/>
    <w:rsid w:val="001511E6"/>
    <w:rsid w:val="001539FF"/>
    <w:rsid w:val="00167D25"/>
    <w:rsid w:val="00170672"/>
    <w:rsid w:val="00177101"/>
    <w:rsid w:val="00177FC5"/>
    <w:rsid w:val="001964FE"/>
    <w:rsid w:val="001A4EA3"/>
    <w:rsid w:val="001B0F4A"/>
    <w:rsid w:val="001B1F19"/>
    <w:rsid w:val="001C4D5E"/>
    <w:rsid w:val="001D6C4C"/>
    <w:rsid w:val="001D6E7A"/>
    <w:rsid w:val="001F003E"/>
    <w:rsid w:val="001F1C7B"/>
    <w:rsid w:val="001F5D9B"/>
    <w:rsid w:val="0021080C"/>
    <w:rsid w:val="002166C6"/>
    <w:rsid w:val="0021688A"/>
    <w:rsid w:val="002427E0"/>
    <w:rsid w:val="00274029"/>
    <w:rsid w:val="002A0BE2"/>
    <w:rsid w:val="002C01E6"/>
    <w:rsid w:val="002E019B"/>
    <w:rsid w:val="002E55C2"/>
    <w:rsid w:val="0031077A"/>
    <w:rsid w:val="00344D20"/>
    <w:rsid w:val="00361087"/>
    <w:rsid w:val="00361C80"/>
    <w:rsid w:val="00382650"/>
    <w:rsid w:val="003A0038"/>
    <w:rsid w:val="003A3AD3"/>
    <w:rsid w:val="003B5FC6"/>
    <w:rsid w:val="003C6B59"/>
    <w:rsid w:val="003E2165"/>
    <w:rsid w:val="0040281F"/>
    <w:rsid w:val="00412453"/>
    <w:rsid w:val="0041311C"/>
    <w:rsid w:val="00420361"/>
    <w:rsid w:val="00441839"/>
    <w:rsid w:val="004454C3"/>
    <w:rsid w:val="00474EBC"/>
    <w:rsid w:val="00475215"/>
    <w:rsid w:val="00482AFA"/>
    <w:rsid w:val="00496C3F"/>
    <w:rsid w:val="0049751A"/>
    <w:rsid w:val="004A2ACA"/>
    <w:rsid w:val="004C1C21"/>
    <w:rsid w:val="004D080D"/>
    <w:rsid w:val="004E1AB5"/>
    <w:rsid w:val="004F1431"/>
    <w:rsid w:val="004F1E63"/>
    <w:rsid w:val="004F2B06"/>
    <w:rsid w:val="004F660C"/>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4886"/>
    <w:rsid w:val="00652267"/>
    <w:rsid w:val="006631A7"/>
    <w:rsid w:val="00673C4E"/>
    <w:rsid w:val="00675F70"/>
    <w:rsid w:val="006C6750"/>
    <w:rsid w:val="006C6A17"/>
    <w:rsid w:val="006D3D7B"/>
    <w:rsid w:val="006E3C51"/>
    <w:rsid w:val="006E406E"/>
    <w:rsid w:val="006F0D62"/>
    <w:rsid w:val="00714FA5"/>
    <w:rsid w:val="00717C1E"/>
    <w:rsid w:val="007202B8"/>
    <w:rsid w:val="00720BF5"/>
    <w:rsid w:val="00723522"/>
    <w:rsid w:val="00723E73"/>
    <w:rsid w:val="007E238B"/>
    <w:rsid w:val="007E3EC4"/>
    <w:rsid w:val="007E47AF"/>
    <w:rsid w:val="008174F3"/>
    <w:rsid w:val="00821D1E"/>
    <w:rsid w:val="00851FAD"/>
    <w:rsid w:val="008555FF"/>
    <w:rsid w:val="008610E8"/>
    <w:rsid w:val="00870742"/>
    <w:rsid w:val="00881358"/>
    <w:rsid w:val="0088623A"/>
    <w:rsid w:val="0088727E"/>
    <w:rsid w:val="0089760D"/>
    <w:rsid w:val="008A2C87"/>
    <w:rsid w:val="008B024F"/>
    <w:rsid w:val="008B048A"/>
    <w:rsid w:val="008C4330"/>
    <w:rsid w:val="008D0206"/>
    <w:rsid w:val="008D510A"/>
    <w:rsid w:val="008F0309"/>
    <w:rsid w:val="008F1FC1"/>
    <w:rsid w:val="00902C75"/>
    <w:rsid w:val="00906A0F"/>
    <w:rsid w:val="00906C88"/>
    <w:rsid w:val="00912DF5"/>
    <w:rsid w:val="0097561D"/>
    <w:rsid w:val="00987471"/>
    <w:rsid w:val="009D2426"/>
    <w:rsid w:val="00A215B3"/>
    <w:rsid w:val="00A24DF0"/>
    <w:rsid w:val="00A25F87"/>
    <w:rsid w:val="00A27086"/>
    <w:rsid w:val="00A27A8A"/>
    <w:rsid w:val="00A40A56"/>
    <w:rsid w:val="00A62353"/>
    <w:rsid w:val="00A803EA"/>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913EE"/>
    <w:rsid w:val="00BC04F1"/>
    <w:rsid w:val="00BC2920"/>
    <w:rsid w:val="00BE0DA5"/>
    <w:rsid w:val="00BF1C13"/>
    <w:rsid w:val="00BF1E4A"/>
    <w:rsid w:val="00C238B5"/>
    <w:rsid w:val="00C26AFA"/>
    <w:rsid w:val="00C3098A"/>
    <w:rsid w:val="00C65224"/>
    <w:rsid w:val="00C65E9A"/>
    <w:rsid w:val="00C70617"/>
    <w:rsid w:val="00CC1FC4"/>
    <w:rsid w:val="00CD43B2"/>
    <w:rsid w:val="00CD5A01"/>
    <w:rsid w:val="00CF7A3C"/>
    <w:rsid w:val="00D25624"/>
    <w:rsid w:val="00D72C47"/>
    <w:rsid w:val="00D77601"/>
    <w:rsid w:val="00D938E3"/>
    <w:rsid w:val="00DA0E1B"/>
    <w:rsid w:val="00DD36C4"/>
    <w:rsid w:val="00DE41BC"/>
    <w:rsid w:val="00DE5005"/>
    <w:rsid w:val="00E0236E"/>
    <w:rsid w:val="00E045B6"/>
    <w:rsid w:val="00E103E2"/>
    <w:rsid w:val="00E33E32"/>
    <w:rsid w:val="00E43D77"/>
    <w:rsid w:val="00E545AB"/>
    <w:rsid w:val="00E553CE"/>
    <w:rsid w:val="00E600EC"/>
    <w:rsid w:val="00E93B39"/>
    <w:rsid w:val="00EA532C"/>
    <w:rsid w:val="00EA5BD5"/>
    <w:rsid w:val="00EB07EA"/>
    <w:rsid w:val="00EF350E"/>
    <w:rsid w:val="00EF6C73"/>
    <w:rsid w:val="00F25189"/>
    <w:rsid w:val="00F27C2F"/>
    <w:rsid w:val="00F50E5A"/>
    <w:rsid w:val="00F661CB"/>
    <w:rsid w:val="00F72216"/>
    <w:rsid w:val="00F81E72"/>
    <w:rsid w:val="00F86754"/>
    <w:rsid w:val="00FC107C"/>
    <w:rsid w:val="00FC1F55"/>
    <w:rsid w:val="00FC368A"/>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20"/>
        <w:ind w:left="714"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2ArialLeft15cmHanging064cm">
    <w:name w:val="Style Body Text 2 + Arial Left:  15 cm Hanging:  064 cm"/>
    <w:basedOn w:val="BodyText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BodyText2">
    <w:name w:val="Body Text 2"/>
    <w:basedOn w:val="Normal"/>
    <w:rsid w:val="00E045B6"/>
    <w:pPr>
      <w:spacing w:line="480" w:lineRule="auto"/>
    </w:pPr>
  </w:style>
  <w:style w:type="paragraph" w:styleId="ListParagraph">
    <w:name w:val="List Paragraph"/>
    <w:basedOn w:val="Normal"/>
    <w:uiPriority w:val="34"/>
    <w:qFormat/>
    <w:rsid w:val="0049751A"/>
    <w:pPr>
      <w:ind w:left="720"/>
      <w:contextualSpacing/>
    </w:pPr>
  </w:style>
  <w:style w:type="paragraph" w:styleId="BodyText3">
    <w:name w:val="Body Text 3"/>
    <w:basedOn w:val="Normal"/>
    <w:link w:val="BodyText3Char"/>
    <w:rsid w:val="00A25F87"/>
    <w:rPr>
      <w:sz w:val="16"/>
      <w:szCs w:val="16"/>
      <w:lang w:val="en-US" w:eastAsia="en-US"/>
    </w:rPr>
  </w:style>
  <w:style w:type="character" w:customStyle="1" w:styleId="BodyText3Char">
    <w:name w:val="Body Text 3 Char"/>
    <w:basedOn w:val="DefaultParagraphFont"/>
    <w:link w:val="BodyText3"/>
    <w:rsid w:val="00A25F87"/>
    <w:rPr>
      <w:sz w:val="16"/>
      <w:szCs w:val="16"/>
      <w:lang w:val="en-US" w:eastAsia="en-US"/>
    </w:rPr>
  </w:style>
  <w:style w:type="character" w:styleId="Hyperlink">
    <w:name w:val="Hyperlink"/>
    <w:basedOn w:val="DefaultParagraphFont"/>
    <w:uiPriority w:val="99"/>
    <w:unhideWhenUsed/>
    <w:rsid w:val="008C4330"/>
    <w:rPr>
      <w:color w:val="0563C1"/>
      <w:u w:val="single"/>
    </w:rPr>
  </w:style>
  <w:style w:type="character" w:styleId="UnresolvedMention">
    <w:name w:val="Unresolved Mention"/>
    <w:basedOn w:val="DefaultParagraphFont"/>
    <w:uiPriority w:val="99"/>
    <w:semiHidden/>
    <w:unhideWhenUsed/>
    <w:rsid w:val="008C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16250266">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766923611">
      <w:bodyDiv w:val="1"/>
      <w:marLeft w:val="0"/>
      <w:marRight w:val="0"/>
      <w:marTop w:val="0"/>
      <w:marBottom w:val="0"/>
      <w:divBdr>
        <w:top w:val="none" w:sz="0" w:space="0" w:color="auto"/>
        <w:left w:val="none" w:sz="0" w:space="0" w:color="auto"/>
        <w:bottom w:val="none" w:sz="0" w:space="0" w:color="auto"/>
        <w:right w:val="none" w:sz="0" w:space="0" w:color="auto"/>
      </w:divBdr>
    </w:div>
    <w:div w:id="1069035896">
      <w:bodyDiv w:val="1"/>
      <w:marLeft w:val="0"/>
      <w:marRight w:val="0"/>
      <w:marTop w:val="0"/>
      <w:marBottom w:val="0"/>
      <w:divBdr>
        <w:top w:val="none" w:sz="0" w:space="0" w:color="auto"/>
        <w:left w:val="none" w:sz="0" w:space="0" w:color="auto"/>
        <w:bottom w:val="none" w:sz="0" w:space="0" w:color="auto"/>
        <w:right w:val="none" w:sz="0" w:space="0" w:color="auto"/>
      </w:divBdr>
    </w:div>
    <w:div w:id="1087264041">
      <w:bodyDiv w:val="1"/>
      <w:marLeft w:val="0"/>
      <w:marRight w:val="0"/>
      <w:marTop w:val="0"/>
      <w:marBottom w:val="0"/>
      <w:divBdr>
        <w:top w:val="none" w:sz="0" w:space="0" w:color="auto"/>
        <w:left w:val="none" w:sz="0" w:space="0" w:color="auto"/>
        <w:bottom w:val="none" w:sz="0" w:space="0" w:color="auto"/>
        <w:right w:val="none" w:sz="0" w:space="0" w:color="auto"/>
      </w:divBdr>
    </w:div>
    <w:div w:id="1470054028">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 w:id="17496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mografijaimladi.gov.hr/UserDocsImages/Direktorij%202/Nacionalni%20program%20za%20mlade%202023.-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mografijaimladi.gov.hr/UserDocsImages/Direktorij%202/Nacionalni%20program%20za%20mlade%202023.-202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D91EE-2CE3-4574-9F44-16879C5B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11250</Characters>
  <Application>Microsoft Office Word</Application>
  <DocSecurity>4</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2</cp:revision>
  <cp:lastPrinted>2023-12-19T11:17:00Z</cp:lastPrinted>
  <dcterms:created xsi:type="dcterms:W3CDTF">2023-12-19T11:18:00Z</dcterms:created>
  <dcterms:modified xsi:type="dcterms:W3CDTF">2023-12-19T11:18:00Z</dcterms:modified>
</cp:coreProperties>
</file>