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A2D4" w14:textId="77777777" w:rsidR="00690250" w:rsidRPr="000E037F" w:rsidRDefault="00690250" w:rsidP="00690250">
      <w:pPr>
        <w:spacing w:after="0"/>
        <w:ind w:left="0" w:firstLine="0"/>
        <w:jc w:val="center"/>
        <w:rPr>
          <w:b/>
        </w:rPr>
      </w:pPr>
      <w:r w:rsidRPr="000E037F">
        <w:rPr>
          <w:b/>
        </w:rPr>
        <w:t>GRAD PULA-POLA</w:t>
      </w:r>
    </w:p>
    <w:p w14:paraId="280D51F9" w14:textId="23D76507" w:rsidR="00690250" w:rsidRPr="00BD70B9" w:rsidRDefault="00BD70B9" w:rsidP="00690250">
      <w:pPr>
        <w:spacing w:after="0"/>
        <w:ind w:left="0" w:firstLine="0"/>
        <w:jc w:val="center"/>
        <w:rPr>
          <w:b/>
        </w:rPr>
      </w:pPr>
      <w:r w:rsidRPr="00BD70B9">
        <w:rPr>
          <w:b/>
        </w:rPr>
        <w:t>SLUŽBA GRADONAČELNIKA I GRADSKOG VIJEĆA</w:t>
      </w:r>
    </w:p>
    <w:p w14:paraId="220E7559" w14:textId="77777777" w:rsidR="00690250" w:rsidRPr="00C16124" w:rsidRDefault="00690250" w:rsidP="00690250">
      <w:pPr>
        <w:jc w:val="center"/>
        <w:rPr>
          <w:b/>
          <w:color w:val="FF0000"/>
        </w:rPr>
      </w:pPr>
    </w:p>
    <w:p w14:paraId="1FB88EE5" w14:textId="277CE34C" w:rsidR="00690250" w:rsidRPr="00BD70B9" w:rsidRDefault="00690250" w:rsidP="00690250">
      <w:pPr>
        <w:tabs>
          <w:tab w:val="left" w:pos="0"/>
        </w:tabs>
        <w:ind w:left="0" w:firstLine="0"/>
        <w:jc w:val="both"/>
        <w:rPr>
          <w:bCs/>
        </w:rPr>
      </w:pPr>
      <w:r w:rsidRPr="00C16124">
        <w:rPr>
          <w:color w:val="FF0000"/>
        </w:rPr>
        <w:tab/>
      </w:r>
      <w:r w:rsidRPr="00BD70B9">
        <w:t>Sukladno člancima 17. i 19. Zakona o službenicima i namještenicima u lokalnoj i područnoj (regionalnoj) samoupravi („Narodne novine“ broj 86/08, 61/11, 04/18 i 112/19)</w:t>
      </w:r>
      <w:bookmarkStart w:id="0" w:name="_Hlk129334257"/>
      <w:r w:rsidRPr="00BD70B9">
        <w:t>, službeni</w:t>
      </w:r>
      <w:r w:rsidR="008A780F" w:rsidRPr="00BD70B9">
        <w:t>ca</w:t>
      </w:r>
      <w:r w:rsidRPr="00BD70B9">
        <w:t xml:space="preserve"> privremeno ovlašten</w:t>
      </w:r>
      <w:r w:rsidR="008A780F" w:rsidRPr="00BD70B9">
        <w:t>a</w:t>
      </w:r>
      <w:r w:rsidRPr="00BD70B9">
        <w:t xml:space="preserve"> za obavljanje poslova pročelnika </w:t>
      </w:r>
      <w:r w:rsidR="00BD70B9" w:rsidRPr="00BD70B9">
        <w:t>Službe Gradonačelnika i Gradskog vijeća</w:t>
      </w:r>
      <w:r w:rsidRPr="00BD70B9">
        <w:t xml:space="preserve"> Grada P</w:t>
      </w:r>
      <w:r w:rsidRPr="00BD70B9">
        <w:rPr>
          <w:bCs/>
        </w:rPr>
        <w:t>ula-Pola</w:t>
      </w:r>
      <w:r w:rsidRPr="00BD70B9">
        <w:t xml:space="preserve"> </w:t>
      </w:r>
      <w:bookmarkEnd w:id="0"/>
      <w:r w:rsidRPr="00BD70B9">
        <w:t>raspisa</w:t>
      </w:r>
      <w:r w:rsidR="008A780F" w:rsidRPr="00BD70B9">
        <w:t>la</w:t>
      </w:r>
      <w:r w:rsidRPr="00BD70B9">
        <w:t xml:space="preserve"> je javni natječaj objavljen u „Narodnim novinama“ Republike Hrvatske, Hrvatskom zavodu za zapošljavanje, Područni ured Pula i web stranici Grada Pula-Pola za radno mjesto</w:t>
      </w:r>
      <w:r w:rsidRPr="00BD70B9">
        <w:rPr>
          <w:bCs/>
        </w:rPr>
        <w:t xml:space="preserve">: </w:t>
      </w:r>
    </w:p>
    <w:p w14:paraId="064EA1D4" w14:textId="66C3F84C" w:rsidR="00690250" w:rsidRPr="00BD70B9" w:rsidRDefault="00BD70B9" w:rsidP="00B176AA">
      <w:pPr>
        <w:pStyle w:val="Odlomakpopisa"/>
        <w:numPr>
          <w:ilvl w:val="0"/>
          <w:numId w:val="5"/>
        </w:numPr>
        <w:jc w:val="both"/>
        <w:rPr>
          <w:bCs/>
        </w:rPr>
      </w:pPr>
      <w:r w:rsidRPr="00BD70B9">
        <w:rPr>
          <w:b/>
          <w:lang w:eastAsia="en-US"/>
        </w:rPr>
        <w:t>Zamjenik pročelnika za poslove koordinacije provedbenih projekata</w:t>
      </w:r>
      <w:r w:rsidR="00690250" w:rsidRPr="00BD70B9">
        <w:rPr>
          <w:b/>
          <w:lang w:eastAsia="en-US"/>
        </w:rPr>
        <w:t xml:space="preserve"> – 1 izvršitelj/</w:t>
      </w:r>
      <w:proofErr w:type="spellStart"/>
      <w:r w:rsidR="00690250" w:rsidRPr="00BD70B9">
        <w:rPr>
          <w:b/>
          <w:lang w:eastAsia="en-US"/>
        </w:rPr>
        <w:t>ica</w:t>
      </w:r>
      <w:proofErr w:type="spellEnd"/>
      <w:r w:rsidR="00690250" w:rsidRPr="00BD70B9">
        <w:rPr>
          <w:b/>
          <w:lang w:eastAsia="en-US"/>
        </w:rPr>
        <w:t xml:space="preserve"> na neodređeno vrijeme </w:t>
      </w:r>
    </w:p>
    <w:p w14:paraId="11A2E772" w14:textId="77777777" w:rsidR="00690250" w:rsidRPr="00BD70B9" w:rsidRDefault="00690250" w:rsidP="00690250">
      <w:pPr>
        <w:spacing w:after="0"/>
        <w:rPr>
          <w:bCs/>
        </w:rPr>
      </w:pPr>
      <w:r w:rsidRPr="00BD70B9">
        <w:rPr>
          <w:bCs/>
        </w:rPr>
        <w:t>pa se sukladno navedenom daju sljedeće:</w:t>
      </w:r>
    </w:p>
    <w:p w14:paraId="3195BCB2" w14:textId="77777777" w:rsidR="00690250" w:rsidRPr="00BD70B9" w:rsidRDefault="00690250" w:rsidP="00690250">
      <w:pPr>
        <w:spacing w:after="0"/>
        <w:rPr>
          <w:bCs/>
        </w:rPr>
      </w:pPr>
    </w:p>
    <w:p w14:paraId="5874C44E" w14:textId="77777777" w:rsidR="00690250" w:rsidRPr="00BD70B9" w:rsidRDefault="00690250" w:rsidP="00690250">
      <w:pPr>
        <w:spacing w:after="0" w:line="480" w:lineRule="auto"/>
        <w:ind w:left="0" w:firstLine="0"/>
        <w:jc w:val="center"/>
        <w:rPr>
          <w:b/>
          <w:bCs/>
        </w:rPr>
      </w:pPr>
      <w:r w:rsidRPr="00BD70B9">
        <w:rPr>
          <w:b/>
          <w:bCs/>
        </w:rPr>
        <w:t>OBAVIJESTI I UPUTE</w:t>
      </w:r>
    </w:p>
    <w:p w14:paraId="129BB90C" w14:textId="77777777" w:rsidR="00690250" w:rsidRPr="00BD70B9" w:rsidRDefault="00690250" w:rsidP="00690250">
      <w:pPr>
        <w:autoSpaceDE w:val="0"/>
        <w:autoSpaceDN w:val="0"/>
        <w:adjustRightInd w:val="0"/>
        <w:ind w:left="0" w:firstLine="0"/>
        <w:jc w:val="both"/>
      </w:pPr>
      <w:r w:rsidRPr="00BD70B9">
        <w:rPr>
          <w:b/>
          <w:bCs/>
        </w:rPr>
        <w:t xml:space="preserve">Opis poslova radnog mjesta </w:t>
      </w:r>
      <w:r w:rsidRPr="00BD70B9">
        <w:t>(sa približnim postotkom vremena koji je potreban za obavljanje svakog posla pojedinačno):</w:t>
      </w:r>
    </w:p>
    <w:p w14:paraId="2296D4FE" w14:textId="77777777" w:rsidR="00BD70B9" w:rsidRDefault="00BD70B9" w:rsidP="00BD70B9">
      <w:pPr>
        <w:numPr>
          <w:ilvl w:val="0"/>
          <w:numId w:val="11"/>
        </w:numPr>
        <w:spacing w:after="0"/>
        <w:ind w:left="284" w:hanging="284"/>
        <w:jc w:val="both"/>
      </w:pPr>
      <w:bookmarkStart w:id="1" w:name="_Hlk105058381"/>
      <w:r>
        <w:t>prati pravne propise iz samoupravnog djelokruga Grada i o njihovoj provedbi izvješćuje pročelnika Službe (10%),</w:t>
      </w:r>
    </w:p>
    <w:p w14:paraId="0F75DC35" w14:textId="77777777" w:rsidR="00BD70B9" w:rsidRDefault="00BD70B9" w:rsidP="00BD70B9">
      <w:pPr>
        <w:numPr>
          <w:ilvl w:val="0"/>
          <w:numId w:val="11"/>
        </w:numPr>
        <w:spacing w:after="0"/>
        <w:ind w:left="284" w:hanging="284"/>
        <w:jc w:val="both"/>
      </w:pPr>
      <w:r>
        <w:t>koordinira rad upravnih tijela Grada, trgovačkih društava i ustanova čiji je vlasnik, odnosno osnivač Grad u vođenju provedbenih projekata planiranih strateškim dokumentima Grada (40%),</w:t>
      </w:r>
    </w:p>
    <w:p w14:paraId="378D9F1E" w14:textId="77777777" w:rsidR="00BD70B9" w:rsidRDefault="00BD70B9" w:rsidP="00BD70B9">
      <w:pPr>
        <w:numPr>
          <w:ilvl w:val="0"/>
          <w:numId w:val="11"/>
        </w:numPr>
        <w:spacing w:after="0"/>
        <w:ind w:left="284" w:hanging="284"/>
        <w:jc w:val="both"/>
      </w:pPr>
      <w:r>
        <w:t>obavlja poslove privlačenja sredstava i investicija s ciljem efikasne i održive realizacije provedbenih projekata (20%),</w:t>
      </w:r>
    </w:p>
    <w:p w14:paraId="4F1E0EC6" w14:textId="77777777" w:rsidR="00BD70B9" w:rsidRDefault="00BD70B9" w:rsidP="00BD70B9">
      <w:pPr>
        <w:numPr>
          <w:ilvl w:val="0"/>
          <w:numId w:val="11"/>
        </w:numPr>
        <w:spacing w:after="0"/>
        <w:ind w:left="284" w:hanging="284"/>
        <w:jc w:val="both"/>
      </w:pPr>
      <w:r>
        <w:t>izrađuje ekonomske analize i donosi ocjenu ekonomske usklađenosti provedbenih projekata sa strateškim dokumentima Grad (10%),</w:t>
      </w:r>
    </w:p>
    <w:p w14:paraId="4F29A9B4" w14:textId="77777777" w:rsidR="00BD70B9" w:rsidRDefault="00BD70B9" w:rsidP="00BD70B9">
      <w:pPr>
        <w:numPr>
          <w:ilvl w:val="0"/>
          <w:numId w:val="11"/>
        </w:numPr>
        <w:spacing w:after="0"/>
        <w:ind w:left="284" w:hanging="284"/>
        <w:jc w:val="both"/>
      </w:pPr>
      <w:r>
        <w:t>samostalno planira, vodi i koordinira poslove povjerene od strane pročelnika,</w:t>
      </w:r>
      <w:r w:rsidRPr="00277BB5">
        <w:t xml:space="preserve"> </w:t>
      </w:r>
      <w:r>
        <w:t>izrađuje najsloženije nacrte i prijedloge akata iz djelokruga rada Gradonačelnika i Gradskog vijeća (10%),</w:t>
      </w:r>
    </w:p>
    <w:p w14:paraId="0C604E30" w14:textId="77777777" w:rsidR="00BD70B9" w:rsidRDefault="00BD70B9" w:rsidP="00BD70B9">
      <w:pPr>
        <w:numPr>
          <w:ilvl w:val="0"/>
          <w:numId w:val="11"/>
        </w:numPr>
        <w:spacing w:after="0"/>
        <w:ind w:left="284" w:hanging="284"/>
        <w:jc w:val="both"/>
      </w:pPr>
      <w:r>
        <w:t>provodi upravni postupak i donosi rješenja o upravnim stvarima u slučajevima propisanim važećim zakonima i drugim propisima donesenim na temelju zakona (5%),</w:t>
      </w:r>
    </w:p>
    <w:p w14:paraId="65A43B36" w14:textId="77777777" w:rsidR="00BD70B9" w:rsidRDefault="00BD70B9" w:rsidP="00BD70B9">
      <w:pPr>
        <w:numPr>
          <w:ilvl w:val="0"/>
          <w:numId w:val="11"/>
        </w:numPr>
        <w:spacing w:after="0"/>
        <w:ind w:left="284" w:hanging="284"/>
        <w:jc w:val="both"/>
      </w:pPr>
      <w:r w:rsidRPr="00CC3E56">
        <w:t>obavlja i ostale poslove po nalogu i uputama pročelnika</w:t>
      </w:r>
      <w:r>
        <w:t xml:space="preserve"> (5%)</w:t>
      </w:r>
      <w:r w:rsidRPr="00CC3E56">
        <w:t>.</w:t>
      </w:r>
    </w:p>
    <w:bookmarkEnd w:id="1"/>
    <w:p w14:paraId="2A601C50" w14:textId="77777777" w:rsidR="00690250" w:rsidRPr="00C16124" w:rsidRDefault="00690250" w:rsidP="00690250">
      <w:pPr>
        <w:jc w:val="both"/>
        <w:rPr>
          <w:color w:val="FF0000"/>
        </w:rPr>
      </w:pPr>
    </w:p>
    <w:p w14:paraId="442AF2F1" w14:textId="77777777" w:rsidR="00690250" w:rsidRPr="00BD70B9" w:rsidRDefault="00690250" w:rsidP="00690250">
      <w:pPr>
        <w:pStyle w:val="StyleBodyText2ArialLeft15cmHanging064cm"/>
        <w:numPr>
          <w:ilvl w:val="0"/>
          <w:numId w:val="0"/>
        </w:numPr>
        <w:rPr>
          <w:rFonts w:ascii="Times New Roman" w:hAnsi="Times New Roman"/>
          <w:noProof/>
          <w:sz w:val="24"/>
          <w:szCs w:val="24"/>
        </w:rPr>
      </w:pPr>
      <w:r w:rsidRPr="00BD70B9">
        <w:rPr>
          <w:rFonts w:ascii="Times New Roman" w:hAnsi="Times New Roman"/>
          <w:b/>
          <w:noProof/>
          <w:sz w:val="24"/>
          <w:szCs w:val="24"/>
        </w:rPr>
        <w:t>Podaci o plaći:</w:t>
      </w:r>
    </w:p>
    <w:p w14:paraId="6BE5DF76" w14:textId="4A8A96EA" w:rsidR="00E56D89" w:rsidRPr="00BD70B9" w:rsidRDefault="00690250" w:rsidP="00690250">
      <w:pPr>
        <w:pStyle w:val="StyleBodyText2ArialLeft15cmHanging064cm"/>
        <w:numPr>
          <w:ilvl w:val="0"/>
          <w:numId w:val="0"/>
        </w:numPr>
        <w:rPr>
          <w:rFonts w:ascii="Times New Roman" w:hAnsi="Times New Roman"/>
          <w:bCs/>
          <w:sz w:val="24"/>
          <w:szCs w:val="24"/>
        </w:rPr>
      </w:pPr>
      <w:r w:rsidRPr="00BD70B9">
        <w:rPr>
          <w:rFonts w:ascii="Times New Roman" w:hAnsi="Times New Roman"/>
          <w:noProof/>
          <w:sz w:val="24"/>
          <w:szCs w:val="24"/>
        </w:rPr>
        <w:t>Podaci o plaći navedenog radnog mjesta propisani su Odlukom o koeficijentima za obračun plaće službenika i namještenika (Službene novine</w:t>
      </w:r>
      <w:r w:rsidR="00CF4894" w:rsidRPr="00BD70B9">
        <w:rPr>
          <w:rFonts w:ascii="Times New Roman" w:hAnsi="Times New Roman"/>
          <w:noProof/>
          <w:sz w:val="24"/>
          <w:szCs w:val="24"/>
        </w:rPr>
        <w:t xml:space="preserve"> – Bollettino ufficiale </w:t>
      </w:r>
      <w:r w:rsidRPr="00BD70B9">
        <w:rPr>
          <w:rFonts w:ascii="Times New Roman" w:hAnsi="Times New Roman"/>
          <w:noProof/>
          <w:sz w:val="24"/>
          <w:szCs w:val="24"/>
        </w:rPr>
        <w:t>Pula-Pola br. 09/10, 11/13</w:t>
      </w:r>
      <w:r w:rsidR="00CF4894" w:rsidRPr="00BD70B9">
        <w:rPr>
          <w:rFonts w:ascii="Times New Roman" w:hAnsi="Times New Roman"/>
          <w:noProof/>
          <w:sz w:val="24"/>
          <w:szCs w:val="24"/>
        </w:rPr>
        <w:t xml:space="preserve">, </w:t>
      </w:r>
      <w:r w:rsidRPr="00BD70B9">
        <w:rPr>
          <w:rFonts w:ascii="Times New Roman" w:hAnsi="Times New Roman"/>
          <w:noProof/>
          <w:sz w:val="24"/>
          <w:szCs w:val="24"/>
        </w:rPr>
        <w:t>25/22</w:t>
      </w:r>
      <w:r w:rsidR="00AD79AE" w:rsidRPr="00BD70B9">
        <w:rPr>
          <w:rFonts w:ascii="Times New Roman" w:hAnsi="Times New Roman"/>
          <w:noProof/>
          <w:sz w:val="24"/>
          <w:szCs w:val="24"/>
        </w:rPr>
        <w:t>,</w:t>
      </w:r>
      <w:r w:rsidR="00CF4894" w:rsidRPr="00BD70B9">
        <w:rPr>
          <w:rFonts w:ascii="Times New Roman" w:hAnsi="Times New Roman"/>
          <w:noProof/>
          <w:sz w:val="24"/>
          <w:szCs w:val="24"/>
        </w:rPr>
        <w:t xml:space="preserve"> 16/23</w:t>
      </w:r>
      <w:r w:rsidRPr="00BD70B9">
        <w:rPr>
          <w:rFonts w:ascii="Times New Roman" w:hAnsi="Times New Roman"/>
          <w:noProof/>
          <w:sz w:val="24"/>
          <w:szCs w:val="24"/>
        </w:rPr>
        <w:t xml:space="preserve">). Slijedom toga, plaću radnog mjesta </w:t>
      </w:r>
      <w:r w:rsidR="00BD70B9">
        <w:rPr>
          <w:rFonts w:ascii="Times New Roman" w:hAnsi="Times New Roman"/>
          <w:bCs/>
          <w:sz w:val="24"/>
          <w:szCs w:val="24"/>
          <w:lang w:eastAsia="en-US"/>
        </w:rPr>
        <w:t>z</w:t>
      </w:r>
      <w:r w:rsidR="00BD70B9" w:rsidRPr="00BD70B9">
        <w:rPr>
          <w:rFonts w:ascii="Times New Roman" w:hAnsi="Times New Roman"/>
          <w:bCs/>
          <w:sz w:val="24"/>
          <w:szCs w:val="24"/>
          <w:lang w:eastAsia="en-US"/>
        </w:rPr>
        <w:t>amjenik</w:t>
      </w:r>
      <w:r w:rsidR="00BD70B9">
        <w:rPr>
          <w:rFonts w:ascii="Times New Roman" w:hAnsi="Times New Roman"/>
          <w:bCs/>
          <w:sz w:val="24"/>
          <w:szCs w:val="24"/>
          <w:lang w:eastAsia="en-US"/>
        </w:rPr>
        <w:t>a</w:t>
      </w:r>
      <w:r w:rsidR="00BD70B9" w:rsidRPr="00BD70B9">
        <w:rPr>
          <w:rFonts w:ascii="Times New Roman" w:hAnsi="Times New Roman"/>
          <w:bCs/>
          <w:sz w:val="24"/>
          <w:szCs w:val="24"/>
          <w:lang w:eastAsia="en-US"/>
        </w:rPr>
        <w:t xml:space="preserve"> pročelnika za poslove koordinacije provedbenih projekata</w:t>
      </w:r>
      <w:r w:rsidRPr="00C16124">
        <w:rPr>
          <w:rFonts w:ascii="Times New Roman" w:hAnsi="Times New Roman"/>
          <w:noProof/>
          <w:color w:val="FF0000"/>
          <w:sz w:val="24"/>
          <w:szCs w:val="24"/>
        </w:rPr>
        <w:t xml:space="preserve"> </w:t>
      </w:r>
      <w:r w:rsidRPr="00BD70B9">
        <w:rPr>
          <w:rFonts w:ascii="Times New Roman" w:hAnsi="Times New Roman"/>
          <w:noProof/>
          <w:sz w:val="24"/>
          <w:szCs w:val="24"/>
        </w:rPr>
        <w:t>či</w:t>
      </w:r>
      <w:r w:rsidRPr="00BD70B9">
        <w:rPr>
          <w:rFonts w:ascii="Times New Roman" w:hAnsi="Times New Roman"/>
          <w:bCs/>
          <w:sz w:val="24"/>
          <w:szCs w:val="24"/>
        </w:rPr>
        <w:t xml:space="preserve">ni umnožak koeficijenta složenosti poslova radnog mjesta </w:t>
      </w:r>
      <w:r w:rsidR="00BD70B9" w:rsidRPr="00BD70B9">
        <w:rPr>
          <w:rFonts w:ascii="Times New Roman" w:hAnsi="Times New Roman"/>
          <w:bCs/>
          <w:sz w:val="24"/>
          <w:szCs w:val="24"/>
        </w:rPr>
        <w:t>3</w:t>
      </w:r>
      <w:r w:rsidR="00CF4894" w:rsidRPr="00BD70B9">
        <w:rPr>
          <w:rFonts w:ascii="Times New Roman" w:hAnsi="Times New Roman"/>
          <w:bCs/>
          <w:sz w:val="24"/>
          <w:szCs w:val="24"/>
        </w:rPr>
        <w:t>,</w:t>
      </w:r>
      <w:r w:rsidR="00BD70B9" w:rsidRPr="00BD70B9">
        <w:rPr>
          <w:rFonts w:ascii="Times New Roman" w:hAnsi="Times New Roman"/>
          <w:bCs/>
          <w:sz w:val="24"/>
          <w:szCs w:val="24"/>
        </w:rPr>
        <w:t>9</w:t>
      </w:r>
      <w:r w:rsidR="00CF4894" w:rsidRPr="00BD70B9">
        <w:rPr>
          <w:rFonts w:ascii="Times New Roman" w:hAnsi="Times New Roman"/>
          <w:bCs/>
          <w:sz w:val="24"/>
          <w:szCs w:val="24"/>
        </w:rPr>
        <w:t>0</w:t>
      </w:r>
      <w:r w:rsidRPr="00BD70B9">
        <w:rPr>
          <w:rFonts w:ascii="Times New Roman" w:hAnsi="Times New Roman"/>
          <w:bCs/>
          <w:sz w:val="24"/>
          <w:szCs w:val="24"/>
        </w:rPr>
        <w:t xml:space="preserve"> i osnovice za izračun plaće (iznos osnovice je </w:t>
      </w:r>
      <w:r w:rsidR="00CF4894" w:rsidRPr="00BD70B9">
        <w:rPr>
          <w:rFonts w:ascii="Times New Roman" w:hAnsi="Times New Roman"/>
          <w:bCs/>
          <w:sz w:val="24"/>
          <w:szCs w:val="24"/>
        </w:rPr>
        <w:t>774,74</w:t>
      </w:r>
      <w:r w:rsidRPr="00BD70B9">
        <w:rPr>
          <w:rFonts w:ascii="Times New Roman" w:hAnsi="Times New Roman"/>
          <w:bCs/>
          <w:sz w:val="24"/>
          <w:szCs w:val="24"/>
        </w:rPr>
        <w:t xml:space="preserve"> eura, bruto) uvećan za 0,5 % za svaku navršenu godinu radnog staža. </w:t>
      </w:r>
    </w:p>
    <w:p w14:paraId="3F2F06EC" w14:textId="77777777" w:rsidR="00690250" w:rsidRPr="00BD70B9" w:rsidRDefault="00690250" w:rsidP="00690250">
      <w:pPr>
        <w:pStyle w:val="StyleBodyText2ArialLeft15cmHanging064cm"/>
        <w:numPr>
          <w:ilvl w:val="0"/>
          <w:numId w:val="0"/>
        </w:numPr>
        <w:rPr>
          <w:rFonts w:ascii="Times New Roman" w:hAnsi="Times New Roman"/>
          <w:bCs/>
          <w:sz w:val="24"/>
          <w:szCs w:val="24"/>
        </w:rPr>
      </w:pPr>
    </w:p>
    <w:p w14:paraId="0A296CB2" w14:textId="77777777" w:rsidR="00690250" w:rsidRPr="00BD70B9" w:rsidRDefault="00690250" w:rsidP="00B176AA">
      <w:pPr>
        <w:pStyle w:val="StyleBodyText2ArialLeft15cmHanging064cm"/>
        <w:numPr>
          <w:ilvl w:val="0"/>
          <w:numId w:val="3"/>
        </w:numPr>
        <w:ind w:left="426" w:hanging="426"/>
        <w:rPr>
          <w:rFonts w:ascii="Times New Roman" w:hAnsi="Times New Roman"/>
          <w:b/>
          <w:bCs/>
          <w:sz w:val="24"/>
          <w:szCs w:val="24"/>
        </w:rPr>
      </w:pPr>
      <w:r w:rsidRPr="00BD70B9">
        <w:rPr>
          <w:rFonts w:ascii="Times New Roman" w:hAnsi="Times New Roman"/>
          <w:b/>
          <w:bCs/>
          <w:sz w:val="24"/>
          <w:szCs w:val="24"/>
        </w:rPr>
        <w:t>TESTIRANJE KANDIDATA</w:t>
      </w:r>
    </w:p>
    <w:p w14:paraId="723B9DC9" w14:textId="77777777" w:rsidR="00690250" w:rsidRPr="00BD70B9" w:rsidRDefault="00690250" w:rsidP="00690250">
      <w:pPr>
        <w:pStyle w:val="StyleBodyText2ArialLeft15cmHanging064cm"/>
        <w:numPr>
          <w:ilvl w:val="0"/>
          <w:numId w:val="0"/>
        </w:numPr>
        <w:ind w:left="720"/>
        <w:rPr>
          <w:rFonts w:ascii="Times New Roman" w:hAnsi="Times New Roman"/>
          <w:b/>
          <w:bCs/>
          <w:sz w:val="24"/>
          <w:szCs w:val="24"/>
        </w:rPr>
      </w:pPr>
    </w:p>
    <w:p w14:paraId="74211FE7" w14:textId="77777777" w:rsidR="00690250" w:rsidRPr="00BD70B9" w:rsidRDefault="00690250" w:rsidP="00690250">
      <w:pPr>
        <w:pStyle w:val="StyleBodyText2ArialLeft15cmHanging064cm"/>
        <w:numPr>
          <w:ilvl w:val="0"/>
          <w:numId w:val="0"/>
        </w:numPr>
        <w:rPr>
          <w:rFonts w:ascii="Times New Roman" w:hAnsi="Times New Roman"/>
          <w:b/>
          <w:bCs/>
          <w:sz w:val="24"/>
          <w:szCs w:val="24"/>
        </w:rPr>
      </w:pPr>
      <w:r w:rsidRPr="00BD70B9">
        <w:rPr>
          <w:rFonts w:ascii="Times New Roman" w:hAnsi="Times New Roman"/>
          <w:b/>
          <w:bCs/>
          <w:sz w:val="24"/>
          <w:szCs w:val="24"/>
        </w:rPr>
        <w:t>Testiranje kandidata:</w:t>
      </w:r>
    </w:p>
    <w:p w14:paraId="35D1D2BC" w14:textId="77777777" w:rsidR="00690250" w:rsidRPr="00BD70B9" w:rsidRDefault="00690250" w:rsidP="00690250">
      <w:pPr>
        <w:pStyle w:val="StyleBodyText2ArialLeft15cmHanging064cm"/>
        <w:numPr>
          <w:ilvl w:val="0"/>
          <w:numId w:val="0"/>
        </w:numPr>
        <w:rPr>
          <w:rFonts w:ascii="Times New Roman" w:hAnsi="Times New Roman"/>
          <w:sz w:val="24"/>
          <w:szCs w:val="24"/>
        </w:rPr>
      </w:pPr>
      <w:r w:rsidRPr="00BD70B9">
        <w:rPr>
          <w:rFonts w:ascii="Times New Roman" w:hAnsi="Times New Roman"/>
          <w:sz w:val="24"/>
          <w:szCs w:val="24"/>
        </w:rPr>
        <w:t>Testiranje kandidata sastoji se od provjere znanja, sposobnosti i vještina bitnih za obavljanje poslova radnog mjesta na koje se kandidat prima - pismeni test.</w:t>
      </w:r>
    </w:p>
    <w:p w14:paraId="49749A69" w14:textId="77777777" w:rsidR="00AD79AE" w:rsidRPr="00BD70B9" w:rsidRDefault="00AD79AE" w:rsidP="00690250">
      <w:pPr>
        <w:pStyle w:val="StyleBodyText2ArialLeft15cmHanging064cm"/>
        <w:numPr>
          <w:ilvl w:val="0"/>
          <w:numId w:val="0"/>
        </w:numPr>
        <w:rPr>
          <w:rFonts w:ascii="Times New Roman" w:hAnsi="Times New Roman"/>
          <w:sz w:val="24"/>
          <w:szCs w:val="24"/>
        </w:rPr>
      </w:pPr>
    </w:p>
    <w:p w14:paraId="425BCCDC" w14:textId="77777777" w:rsidR="00AD79AE" w:rsidRDefault="00AD79AE" w:rsidP="00690250">
      <w:pPr>
        <w:pStyle w:val="StyleBodyText2ArialLeft15cmHanging064cm"/>
        <w:numPr>
          <w:ilvl w:val="0"/>
          <w:numId w:val="0"/>
        </w:numPr>
        <w:rPr>
          <w:rFonts w:ascii="Times New Roman" w:hAnsi="Times New Roman"/>
          <w:color w:val="FF0000"/>
          <w:sz w:val="24"/>
          <w:szCs w:val="24"/>
        </w:rPr>
      </w:pPr>
    </w:p>
    <w:p w14:paraId="69B2B6B1" w14:textId="77777777" w:rsidR="00BD70B9" w:rsidRPr="00C16124" w:rsidRDefault="00BD70B9" w:rsidP="00690250">
      <w:pPr>
        <w:pStyle w:val="StyleBodyText2ArialLeft15cmHanging064cm"/>
        <w:numPr>
          <w:ilvl w:val="0"/>
          <w:numId w:val="0"/>
        </w:numPr>
        <w:rPr>
          <w:rFonts w:ascii="Times New Roman" w:hAnsi="Times New Roman"/>
          <w:color w:val="FF0000"/>
          <w:sz w:val="24"/>
          <w:szCs w:val="24"/>
        </w:rPr>
      </w:pPr>
    </w:p>
    <w:p w14:paraId="4D8E4CD7" w14:textId="77777777" w:rsidR="00690250" w:rsidRPr="00C16124" w:rsidRDefault="00690250" w:rsidP="00690250">
      <w:pPr>
        <w:pStyle w:val="StyleBodyText2ArialLeft15cmHanging064cm"/>
        <w:numPr>
          <w:ilvl w:val="0"/>
          <w:numId w:val="0"/>
        </w:numPr>
        <w:rPr>
          <w:rFonts w:ascii="Times New Roman" w:hAnsi="Times New Roman"/>
          <w:color w:val="FF0000"/>
          <w:sz w:val="24"/>
          <w:szCs w:val="24"/>
        </w:rPr>
      </w:pPr>
    </w:p>
    <w:p w14:paraId="6726A613" w14:textId="77777777" w:rsidR="00690250" w:rsidRPr="00BD70B9" w:rsidRDefault="00690250" w:rsidP="00690250">
      <w:pPr>
        <w:pStyle w:val="StyleBodyText2ArialLeft15cmHanging064cm"/>
        <w:numPr>
          <w:ilvl w:val="0"/>
          <w:numId w:val="0"/>
        </w:numPr>
        <w:rPr>
          <w:rFonts w:ascii="Times New Roman" w:hAnsi="Times New Roman"/>
          <w:b/>
          <w:sz w:val="24"/>
          <w:szCs w:val="24"/>
        </w:rPr>
      </w:pPr>
      <w:r w:rsidRPr="00BD70B9">
        <w:rPr>
          <w:rFonts w:ascii="Times New Roman" w:hAnsi="Times New Roman"/>
          <w:b/>
          <w:sz w:val="24"/>
          <w:szCs w:val="24"/>
        </w:rPr>
        <w:lastRenderedPageBreak/>
        <w:t xml:space="preserve">Pravni izvori za pripremanje kandidata za testiranje: </w:t>
      </w:r>
    </w:p>
    <w:p w14:paraId="50BE1C2A" w14:textId="77777777" w:rsidR="00690250" w:rsidRPr="00BD70B9" w:rsidRDefault="00690250" w:rsidP="00690250">
      <w:pPr>
        <w:pStyle w:val="StyleBodyText2ArialLeft15cmHanging064cm"/>
        <w:numPr>
          <w:ilvl w:val="0"/>
          <w:numId w:val="0"/>
        </w:numPr>
        <w:rPr>
          <w:rFonts w:ascii="Times New Roman" w:hAnsi="Times New Roman"/>
          <w:sz w:val="24"/>
          <w:szCs w:val="24"/>
        </w:rPr>
      </w:pPr>
      <w:r w:rsidRPr="00BD70B9">
        <w:rPr>
          <w:rFonts w:ascii="Times New Roman" w:hAnsi="Times New Roman"/>
          <w:sz w:val="24"/>
          <w:szCs w:val="24"/>
        </w:rPr>
        <w:t>Pitanja kojima se testira provjera znanja, sposobnosti i vještina bitnih za obavljanje poslova radnog mjesta na koje se kandidat prima temelje se na sljedećim propisima:</w:t>
      </w:r>
    </w:p>
    <w:p w14:paraId="284B5B5D" w14:textId="77777777" w:rsidR="00690250" w:rsidRPr="00C16124" w:rsidRDefault="00690250" w:rsidP="00690250">
      <w:pPr>
        <w:pStyle w:val="StyleBodyText2ArialLeft15cmHanging064cm"/>
        <w:numPr>
          <w:ilvl w:val="0"/>
          <w:numId w:val="0"/>
        </w:numPr>
        <w:rPr>
          <w:rFonts w:ascii="Times New Roman" w:hAnsi="Times New Roman"/>
          <w:color w:val="FF0000"/>
          <w:sz w:val="24"/>
          <w:szCs w:val="24"/>
        </w:rPr>
      </w:pPr>
    </w:p>
    <w:p w14:paraId="502D9CA0" w14:textId="77777777" w:rsidR="00C76955" w:rsidRPr="00C76955" w:rsidRDefault="00C76955" w:rsidP="00C76955">
      <w:pPr>
        <w:pStyle w:val="Odlomakpopisa"/>
        <w:numPr>
          <w:ilvl w:val="0"/>
          <w:numId w:val="12"/>
        </w:numPr>
        <w:spacing w:after="0"/>
        <w:ind w:left="0" w:firstLine="0"/>
        <w:jc w:val="both"/>
      </w:pPr>
      <w:r w:rsidRPr="00C76955">
        <w:rPr>
          <w:shd w:val="clear" w:color="auto" w:fill="FFFFFF"/>
        </w:rPr>
        <w:t>Zakon o lokalnoj i područnoj (regionalnoj) samoupravi („Narodne novine“ broj 33/01, 60/01- vjerodostojno tumačenje, 129/05, 109/07, 125/08, 36/09, 150/11, 144/12, 19/13, 137/15 (</w:t>
      </w:r>
      <w:proofErr w:type="spellStart"/>
      <w:r w:rsidRPr="00C76955">
        <w:rPr>
          <w:shd w:val="clear" w:color="auto" w:fill="FFFFFF"/>
        </w:rPr>
        <w:t>ispr</w:t>
      </w:r>
      <w:proofErr w:type="spellEnd"/>
      <w:r w:rsidRPr="00C76955">
        <w:rPr>
          <w:shd w:val="clear" w:color="auto" w:fill="FFFFFF"/>
        </w:rPr>
        <w:t>.), 123/17,</w:t>
      </w:r>
      <w:r w:rsidRPr="00C76955">
        <w:t xml:space="preserve"> </w:t>
      </w:r>
      <w:r w:rsidRPr="00C76955">
        <w:rPr>
          <w:shd w:val="clear" w:color="auto" w:fill="FFFFFF"/>
        </w:rPr>
        <w:t>98/19, 144/20),</w:t>
      </w:r>
    </w:p>
    <w:p w14:paraId="00DE89EF" w14:textId="77777777" w:rsidR="00C76955" w:rsidRPr="00C76955" w:rsidRDefault="00C76955" w:rsidP="00C76955">
      <w:pPr>
        <w:pStyle w:val="Odlomakpopisa"/>
        <w:numPr>
          <w:ilvl w:val="0"/>
          <w:numId w:val="12"/>
        </w:numPr>
        <w:spacing w:after="0"/>
        <w:ind w:left="0" w:firstLine="0"/>
        <w:jc w:val="both"/>
        <w:rPr>
          <w:lang w:val="it-IT"/>
        </w:rPr>
      </w:pPr>
      <w:r w:rsidRPr="00C76955">
        <w:rPr>
          <w:shd w:val="clear" w:color="auto" w:fill="FFFFFF"/>
        </w:rPr>
        <w:t>Statut Grada Pula - Pola (Službene novine</w:t>
      </w:r>
      <w:r w:rsidRPr="00C76955">
        <w:rPr>
          <w:lang w:val="it-IT"/>
        </w:rPr>
        <w:t xml:space="preserve"> – Bollettino ufficiale Pula - Pola </w:t>
      </w:r>
      <w:proofErr w:type="spellStart"/>
      <w:r w:rsidRPr="00C76955">
        <w:rPr>
          <w:lang w:val="it-IT"/>
        </w:rPr>
        <w:t>broj</w:t>
      </w:r>
      <w:proofErr w:type="spellEnd"/>
      <w:r w:rsidRPr="00C76955">
        <w:rPr>
          <w:lang w:val="it-IT"/>
        </w:rPr>
        <w:t xml:space="preserve"> </w:t>
      </w:r>
      <w:hyperlink r:id="rId6" w:history="1">
        <w:r w:rsidRPr="00C76955">
          <w:rPr>
            <w:rStyle w:val="Hiperveza"/>
            <w:color w:val="auto"/>
            <w:u w:val="none"/>
            <w:lang w:val="it-IT"/>
          </w:rPr>
          <w:t>07/09</w:t>
        </w:r>
      </w:hyperlink>
      <w:r w:rsidRPr="00C76955">
        <w:rPr>
          <w:lang w:val="it-IT"/>
        </w:rPr>
        <w:t xml:space="preserve">, </w:t>
      </w:r>
      <w:hyperlink r:id="rId7" w:history="1">
        <w:r w:rsidRPr="00C76955">
          <w:rPr>
            <w:rStyle w:val="Hiperveza"/>
            <w:color w:val="auto"/>
            <w:u w:val="none"/>
            <w:lang w:val="it-IT"/>
          </w:rPr>
          <w:t>16/09</w:t>
        </w:r>
      </w:hyperlink>
      <w:r w:rsidRPr="00C76955">
        <w:rPr>
          <w:lang w:val="it-IT"/>
        </w:rPr>
        <w:t xml:space="preserve">, </w:t>
      </w:r>
      <w:hyperlink r:id="rId8" w:history="1">
        <w:r w:rsidRPr="00C76955">
          <w:rPr>
            <w:rStyle w:val="Hiperveza"/>
            <w:color w:val="auto"/>
            <w:u w:val="none"/>
            <w:lang w:val="it-IT"/>
          </w:rPr>
          <w:t>12/11</w:t>
        </w:r>
      </w:hyperlink>
      <w:r w:rsidRPr="00C76955">
        <w:rPr>
          <w:lang w:val="it-IT"/>
        </w:rPr>
        <w:t xml:space="preserve">, </w:t>
      </w:r>
      <w:hyperlink r:id="rId9" w:history="1">
        <w:r w:rsidRPr="00C76955">
          <w:rPr>
            <w:rStyle w:val="Hiperveza"/>
            <w:color w:val="auto"/>
            <w:u w:val="none"/>
            <w:lang w:val="it-IT"/>
          </w:rPr>
          <w:t>1/13</w:t>
        </w:r>
      </w:hyperlink>
      <w:r w:rsidRPr="00C76955">
        <w:rPr>
          <w:lang w:val="it-IT"/>
        </w:rPr>
        <w:t xml:space="preserve">, 2/18, 2/20, 4/21, </w:t>
      </w:r>
      <w:r w:rsidRPr="00C76955">
        <w:rPr>
          <w:shd w:val="clear" w:color="auto" w:fill="FFFFFF"/>
        </w:rPr>
        <w:t>5/21),</w:t>
      </w:r>
    </w:p>
    <w:p w14:paraId="745E4733" w14:textId="77777777" w:rsidR="00C76955" w:rsidRPr="00C76955" w:rsidRDefault="00C76955" w:rsidP="00C76955">
      <w:pPr>
        <w:pStyle w:val="Odlomakpopisa"/>
        <w:numPr>
          <w:ilvl w:val="0"/>
          <w:numId w:val="12"/>
        </w:numPr>
        <w:spacing w:after="0"/>
        <w:ind w:left="0" w:firstLine="0"/>
        <w:contextualSpacing w:val="0"/>
        <w:jc w:val="both"/>
        <w:rPr>
          <w:rFonts w:ascii="Calibri" w:hAnsi="Calibri" w:cs="Calibri"/>
          <w:sz w:val="22"/>
          <w:szCs w:val="22"/>
          <w:lang w:eastAsia="en-US"/>
        </w:rPr>
      </w:pPr>
      <w:r w:rsidRPr="00C76955">
        <w:rPr>
          <w:lang w:eastAsia="en-US"/>
        </w:rPr>
        <w:t>Zakon o sustavu strateškog planiranje i upravljanja razvojem Republike Hrvatske („Narodne novine“ broj 123/17, 151/22)</w:t>
      </w:r>
    </w:p>
    <w:p w14:paraId="5FDE6444" w14:textId="77777777" w:rsidR="00C76955" w:rsidRDefault="00C76955" w:rsidP="00C76955">
      <w:pPr>
        <w:pStyle w:val="Odlomakpopisa"/>
        <w:numPr>
          <w:ilvl w:val="0"/>
          <w:numId w:val="12"/>
        </w:numPr>
        <w:spacing w:after="0"/>
        <w:ind w:left="0" w:firstLine="0"/>
        <w:contextualSpacing w:val="0"/>
        <w:jc w:val="both"/>
        <w:rPr>
          <w:lang w:eastAsia="en-US"/>
        </w:rPr>
      </w:pPr>
      <w:r>
        <w:rPr>
          <w:lang w:eastAsia="en-US"/>
        </w:rPr>
        <w:t xml:space="preserve">Provedbeni program Grada Pule za razdoblje 2021.-2025 godine (objavljen na mrežnim stranicama Grada Pula – Pola: </w:t>
      </w:r>
      <w:hyperlink r:id="rId10" w:history="1">
        <w:r>
          <w:rPr>
            <w:rStyle w:val="Hiperveza"/>
            <w:lang w:eastAsia="en-US"/>
          </w:rPr>
          <w:t>www.pula.hr/Gradska</w:t>
        </w:r>
      </w:hyperlink>
      <w:r>
        <w:rPr>
          <w:lang w:eastAsia="en-US"/>
        </w:rPr>
        <w:t xml:space="preserve"> uprava/Gradonačelnik/Provedbeni program Grada Pule)</w:t>
      </w:r>
    </w:p>
    <w:p w14:paraId="00C0DF3E" w14:textId="0240F8E9" w:rsidR="00C76955" w:rsidRPr="00C76955" w:rsidRDefault="00E05BDF" w:rsidP="00C76955">
      <w:pPr>
        <w:pStyle w:val="Odlomakpopisa"/>
        <w:ind w:left="0" w:firstLine="0"/>
        <w:jc w:val="both"/>
        <w:rPr>
          <w:lang w:eastAsia="en-US"/>
        </w:rPr>
      </w:pPr>
      <w:hyperlink r:id="rId11" w:history="1">
        <w:r w:rsidR="00C76955" w:rsidRPr="00D17803">
          <w:rPr>
            <w:rStyle w:val="Hiperveza"/>
            <w:lang w:eastAsia="en-US"/>
          </w:rPr>
          <w:t>https://www.pula.hr/media/filer_public/98/15/9815a2c7-3858-48e1-8152-5097dcb351b8/provedbeni_program__grada_pule_za_razdoblje_2021-2025_godine.pdf</w:t>
        </w:r>
      </w:hyperlink>
    </w:p>
    <w:p w14:paraId="7121B882" w14:textId="77777777" w:rsidR="00C76955" w:rsidRDefault="00E05BDF" w:rsidP="00C76955">
      <w:pPr>
        <w:pStyle w:val="Odlomakpopisa"/>
        <w:ind w:left="0" w:firstLine="0"/>
        <w:jc w:val="both"/>
        <w:rPr>
          <w:lang w:eastAsia="en-US"/>
        </w:rPr>
      </w:pPr>
      <w:hyperlink r:id="rId12" w:history="1">
        <w:r w:rsidR="00C76955">
          <w:rPr>
            <w:rStyle w:val="Hiperveza"/>
            <w:lang w:eastAsia="en-US"/>
          </w:rPr>
          <w:t>https://www.pula.hr/media/filer_public/98/15/9815a2c7-3858-48e1-8152-5097dcb351b8/provedbeni_program__grada_pule_za_razdoblje_2021-2025_godine.pdf</w:t>
        </w:r>
      </w:hyperlink>
    </w:p>
    <w:p w14:paraId="41061B28" w14:textId="77777777" w:rsidR="000E037F" w:rsidRPr="00C16124" w:rsidRDefault="000E037F" w:rsidP="00690250">
      <w:pPr>
        <w:pStyle w:val="StyleBodyText2ArialLeft15cmHanging064cm"/>
        <w:numPr>
          <w:ilvl w:val="0"/>
          <w:numId w:val="0"/>
        </w:numPr>
        <w:tabs>
          <w:tab w:val="left" w:pos="360"/>
          <w:tab w:val="left" w:pos="720"/>
        </w:tabs>
        <w:rPr>
          <w:rFonts w:ascii="Times New Roman" w:hAnsi="Times New Roman"/>
          <w:b/>
          <w:color w:val="FF0000"/>
          <w:sz w:val="24"/>
          <w:szCs w:val="24"/>
        </w:rPr>
      </w:pPr>
    </w:p>
    <w:p w14:paraId="2C49C4A9" w14:textId="221CAC2E" w:rsidR="00690250" w:rsidRPr="00BD70B9" w:rsidRDefault="00690250" w:rsidP="00690250">
      <w:pPr>
        <w:pStyle w:val="StyleBodyText2ArialLeft15cmHanging064cm"/>
        <w:numPr>
          <w:ilvl w:val="0"/>
          <w:numId w:val="0"/>
        </w:numPr>
        <w:tabs>
          <w:tab w:val="left" w:pos="360"/>
          <w:tab w:val="left" w:pos="720"/>
        </w:tabs>
        <w:rPr>
          <w:rFonts w:ascii="Times New Roman" w:hAnsi="Times New Roman"/>
          <w:b/>
          <w:sz w:val="24"/>
          <w:szCs w:val="24"/>
        </w:rPr>
      </w:pPr>
      <w:r w:rsidRPr="00BD70B9">
        <w:rPr>
          <w:rFonts w:ascii="Times New Roman" w:hAnsi="Times New Roman"/>
          <w:b/>
          <w:sz w:val="24"/>
          <w:szCs w:val="24"/>
        </w:rPr>
        <w:t>Pravila testiranja:</w:t>
      </w:r>
    </w:p>
    <w:p w14:paraId="250A5D44" w14:textId="77777777" w:rsidR="00690250" w:rsidRPr="00BD70B9" w:rsidRDefault="00690250" w:rsidP="00B176AA">
      <w:pPr>
        <w:pStyle w:val="StyleBodyText2ArialLeft15cmHanging064cm"/>
        <w:numPr>
          <w:ilvl w:val="0"/>
          <w:numId w:val="2"/>
        </w:numPr>
        <w:rPr>
          <w:rFonts w:ascii="Times New Roman" w:hAnsi="Times New Roman"/>
          <w:sz w:val="24"/>
          <w:szCs w:val="24"/>
        </w:rPr>
      </w:pPr>
      <w:r w:rsidRPr="00BD70B9">
        <w:rPr>
          <w:rFonts w:ascii="Times New Roman" w:hAnsi="Times New Roman"/>
          <w:sz w:val="24"/>
          <w:szCs w:val="24"/>
        </w:rPr>
        <w:t>Po dolasku na testiranje od kandidata će biti zatražena odgovarajuća identifikacijska isprava radi utvrđivanja identiteta.</w:t>
      </w:r>
    </w:p>
    <w:p w14:paraId="19A8B353" w14:textId="77777777" w:rsidR="00690250" w:rsidRPr="00BD70B9" w:rsidRDefault="00690250" w:rsidP="00B176AA">
      <w:pPr>
        <w:numPr>
          <w:ilvl w:val="0"/>
          <w:numId w:val="2"/>
        </w:numPr>
        <w:jc w:val="both"/>
      </w:pPr>
      <w:r w:rsidRPr="00BD70B9">
        <w:t>Za vrijeme provjere znanja i sposobnosti nije dopušteno: korištenje literature, bilješki, mobitela, napuštati prostorije u kojoj se obavlja provjera, razgovarati ili na drugi način ometati ostale kandidate.</w:t>
      </w:r>
    </w:p>
    <w:p w14:paraId="77F444C6" w14:textId="77777777" w:rsidR="00690250" w:rsidRPr="00BD70B9" w:rsidRDefault="00690250" w:rsidP="00B176AA">
      <w:pPr>
        <w:numPr>
          <w:ilvl w:val="0"/>
          <w:numId w:val="2"/>
        </w:numPr>
        <w:jc w:val="both"/>
      </w:pPr>
      <w:r w:rsidRPr="00BD70B9">
        <w:t>Nakon uvodnih radnji, započinje testiranje na način da će kandidatima biti podijeljena pitanja za provjeru znanja i sposobnosti za obavljanje poslova radnog mjesta za kojeg     se kandidat prijavio.</w:t>
      </w:r>
    </w:p>
    <w:p w14:paraId="70FF6706" w14:textId="77777777" w:rsidR="00690250" w:rsidRPr="00BD70B9" w:rsidRDefault="00690250" w:rsidP="00B176AA">
      <w:pPr>
        <w:numPr>
          <w:ilvl w:val="0"/>
          <w:numId w:val="2"/>
        </w:numPr>
        <w:jc w:val="both"/>
      </w:pPr>
      <w:r w:rsidRPr="00BD70B9">
        <w:t xml:space="preserve">Za provjeru znanja i sposobnosti testiranjem dodjeljuje se od 1 do 10 bodova. </w:t>
      </w:r>
    </w:p>
    <w:p w14:paraId="11203E34" w14:textId="77777777" w:rsidR="00690250" w:rsidRPr="00BD70B9" w:rsidRDefault="00690250" w:rsidP="00B176AA">
      <w:pPr>
        <w:numPr>
          <w:ilvl w:val="0"/>
          <w:numId w:val="2"/>
        </w:numPr>
        <w:jc w:val="both"/>
      </w:pPr>
      <w:r w:rsidRPr="00BD70B9">
        <w:t xml:space="preserve">Smatra se da je kandidat položio test ako je od provjere navedene u točki 4. postigao       najmanje 50% ukupnog broja bodova.  </w:t>
      </w:r>
    </w:p>
    <w:p w14:paraId="1CFF0F75" w14:textId="77777777" w:rsidR="00690250" w:rsidRPr="00BD70B9" w:rsidRDefault="00690250" w:rsidP="00690250">
      <w:pPr>
        <w:ind w:left="0" w:firstLine="0"/>
        <w:jc w:val="both"/>
      </w:pPr>
    </w:p>
    <w:p w14:paraId="0000C8AF" w14:textId="77777777" w:rsidR="00690250" w:rsidRPr="00BD70B9" w:rsidRDefault="00690250" w:rsidP="00AD79AE">
      <w:pPr>
        <w:pStyle w:val="Odlomakpopisa"/>
        <w:numPr>
          <w:ilvl w:val="0"/>
          <w:numId w:val="10"/>
        </w:numPr>
        <w:ind w:left="567" w:hanging="578"/>
        <w:jc w:val="both"/>
        <w:rPr>
          <w:b/>
        </w:rPr>
      </w:pPr>
      <w:r w:rsidRPr="00BD70B9">
        <w:rPr>
          <w:b/>
        </w:rPr>
        <w:t>INTERVJU</w:t>
      </w:r>
    </w:p>
    <w:p w14:paraId="391F987F" w14:textId="77777777" w:rsidR="00690250" w:rsidRPr="00BD70B9" w:rsidRDefault="00690250" w:rsidP="00690250">
      <w:pPr>
        <w:pStyle w:val="Odlomakpopisa"/>
        <w:ind w:left="567" w:firstLine="0"/>
        <w:jc w:val="both"/>
        <w:rPr>
          <w:b/>
        </w:rPr>
      </w:pPr>
    </w:p>
    <w:p w14:paraId="0C2A1F73" w14:textId="77777777" w:rsidR="00690250" w:rsidRPr="00BD70B9" w:rsidRDefault="00690250" w:rsidP="00B176AA">
      <w:pPr>
        <w:pStyle w:val="Odlomakpopisa"/>
        <w:numPr>
          <w:ilvl w:val="0"/>
          <w:numId w:val="4"/>
        </w:numPr>
        <w:jc w:val="both"/>
      </w:pPr>
      <w:r w:rsidRPr="00BD70B9">
        <w:t>Razgovor (intervju) se provodi samo s onim kandidatima koji su ostvarili 50% i više broja bodova na testiranju.</w:t>
      </w:r>
    </w:p>
    <w:p w14:paraId="470541D7" w14:textId="77777777" w:rsidR="00690250" w:rsidRPr="00BD70B9" w:rsidRDefault="00690250" w:rsidP="00B176AA">
      <w:pPr>
        <w:pStyle w:val="Odlomakpopisa"/>
        <w:numPr>
          <w:ilvl w:val="0"/>
          <w:numId w:val="4"/>
        </w:numPr>
        <w:jc w:val="both"/>
      </w:pPr>
      <w:r w:rsidRPr="00BD70B9">
        <w:t>Povjerenstvo za provedbu javnog natječaja kroz razgovor (intervju) sa kandidatima utvrđuje interese, ciljeve i motivaciju kandidata za rad. Rezultati razgovora (intervjua) boduju se od 1 do 10 bodova.</w:t>
      </w:r>
    </w:p>
    <w:p w14:paraId="4BB8082B" w14:textId="08B09CA3" w:rsidR="00690250" w:rsidRPr="00BD70B9" w:rsidRDefault="00690250" w:rsidP="00B176AA">
      <w:pPr>
        <w:jc w:val="both"/>
      </w:pPr>
      <w:r w:rsidRPr="00BD70B9">
        <w:t>Ukupan broj bodova kojeg kandidat može postići testiranjem i intervjuom je 20.</w:t>
      </w:r>
    </w:p>
    <w:p w14:paraId="6E1E290B" w14:textId="14D3D482" w:rsidR="00690250" w:rsidRPr="00C76955" w:rsidRDefault="00690250" w:rsidP="00690250">
      <w:pPr>
        <w:ind w:left="0" w:firstLine="0"/>
        <w:jc w:val="both"/>
      </w:pPr>
      <w:r w:rsidRPr="00C76955">
        <w:t xml:space="preserve">Nakon provedenog postupka, Povjerenstvo za provedbu javnog natječaja utvrđuje rang-listu kandidata prema ukupnom broju ostvarenih bodova te dostavlja </w:t>
      </w:r>
      <w:r w:rsidR="00CF4894" w:rsidRPr="00C76955">
        <w:t>pročelniku</w:t>
      </w:r>
      <w:r w:rsidR="00E56D89" w:rsidRPr="00C76955">
        <w:t xml:space="preserve"> </w:t>
      </w:r>
      <w:r w:rsidR="00C76955" w:rsidRPr="00C76955">
        <w:t>Službe Gradonačelnika i Gradskog vijeća</w:t>
      </w:r>
      <w:r w:rsidR="00E56D89" w:rsidRPr="00C76955">
        <w:t xml:space="preserve"> Grada P</w:t>
      </w:r>
      <w:r w:rsidR="00E56D89" w:rsidRPr="00C76955">
        <w:rPr>
          <w:bCs/>
        </w:rPr>
        <w:t>ula-Pola</w:t>
      </w:r>
      <w:r w:rsidR="00E56D89" w:rsidRPr="00C76955">
        <w:t xml:space="preserve"> </w:t>
      </w:r>
      <w:r w:rsidRPr="00C76955">
        <w:t>rang-listu kandidata i izvješće o provedenom postupku koje potpisuju svi članovi Povjerenstva za provedbu javnog natječaja.</w:t>
      </w:r>
    </w:p>
    <w:p w14:paraId="16197985" w14:textId="77777777" w:rsidR="00690250" w:rsidRPr="00C76955" w:rsidRDefault="00690250" w:rsidP="00690250">
      <w:pPr>
        <w:ind w:left="0" w:firstLine="0"/>
        <w:jc w:val="both"/>
      </w:pPr>
      <w:r w:rsidRPr="00C76955">
        <w:t>Izabrani kandidat, po obavijesti o izboru, dostavlja uvjerenje o zdravstvenoj sposobnosti za obavljanje poslova radnog mjesta, a prije donošenja Rješenja o prijmu u službu.</w:t>
      </w:r>
    </w:p>
    <w:p w14:paraId="6A5793CB" w14:textId="5118E48F" w:rsidR="00690250" w:rsidRPr="00C76955" w:rsidRDefault="00CF4894" w:rsidP="00690250">
      <w:pPr>
        <w:ind w:left="0" w:firstLine="0"/>
        <w:jc w:val="both"/>
      </w:pPr>
      <w:r w:rsidRPr="00C76955">
        <w:lastRenderedPageBreak/>
        <w:t>Pročelnik</w:t>
      </w:r>
      <w:r w:rsidR="00690250" w:rsidRPr="00C76955">
        <w:t xml:space="preserve"> </w:t>
      </w:r>
      <w:r w:rsidR="00C76955" w:rsidRPr="00C76955">
        <w:t>Službe Gradonačelnika i Gradskog vijeća</w:t>
      </w:r>
      <w:r w:rsidR="00E56D89" w:rsidRPr="00C76955">
        <w:t xml:space="preserve"> Grada P</w:t>
      </w:r>
      <w:r w:rsidR="00E56D89" w:rsidRPr="00C76955">
        <w:rPr>
          <w:bCs/>
        </w:rPr>
        <w:t>ula-Pola</w:t>
      </w:r>
      <w:r w:rsidR="00E56D89" w:rsidRPr="00C76955">
        <w:t xml:space="preserve"> </w:t>
      </w:r>
      <w:r w:rsidR="00690250" w:rsidRPr="00C76955">
        <w:t>donosi Rješenje o prijmu u službu koje se dostavlja svim kandidatima koji su se prijavili na javni natječaj i koji su pristupili pisanom testiranju.</w:t>
      </w:r>
    </w:p>
    <w:p w14:paraId="3CCDC097" w14:textId="7F7B86C3" w:rsidR="00690250" w:rsidRPr="00BD70B9" w:rsidRDefault="00690250" w:rsidP="00690250">
      <w:pPr>
        <w:ind w:left="0" w:firstLine="0"/>
        <w:jc w:val="both"/>
      </w:pPr>
      <w:r w:rsidRPr="00BD70B9">
        <w:t xml:space="preserve">Kandidat koji nije zadovoljan Rješenjem o prijmu u službu izabranog kandidata, ima pravo podnijeti žalbu </w:t>
      </w:r>
      <w:r w:rsidR="00BD70B9">
        <w:t>G</w:t>
      </w:r>
      <w:r w:rsidRPr="00BD70B9">
        <w:t>radonačelniku Grada Pula-Pola u roku od 15 dana od dana dostave rješenja.</w:t>
      </w:r>
    </w:p>
    <w:p w14:paraId="3C6245A2" w14:textId="7B809CAB" w:rsidR="00690250" w:rsidRPr="00BD70B9" w:rsidRDefault="00690250" w:rsidP="00690250">
      <w:pPr>
        <w:ind w:left="0" w:firstLine="0"/>
        <w:jc w:val="both"/>
      </w:pPr>
      <w:r w:rsidRPr="00BD70B9">
        <w:t xml:space="preserve">Poziv za testiranje bit će objavljen najmanje 5 dana prije testiranja na web stranici Grada Pula-Pola i na oglasnoj ploči </w:t>
      </w:r>
      <w:r w:rsidR="00BD70B9" w:rsidRPr="00BD70B9">
        <w:t>Službe Gradonačelnika i Gradskog vijeća</w:t>
      </w:r>
      <w:r w:rsidR="00E56D89" w:rsidRPr="00BD70B9">
        <w:t xml:space="preserve"> </w:t>
      </w:r>
      <w:r w:rsidRPr="00BD70B9">
        <w:t>Grada P</w:t>
      </w:r>
      <w:r w:rsidRPr="00BD70B9">
        <w:rPr>
          <w:bCs/>
        </w:rPr>
        <w:t>ula-Pola</w:t>
      </w:r>
      <w:r w:rsidRPr="00BD70B9">
        <w:t>.</w:t>
      </w:r>
    </w:p>
    <w:p w14:paraId="6D4070AB" w14:textId="5912D3F4" w:rsidR="00690250" w:rsidRPr="00BD70B9" w:rsidRDefault="00690250" w:rsidP="00B176AA">
      <w:pPr>
        <w:ind w:left="0" w:firstLine="0"/>
        <w:jc w:val="both"/>
      </w:pPr>
      <w:r w:rsidRPr="00BD70B9">
        <w:t>Kandidatima koji u prijavi na javni natječaj navedu adresu elektroničke pošte (e-mail), poziv za testiranje dostaviti će se i elektroničkim putem.</w:t>
      </w:r>
    </w:p>
    <w:p w14:paraId="13D8B85F" w14:textId="77777777" w:rsidR="00B176AA" w:rsidRPr="00BD70B9" w:rsidRDefault="00B176AA" w:rsidP="00B176AA">
      <w:pPr>
        <w:jc w:val="right"/>
        <w:rPr>
          <w:b/>
        </w:rPr>
      </w:pPr>
    </w:p>
    <w:p w14:paraId="22F6E380" w14:textId="6F3F24E3" w:rsidR="001D6E7A" w:rsidRDefault="00690250" w:rsidP="00B176AA">
      <w:pPr>
        <w:jc w:val="right"/>
        <w:rPr>
          <w:b/>
        </w:rPr>
      </w:pPr>
      <w:r w:rsidRPr="00BD70B9">
        <w:rPr>
          <w:b/>
        </w:rPr>
        <w:t>Povjerenstvo za provedbu javnog natječaja</w:t>
      </w:r>
    </w:p>
    <w:p w14:paraId="6476FBBE" w14:textId="43A49BCA" w:rsidR="00E439A2" w:rsidRDefault="00E439A2" w:rsidP="00E439A2">
      <w:pPr>
        <w:ind w:left="0" w:firstLine="0"/>
        <w:rPr>
          <w:b/>
        </w:rPr>
      </w:pPr>
    </w:p>
    <w:p w14:paraId="1CF96036" w14:textId="25ECCA91" w:rsidR="00E439A2" w:rsidRDefault="00E439A2" w:rsidP="00E439A2">
      <w:pPr>
        <w:ind w:left="0" w:firstLine="0"/>
        <w:rPr>
          <w:b/>
        </w:rPr>
      </w:pPr>
    </w:p>
    <w:p w14:paraId="0823D314" w14:textId="616554CB" w:rsidR="00E439A2" w:rsidRDefault="00E439A2" w:rsidP="00E439A2">
      <w:pPr>
        <w:ind w:left="0" w:firstLine="0"/>
        <w:rPr>
          <w:b/>
        </w:rPr>
      </w:pPr>
    </w:p>
    <w:p w14:paraId="0772E83C" w14:textId="5E43FC45" w:rsidR="00E439A2" w:rsidRDefault="00E439A2" w:rsidP="00E439A2">
      <w:pPr>
        <w:ind w:left="0" w:firstLine="0"/>
        <w:rPr>
          <w:b/>
        </w:rPr>
      </w:pPr>
    </w:p>
    <w:p w14:paraId="7131BEED" w14:textId="1C767E77" w:rsidR="00E439A2" w:rsidRDefault="00E439A2" w:rsidP="00E439A2">
      <w:pPr>
        <w:ind w:left="0" w:firstLine="0"/>
        <w:rPr>
          <w:b/>
        </w:rPr>
      </w:pPr>
    </w:p>
    <w:p w14:paraId="08DE5228" w14:textId="5402817A" w:rsidR="00E439A2" w:rsidRDefault="00E439A2" w:rsidP="00E439A2">
      <w:pPr>
        <w:ind w:left="0" w:firstLine="0"/>
        <w:rPr>
          <w:b/>
        </w:rPr>
      </w:pPr>
    </w:p>
    <w:p w14:paraId="7F2E00F4" w14:textId="22E79677" w:rsidR="00E439A2" w:rsidRDefault="00E439A2" w:rsidP="00E439A2">
      <w:pPr>
        <w:ind w:left="0" w:firstLine="0"/>
        <w:rPr>
          <w:b/>
        </w:rPr>
      </w:pPr>
    </w:p>
    <w:p w14:paraId="29841698" w14:textId="4B638402" w:rsidR="00E439A2" w:rsidRDefault="00E439A2" w:rsidP="00E439A2">
      <w:pPr>
        <w:ind w:left="0" w:firstLine="0"/>
        <w:rPr>
          <w:b/>
        </w:rPr>
      </w:pPr>
    </w:p>
    <w:p w14:paraId="43CC22CF" w14:textId="09603020" w:rsidR="00E439A2" w:rsidRDefault="00E439A2" w:rsidP="00E439A2">
      <w:pPr>
        <w:ind w:left="0" w:firstLine="0"/>
        <w:rPr>
          <w:b/>
        </w:rPr>
      </w:pPr>
    </w:p>
    <w:p w14:paraId="4A22F5B2" w14:textId="3A387EBD" w:rsidR="00E439A2" w:rsidRDefault="00E439A2" w:rsidP="00E439A2">
      <w:pPr>
        <w:ind w:left="0" w:firstLine="0"/>
        <w:rPr>
          <w:b/>
        </w:rPr>
      </w:pPr>
    </w:p>
    <w:p w14:paraId="2462E0AB" w14:textId="0051C8F5" w:rsidR="00E439A2" w:rsidRDefault="00E439A2" w:rsidP="00E439A2">
      <w:pPr>
        <w:ind w:left="0" w:firstLine="0"/>
        <w:rPr>
          <w:b/>
        </w:rPr>
      </w:pPr>
    </w:p>
    <w:p w14:paraId="5C970165" w14:textId="281D67D8" w:rsidR="00E439A2" w:rsidRDefault="00E439A2" w:rsidP="00E439A2">
      <w:pPr>
        <w:ind w:left="0" w:firstLine="0"/>
        <w:rPr>
          <w:b/>
        </w:rPr>
      </w:pPr>
    </w:p>
    <w:p w14:paraId="0B259DC4" w14:textId="3D2228F1" w:rsidR="00E439A2" w:rsidRDefault="00E439A2" w:rsidP="00E439A2">
      <w:pPr>
        <w:ind w:left="0" w:firstLine="0"/>
        <w:rPr>
          <w:b/>
        </w:rPr>
      </w:pPr>
    </w:p>
    <w:p w14:paraId="62897CFE" w14:textId="4F8CF523" w:rsidR="00E439A2" w:rsidRDefault="00E439A2" w:rsidP="00E439A2">
      <w:pPr>
        <w:ind w:left="0" w:firstLine="0"/>
        <w:rPr>
          <w:b/>
        </w:rPr>
      </w:pPr>
    </w:p>
    <w:p w14:paraId="6DA529E3" w14:textId="7444D210" w:rsidR="00E439A2" w:rsidRDefault="00E439A2" w:rsidP="00E439A2">
      <w:pPr>
        <w:ind w:left="0" w:firstLine="0"/>
        <w:rPr>
          <w:b/>
        </w:rPr>
      </w:pPr>
    </w:p>
    <w:p w14:paraId="0F3B9F89" w14:textId="7D63F7A6" w:rsidR="00E439A2" w:rsidRDefault="00E439A2" w:rsidP="00E439A2">
      <w:pPr>
        <w:ind w:left="0" w:firstLine="0"/>
        <w:rPr>
          <w:b/>
        </w:rPr>
      </w:pPr>
    </w:p>
    <w:p w14:paraId="7F2093F0" w14:textId="1FD8491D" w:rsidR="00E439A2" w:rsidRDefault="00E439A2" w:rsidP="00E439A2">
      <w:pPr>
        <w:ind w:left="0" w:firstLine="0"/>
        <w:rPr>
          <w:b/>
        </w:rPr>
      </w:pPr>
    </w:p>
    <w:p w14:paraId="477998CE" w14:textId="1EE7E450" w:rsidR="00E439A2" w:rsidRDefault="00E439A2" w:rsidP="00E439A2">
      <w:pPr>
        <w:ind w:left="0" w:firstLine="0"/>
        <w:rPr>
          <w:b/>
        </w:rPr>
      </w:pPr>
    </w:p>
    <w:p w14:paraId="412EA3DC" w14:textId="3550FDBF" w:rsidR="00E439A2" w:rsidRDefault="00E439A2" w:rsidP="00E439A2">
      <w:pPr>
        <w:ind w:left="0" w:firstLine="0"/>
        <w:rPr>
          <w:b/>
        </w:rPr>
      </w:pPr>
    </w:p>
    <w:p w14:paraId="7F236585" w14:textId="0BFA970E" w:rsidR="00E439A2" w:rsidRDefault="00E439A2" w:rsidP="00E439A2">
      <w:pPr>
        <w:ind w:left="0" w:firstLine="0"/>
        <w:rPr>
          <w:b/>
        </w:rPr>
      </w:pPr>
    </w:p>
    <w:p w14:paraId="2781B1C1" w14:textId="358CFF66" w:rsidR="00E439A2" w:rsidRDefault="00E439A2" w:rsidP="00E439A2">
      <w:pPr>
        <w:ind w:left="0" w:firstLine="0"/>
        <w:rPr>
          <w:b/>
        </w:rPr>
      </w:pPr>
    </w:p>
    <w:p w14:paraId="7D2EAE10" w14:textId="02D89CFE" w:rsidR="00E439A2" w:rsidRDefault="00E439A2" w:rsidP="00E439A2">
      <w:pPr>
        <w:ind w:left="0" w:firstLine="0"/>
        <w:rPr>
          <w:b/>
        </w:rPr>
      </w:pPr>
    </w:p>
    <w:p w14:paraId="4B0B7572" w14:textId="11A56099" w:rsidR="00E439A2" w:rsidRDefault="00E439A2" w:rsidP="00E439A2">
      <w:pPr>
        <w:ind w:left="0" w:firstLine="0"/>
        <w:rPr>
          <w:b/>
        </w:rPr>
      </w:pPr>
    </w:p>
    <w:p w14:paraId="10779152" w14:textId="560EB20E" w:rsidR="00E439A2" w:rsidRDefault="00E439A2" w:rsidP="00E439A2">
      <w:pPr>
        <w:ind w:left="0" w:firstLine="0"/>
        <w:rPr>
          <w:b/>
        </w:rPr>
      </w:pPr>
    </w:p>
    <w:p w14:paraId="0CD1B6EE" w14:textId="646374E4" w:rsidR="00E439A2" w:rsidRDefault="00E439A2" w:rsidP="00E439A2">
      <w:pPr>
        <w:ind w:left="0" w:firstLine="0"/>
        <w:rPr>
          <w:b/>
        </w:rPr>
      </w:pPr>
    </w:p>
    <w:p w14:paraId="56884404" w14:textId="44A62A97" w:rsidR="00E439A2" w:rsidRDefault="00E439A2" w:rsidP="00E439A2">
      <w:pPr>
        <w:ind w:left="0" w:firstLine="0"/>
        <w:rPr>
          <w:b/>
        </w:rPr>
      </w:pPr>
    </w:p>
    <w:p w14:paraId="35BCB43B" w14:textId="235AF8F4" w:rsidR="00E439A2" w:rsidRDefault="00E439A2" w:rsidP="00E439A2">
      <w:pPr>
        <w:ind w:left="0" w:firstLine="0"/>
        <w:rPr>
          <w:b/>
        </w:rPr>
      </w:pPr>
    </w:p>
    <w:p w14:paraId="0101AA53" w14:textId="77777777" w:rsidR="00E439A2" w:rsidRPr="00E439A2" w:rsidRDefault="00E439A2" w:rsidP="00E439A2">
      <w:pPr>
        <w:spacing w:after="0"/>
        <w:ind w:left="0" w:firstLine="0"/>
        <w:jc w:val="center"/>
        <w:rPr>
          <w:b/>
          <w:lang w:val="it-IT"/>
        </w:rPr>
      </w:pPr>
      <w:r w:rsidRPr="00E439A2">
        <w:rPr>
          <w:b/>
          <w:lang w:val="it-IT"/>
        </w:rPr>
        <w:lastRenderedPageBreak/>
        <w:t>CITTÀ DI PULA-POLA</w:t>
      </w:r>
    </w:p>
    <w:p w14:paraId="37EFE52E" w14:textId="77777777" w:rsidR="00E439A2" w:rsidRPr="00E439A2" w:rsidRDefault="00E439A2" w:rsidP="00E439A2">
      <w:pPr>
        <w:spacing w:after="0"/>
        <w:ind w:left="0" w:firstLine="0"/>
        <w:jc w:val="center"/>
        <w:rPr>
          <w:b/>
          <w:lang w:val="it-IT"/>
        </w:rPr>
      </w:pPr>
      <w:r w:rsidRPr="00E439A2">
        <w:rPr>
          <w:b/>
          <w:lang w:val="it-IT"/>
        </w:rPr>
        <w:t>GABINETTO DEL SINDACO E DEL CONSIGLIO MUNICIPALE</w:t>
      </w:r>
    </w:p>
    <w:p w14:paraId="0937E3F1" w14:textId="77777777" w:rsidR="00E439A2" w:rsidRPr="00E439A2" w:rsidRDefault="00E439A2" w:rsidP="00E439A2">
      <w:pPr>
        <w:jc w:val="center"/>
        <w:rPr>
          <w:b/>
          <w:color w:val="FF0000"/>
          <w:lang w:val="it-IT"/>
        </w:rPr>
      </w:pPr>
    </w:p>
    <w:p w14:paraId="40304568" w14:textId="77777777" w:rsidR="00E439A2" w:rsidRPr="00E439A2" w:rsidRDefault="00E439A2" w:rsidP="00E439A2">
      <w:pPr>
        <w:tabs>
          <w:tab w:val="left" w:pos="0"/>
        </w:tabs>
        <w:ind w:left="0" w:firstLine="0"/>
        <w:jc w:val="both"/>
        <w:rPr>
          <w:bCs/>
          <w:lang w:val="it-IT"/>
        </w:rPr>
      </w:pPr>
      <w:r w:rsidRPr="00E439A2">
        <w:rPr>
          <w:lang w:val="it-IT"/>
        </w:rPr>
        <w:tab/>
        <w:t xml:space="preserve">Ai sensi dell'art. 17 e 19 della Legge sugli impiegati e il personale tecnico nelle unità dell’autogoverno locale e territoriale (regionale) („Gazzetta ufficiale“ numero 86/08, 61/11, 04/18 e 112/19), l’impiegata autorizzata a svolge la funzione di assessora al Gabinetto del Sindaco e del Consiglio municipale della Città di Pula-Pola bandisce il concorso pubblico sulla “Gazzetta ufficiale” della Repubblica di Croazia, nell’Ente croato per il collocamento al lavoro, Ufficio regionale di Pola e sulle pagine web della Città di Pula-Pola per la copertura del seguente posto di lavoro: </w:t>
      </w:r>
    </w:p>
    <w:p w14:paraId="16E36ABE" w14:textId="77777777" w:rsidR="00E439A2" w:rsidRPr="00E439A2" w:rsidRDefault="00E439A2" w:rsidP="00E439A2">
      <w:pPr>
        <w:pStyle w:val="Odlomakpopisa"/>
        <w:numPr>
          <w:ilvl w:val="0"/>
          <w:numId w:val="5"/>
        </w:numPr>
        <w:jc w:val="both"/>
        <w:rPr>
          <w:bCs/>
          <w:lang w:val="it-IT"/>
        </w:rPr>
      </w:pPr>
      <w:r w:rsidRPr="00E439A2">
        <w:rPr>
          <w:b/>
          <w:lang w:val="it-IT"/>
        </w:rPr>
        <w:t>Vice assessore per il coordinamento dei progetti attuativi - 1 esecutore/</w:t>
      </w:r>
      <w:proofErr w:type="spellStart"/>
      <w:r w:rsidRPr="00E439A2">
        <w:rPr>
          <w:b/>
          <w:lang w:val="it-IT"/>
        </w:rPr>
        <w:t>trice</w:t>
      </w:r>
      <w:proofErr w:type="spellEnd"/>
      <w:r w:rsidRPr="00E439A2">
        <w:rPr>
          <w:b/>
          <w:lang w:val="it-IT"/>
        </w:rPr>
        <w:t xml:space="preserve"> a tempo indeterminato </w:t>
      </w:r>
    </w:p>
    <w:p w14:paraId="2D82CB33" w14:textId="77777777" w:rsidR="00E439A2" w:rsidRPr="00E439A2" w:rsidRDefault="00E439A2" w:rsidP="00E439A2">
      <w:pPr>
        <w:spacing w:after="0"/>
        <w:rPr>
          <w:bCs/>
          <w:lang w:val="it-IT"/>
        </w:rPr>
      </w:pPr>
      <w:r w:rsidRPr="00E439A2">
        <w:rPr>
          <w:lang w:val="it-IT"/>
        </w:rPr>
        <w:t>e in relazione a quanto sopra si trasmettono le seguenti:</w:t>
      </w:r>
    </w:p>
    <w:p w14:paraId="0DBA24A5" w14:textId="77777777" w:rsidR="00E439A2" w:rsidRPr="00E439A2" w:rsidRDefault="00E439A2" w:rsidP="00E439A2">
      <w:pPr>
        <w:spacing w:after="0"/>
        <w:rPr>
          <w:bCs/>
          <w:lang w:val="it-IT"/>
        </w:rPr>
      </w:pPr>
    </w:p>
    <w:p w14:paraId="391C7B80" w14:textId="77777777" w:rsidR="00E439A2" w:rsidRPr="00E439A2" w:rsidRDefault="00E439A2" w:rsidP="00E439A2">
      <w:pPr>
        <w:spacing w:after="0" w:line="480" w:lineRule="auto"/>
        <w:ind w:left="0" w:firstLine="0"/>
        <w:jc w:val="center"/>
        <w:rPr>
          <w:b/>
          <w:bCs/>
          <w:lang w:val="it-IT"/>
        </w:rPr>
      </w:pPr>
      <w:r w:rsidRPr="00E439A2">
        <w:rPr>
          <w:b/>
          <w:lang w:val="it-IT"/>
        </w:rPr>
        <w:t>INFORMAZIONI E ISTRUZIONI:</w:t>
      </w:r>
    </w:p>
    <w:p w14:paraId="14BAA1C3" w14:textId="77777777" w:rsidR="00E439A2" w:rsidRPr="00E439A2" w:rsidRDefault="00E439A2" w:rsidP="00E439A2">
      <w:pPr>
        <w:autoSpaceDE w:val="0"/>
        <w:autoSpaceDN w:val="0"/>
        <w:adjustRightInd w:val="0"/>
        <w:ind w:left="0" w:firstLine="0"/>
        <w:jc w:val="both"/>
        <w:rPr>
          <w:lang w:val="it-IT"/>
        </w:rPr>
      </w:pPr>
      <w:r w:rsidRPr="00E439A2">
        <w:rPr>
          <w:b/>
          <w:lang w:val="it-IT"/>
        </w:rPr>
        <w:t>Descrizione delle mansioni del posto di lavoro</w:t>
      </w:r>
      <w:r w:rsidRPr="00E439A2">
        <w:rPr>
          <w:lang w:val="it-IT"/>
        </w:rPr>
        <w:t xml:space="preserve"> (con la percentuale approssimativa di tempo necessario per eseguire ogni lavoro individualmente):</w:t>
      </w:r>
    </w:p>
    <w:p w14:paraId="56DC7B86" w14:textId="77777777" w:rsidR="00E439A2" w:rsidRPr="00E439A2" w:rsidRDefault="00E439A2" w:rsidP="00E439A2">
      <w:pPr>
        <w:numPr>
          <w:ilvl w:val="0"/>
          <w:numId w:val="11"/>
        </w:numPr>
        <w:spacing w:after="0"/>
        <w:ind w:left="284" w:hanging="284"/>
        <w:jc w:val="both"/>
        <w:rPr>
          <w:lang w:val="it-IT"/>
        </w:rPr>
      </w:pPr>
      <w:r w:rsidRPr="00E439A2">
        <w:rPr>
          <w:lang w:val="it-IT"/>
        </w:rPr>
        <w:t>vigila sulle norme di legge nell'ambito dell'autogoverno della Città e ne riferisce l'attuazione all’Assessore (10%),</w:t>
      </w:r>
    </w:p>
    <w:p w14:paraId="637B9AAB" w14:textId="77777777" w:rsidR="00E439A2" w:rsidRPr="00E439A2" w:rsidRDefault="00E439A2" w:rsidP="00E439A2">
      <w:pPr>
        <w:numPr>
          <w:ilvl w:val="0"/>
          <w:numId w:val="11"/>
        </w:numPr>
        <w:spacing w:after="0"/>
        <w:ind w:left="284" w:hanging="284"/>
        <w:jc w:val="both"/>
        <w:rPr>
          <w:lang w:val="it-IT"/>
        </w:rPr>
      </w:pPr>
      <w:r w:rsidRPr="00E439A2">
        <w:rPr>
          <w:lang w:val="it-IT"/>
        </w:rPr>
        <w:t>coordina il lavoro degli organi amministrativi, delle imprese municipalizzate e degli enti posseduti o fondati dalla Città nella gestione dei progetti attuativi previsti dai documenti strategici della Città (40%),</w:t>
      </w:r>
    </w:p>
    <w:p w14:paraId="17E98DE8" w14:textId="77777777" w:rsidR="00E439A2" w:rsidRPr="00E439A2" w:rsidRDefault="00E439A2" w:rsidP="00E439A2">
      <w:pPr>
        <w:numPr>
          <w:ilvl w:val="0"/>
          <w:numId w:val="11"/>
        </w:numPr>
        <w:spacing w:after="0"/>
        <w:ind w:left="284" w:hanging="284"/>
        <w:jc w:val="both"/>
        <w:rPr>
          <w:lang w:val="it-IT"/>
        </w:rPr>
      </w:pPr>
      <w:r w:rsidRPr="00E439A2">
        <w:rPr>
          <w:lang w:val="it-IT"/>
        </w:rPr>
        <w:t>svolge compiti di attrazione di fondi e investimenti con l'obiettivo di una realizzazione efficiente e sostenibile dei progetti di attuazione (20%),</w:t>
      </w:r>
    </w:p>
    <w:p w14:paraId="75F5B374" w14:textId="77777777" w:rsidR="00E439A2" w:rsidRPr="00E439A2" w:rsidRDefault="00E439A2" w:rsidP="00E439A2">
      <w:pPr>
        <w:numPr>
          <w:ilvl w:val="0"/>
          <w:numId w:val="11"/>
        </w:numPr>
        <w:spacing w:after="0"/>
        <w:ind w:left="284" w:hanging="284"/>
        <w:jc w:val="both"/>
        <w:rPr>
          <w:lang w:val="it-IT"/>
        </w:rPr>
      </w:pPr>
      <w:r w:rsidRPr="00E439A2">
        <w:rPr>
          <w:lang w:val="it-IT"/>
        </w:rPr>
        <w:t>predispone analisi economiche e valuta la conformità economica dei progetti attuativi con i documenti strategici della Città (10%),</w:t>
      </w:r>
    </w:p>
    <w:p w14:paraId="6DF24F7D" w14:textId="77777777" w:rsidR="00E439A2" w:rsidRPr="00E439A2" w:rsidRDefault="00E439A2" w:rsidP="00E439A2">
      <w:pPr>
        <w:numPr>
          <w:ilvl w:val="0"/>
          <w:numId w:val="11"/>
        </w:numPr>
        <w:spacing w:after="0"/>
        <w:ind w:left="284" w:hanging="284"/>
        <w:jc w:val="both"/>
        <w:rPr>
          <w:lang w:val="it-IT"/>
        </w:rPr>
      </w:pPr>
      <w:r w:rsidRPr="00E439A2">
        <w:rPr>
          <w:lang w:val="it-IT"/>
        </w:rPr>
        <w:t>programma, gestisce e coordina in autonomia gli incarichi affidati dall’assessore, elabora le più complesse bozze e proposte di atti di competenza del Consiglio municipale e del Sindaco (10%),</w:t>
      </w:r>
    </w:p>
    <w:p w14:paraId="03E07369" w14:textId="77777777" w:rsidR="00E439A2" w:rsidRPr="00E439A2" w:rsidRDefault="00E439A2" w:rsidP="00E439A2">
      <w:pPr>
        <w:numPr>
          <w:ilvl w:val="0"/>
          <w:numId w:val="11"/>
        </w:numPr>
        <w:spacing w:after="0"/>
        <w:ind w:left="284" w:hanging="284"/>
        <w:jc w:val="both"/>
        <w:rPr>
          <w:lang w:val="it-IT"/>
        </w:rPr>
      </w:pPr>
      <w:r w:rsidRPr="00E439A2">
        <w:rPr>
          <w:lang w:val="it-IT"/>
        </w:rPr>
        <w:t>svolge procedimenti amministrativi ed emana provvedimenti in materia amministrativa nei casi previsti dalle leggi applicabili e da altri regolamenti emanati in base alla legge (5%),</w:t>
      </w:r>
    </w:p>
    <w:p w14:paraId="54B84681" w14:textId="77777777" w:rsidR="00E439A2" w:rsidRPr="00E439A2" w:rsidRDefault="00E439A2" w:rsidP="00E439A2">
      <w:pPr>
        <w:numPr>
          <w:ilvl w:val="0"/>
          <w:numId w:val="11"/>
        </w:numPr>
        <w:spacing w:after="0"/>
        <w:ind w:left="284" w:hanging="284"/>
        <w:jc w:val="both"/>
        <w:rPr>
          <w:lang w:val="it-IT"/>
        </w:rPr>
      </w:pPr>
      <w:r w:rsidRPr="00E439A2">
        <w:rPr>
          <w:lang w:val="it-IT"/>
        </w:rPr>
        <w:t>svolge altri compiti secondo gli ordini e le istruzioni dell’assessore (5%).</w:t>
      </w:r>
    </w:p>
    <w:p w14:paraId="3C75A804" w14:textId="77777777" w:rsidR="00E439A2" w:rsidRPr="00E439A2" w:rsidRDefault="00E439A2" w:rsidP="00E439A2">
      <w:pPr>
        <w:jc w:val="both"/>
        <w:rPr>
          <w:color w:val="FF0000"/>
          <w:lang w:val="it-IT"/>
        </w:rPr>
      </w:pPr>
    </w:p>
    <w:p w14:paraId="08BB838A" w14:textId="77777777" w:rsidR="00E439A2" w:rsidRPr="00E439A2" w:rsidRDefault="00E439A2" w:rsidP="00E439A2">
      <w:pPr>
        <w:pStyle w:val="StyleBodyText2ArialLeft15cmHanging064cm"/>
        <w:numPr>
          <w:ilvl w:val="0"/>
          <w:numId w:val="0"/>
        </w:numPr>
        <w:rPr>
          <w:rFonts w:ascii="Times New Roman" w:hAnsi="Times New Roman"/>
          <w:noProof/>
          <w:sz w:val="24"/>
          <w:szCs w:val="24"/>
          <w:lang w:val="it-IT"/>
        </w:rPr>
      </w:pPr>
      <w:r w:rsidRPr="00E439A2">
        <w:rPr>
          <w:rFonts w:ascii="Times New Roman" w:hAnsi="Times New Roman"/>
          <w:b/>
          <w:noProof/>
          <w:sz w:val="24"/>
          <w:lang w:val="it-IT"/>
        </w:rPr>
        <w:t>Retribuzione:</w:t>
      </w:r>
    </w:p>
    <w:p w14:paraId="1CB1EFB2" w14:textId="77777777" w:rsidR="00E439A2" w:rsidRPr="00E439A2" w:rsidRDefault="00E439A2" w:rsidP="00E439A2">
      <w:pPr>
        <w:pStyle w:val="StyleBodyText2ArialLeft15cmHanging064cm"/>
        <w:numPr>
          <w:ilvl w:val="0"/>
          <w:numId w:val="0"/>
        </w:numPr>
        <w:rPr>
          <w:rFonts w:ascii="Times New Roman" w:hAnsi="Times New Roman"/>
          <w:bCs/>
          <w:sz w:val="24"/>
          <w:szCs w:val="24"/>
          <w:lang w:val="it-IT"/>
        </w:rPr>
      </w:pPr>
      <w:r w:rsidRPr="00E439A2">
        <w:rPr>
          <w:rFonts w:ascii="Times New Roman" w:hAnsi="Times New Roman"/>
          <w:noProof/>
          <w:sz w:val="24"/>
          <w:lang w:val="it-IT"/>
        </w:rPr>
        <w:t xml:space="preserve">I dati sulla retribuzione del suddetto posto di lavoro sono prescritti dalla Decisione sui coefficienti per il calcolo degli stipendi degli impiegati e operatori tecnico-ausiliari (Službene novine – Bollettino ufficiale Pula-Pola nn. 09/10, 11/13, 25/22, 16/23). In seguito a quanto sopra, lo stipendio per il posto di lavoro “Vice assessore per il coordinamento dei progetti attuativi ”  è il prodotto del coefficiente del posto di lavoro di 3,90 e della base per il calcolo della retribuzione (l'importo della base è 774,74 euro, lordi) aumentato dello 0,5% per ogni anno di servizio. </w:t>
      </w:r>
    </w:p>
    <w:p w14:paraId="714539BB" w14:textId="77777777" w:rsidR="00E439A2" w:rsidRPr="00E439A2" w:rsidRDefault="00E439A2" w:rsidP="00E439A2">
      <w:pPr>
        <w:pStyle w:val="StyleBodyText2ArialLeft15cmHanging064cm"/>
        <w:numPr>
          <w:ilvl w:val="0"/>
          <w:numId w:val="0"/>
        </w:numPr>
        <w:rPr>
          <w:rFonts w:ascii="Times New Roman" w:hAnsi="Times New Roman"/>
          <w:bCs/>
          <w:sz w:val="24"/>
          <w:szCs w:val="24"/>
          <w:lang w:val="it-IT"/>
        </w:rPr>
      </w:pPr>
    </w:p>
    <w:p w14:paraId="07C4B260" w14:textId="77777777" w:rsidR="00E439A2" w:rsidRPr="00E439A2" w:rsidRDefault="00E439A2" w:rsidP="00E439A2">
      <w:pPr>
        <w:pStyle w:val="StyleBodyText2ArialLeft15cmHanging064cm"/>
        <w:numPr>
          <w:ilvl w:val="0"/>
          <w:numId w:val="3"/>
        </w:numPr>
        <w:ind w:left="426" w:hanging="426"/>
        <w:rPr>
          <w:rFonts w:ascii="Times New Roman" w:hAnsi="Times New Roman"/>
          <w:b/>
          <w:bCs/>
          <w:sz w:val="24"/>
          <w:szCs w:val="24"/>
          <w:lang w:val="it-IT"/>
        </w:rPr>
      </w:pPr>
      <w:r w:rsidRPr="00E439A2">
        <w:rPr>
          <w:rFonts w:ascii="Times New Roman" w:hAnsi="Times New Roman"/>
          <w:b/>
          <w:sz w:val="24"/>
          <w:lang w:val="it-IT"/>
        </w:rPr>
        <w:t>VERIFICA DELLE COMPETENZE PROFESSIONALI</w:t>
      </w:r>
    </w:p>
    <w:p w14:paraId="1FFBAEAC" w14:textId="77777777" w:rsidR="00E439A2" w:rsidRPr="00E439A2" w:rsidRDefault="00E439A2" w:rsidP="00E439A2">
      <w:pPr>
        <w:pStyle w:val="StyleBodyText2ArialLeft15cmHanging064cm"/>
        <w:numPr>
          <w:ilvl w:val="0"/>
          <w:numId w:val="0"/>
        </w:numPr>
        <w:ind w:left="720"/>
        <w:rPr>
          <w:rFonts w:ascii="Times New Roman" w:hAnsi="Times New Roman"/>
          <w:b/>
          <w:bCs/>
          <w:sz w:val="24"/>
          <w:szCs w:val="24"/>
          <w:lang w:val="it-IT"/>
        </w:rPr>
      </w:pPr>
    </w:p>
    <w:p w14:paraId="1568ACE4" w14:textId="77777777" w:rsidR="00E439A2" w:rsidRPr="00E439A2" w:rsidRDefault="00E439A2" w:rsidP="00E439A2">
      <w:pPr>
        <w:pStyle w:val="StyleBodyText2ArialLeft15cmHanging064cm"/>
        <w:numPr>
          <w:ilvl w:val="0"/>
          <w:numId w:val="0"/>
        </w:numPr>
        <w:rPr>
          <w:rFonts w:ascii="Times New Roman" w:hAnsi="Times New Roman"/>
          <w:b/>
          <w:bCs/>
          <w:sz w:val="24"/>
          <w:szCs w:val="24"/>
          <w:lang w:val="it-IT"/>
        </w:rPr>
      </w:pPr>
      <w:r w:rsidRPr="00E439A2">
        <w:rPr>
          <w:rFonts w:ascii="Times New Roman" w:hAnsi="Times New Roman"/>
          <w:b/>
          <w:sz w:val="24"/>
          <w:lang w:val="it-IT"/>
        </w:rPr>
        <w:t>Verifica delle competenze professionali:</w:t>
      </w:r>
    </w:p>
    <w:p w14:paraId="6BBD6757" w14:textId="77777777" w:rsidR="00E439A2" w:rsidRPr="00E439A2" w:rsidRDefault="00E439A2" w:rsidP="00E439A2">
      <w:pPr>
        <w:pStyle w:val="StyleBodyText2ArialLeft15cmHanging064cm"/>
        <w:numPr>
          <w:ilvl w:val="0"/>
          <w:numId w:val="0"/>
        </w:numPr>
        <w:rPr>
          <w:rFonts w:ascii="Times New Roman" w:hAnsi="Times New Roman"/>
          <w:sz w:val="24"/>
          <w:szCs w:val="24"/>
          <w:lang w:val="it-IT"/>
        </w:rPr>
      </w:pPr>
      <w:r w:rsidRPr="00E439A2">
        <w:rPr>
          <w:rFonts w:ascii="Times New Roman" w:hAnsi="Times New Roman"/>
          <w:sz w:val="24"/>
          <w:lang w:val="it-IT"/>
        </w:rPr>
        <w:t>La verifica delle competenze prevede la prova del sapere, delle capacità e competenze importanti per l’espletamento delle mansioni relative al posto di lavoro - verifica scritta.</w:t>
      </w:r>
    </w:p>
    <w:p w14:paraId="5C325D81" w14:textId="77777777" w:rsidR="00E439A2" w:rsidRPr="00E439A2" w:rsidRDefault="00E439A2" w:rsidP="00E439A2">
      <w:pPr>
        <w:pStyle w:val="StyleBodyText2ArialLeft15cmHanging064cm"/>
        <w:numPr>
          <w:ilvl w:val="0"/>
          <w:numId w:val="0"/>
        </w:numPr>
        <w:rPr>
          <w:rFonts w:ascii="Times New Roman" w:hAnsi="Times New Roman"/>
          <w:sz w:val="24"/>
          <w:szCs w:val="24"/>
          <w:lang w:val="it-IT"/>
        </w:rPr>
      </w:pPr>
    </w:p>
    <w:p w14:paraId="133A0318" w14:textId="77777777" w:rsidR="00E439A2" w:rsidRPr="00E439A2" w:rsidRDefault="00E439A2" w:rsidP="00E439A2">
      <w:pPr>
        <w:pStyle w:val="StyleBodyText2ArialLeft15cmHanging064cm"/>
        <w:numPr>
          <w:ilvl w:val="0"/>
          <w:numId w:val="0"/>
        </w:numPr>
        <w:rPr>
          <w:rFonts w:ascii="Times New Roman" w:hAnsi="Times New Roman"/>
          <w:color w:val="FF0000"/>
          <w:sz w:val="24"/>
          <w:szCs w:val="24"/>
          <w:lang w:val="it-IT"/>
        </w:rPr>
      </w:pPr>
    </w:p>
    <w:p w14:paraId="0752CC96" w14:textId="77777777" w:rsidR="00E439A2" w:rsidRPr="00E439A2" w:rsidRDefault="00E439A2" w:rsidP="00E439A2">
      <w:pPr>
        <w:pStyle w:val="StyleBodyText2ArialLeft15cmHanging064cm"/>
        <w:numPr>
          <w:ilvl w:val="0"/>
          <w:numId w:val="0"/>
        </w:numPr>
        <w:rPr>
          <w:rFonts w:ascii="Times New Roman" w:hAnsi="Times New Roman"/>
          <w:color w:val="FF0000"/>
          <w:sz w:val="24"/>
          <w:szCs w:val="24"/>
          <w:lang w:val="it-IT"/>
        </w:rPr>
      </w:pPr>
    </w:p>
    <w:p w14:paraId="0E7F50F1" w14:textId="77777777" w:rsidR="00E439A2" w:rsidRPr="00E439A2" w:rsidRDefault="00E439A2" w:rsidP="00E439A2">
      <w:pPr>
        <w:pStyle w:val="StyleBodyText2ArialLeft15cmHanging064cm"/>
        <w:numPr>
          <w:ilvl w:val="0"/>
          <w:numId w:val="0"/>
        </w:numPr>
        <w:rPr>
          <w:rFonts w:ascii="Times New Roman" w:hAnsi="Times New Roman"/>
          <w:b/>
          <w:sz w:val="24"/>
          <w:szCs w:val="24"/>
          <w:lang w:val="it-IT"/>
        </w:rPr>
      </w:pPr>
      <w:r w:rsidRPr="00E439A2">
        <w:rPr>
          <w:rFonts w:ascii="Times New Roman" w:hAnsi="Times New Roman"/>
          <w:b/>
          <w:sz w:val="24"/>
          <w:lang w:val="it-IT"/>
        </w:rPr>
        <w:t xml:space="preserve">Fonti giuridiche </w:t>
      </w:r>
    </w:p>
    <w:p w14:paraId="4550D4BD" w14:textId="159165F0" w:rsidR="00E439A2" w:rsidRPr="00E439A2" w:rsidRDefault="00E439A2" w:rsidP="00E439A2">
      <w:pPr>
        <w:pStyle w:val="StyleBodyText2ArialLeft15cmHanging064cm"/>
        <w:numPr>
          <w:ilvl w:val="0"/>
          <w:numId w:val="0"/>
        </w:numPr>
        <w:rPr>
          <w:rFonts w:ascii="Times New Roman" w:hAnsi="Times New Roman"/>
          <w:sz w:val="24"/>
          <w:szCs w:val="24"/>
          <w:lang w:val="it-IT"/>
        </w:rPr>
      </w:pPr>
      <w:r w:rsidRPr="00E439A2">
        <w:rPr>
          <w:rFonts w:ascii="Times New Roman" w:hAnsi="Times New Roman"/>
          <w:sz w:val="24"/>
          <w:lang w:val="it-IT"/>
        </w:rPr>
        <w:t>Le domande per la verifica del sapere, delle capacità e competenze importanti per l’espletamento delle mansioni si basano sulle seguenti fonti giuridiche:</w:t>
      </w:r>
    </w:p>
    <w:p w14:paraId="48FE306D" w14:textId="77777777" w:rsidR="00E439A2" w:rsidRPr="00E439A2" w:rsidRDefault="00E439A2" w:rsidP="00E439A2">
      <w:pPr>
        <w:pStyle w:val="StyleBodyText2ArialLeft15cmHanging064cm"/>
        <w:numPr>
          <w:ilvl w:val="0"/>
          <w:numId w:val="0"/>
        </w:numPr>
        <w:rPr>
          <w:rFonts w:ascii="Times New Roman" w:hAnsi="Times New Roman"/>
          <w:color w:val="FF0000"/>
          <w:sz w:val="24"/>
          <w:szCs w:val="24"/>
          <w:lang w:val="it-IT"/>
        </w:rPr>
      </w:pPr>
    </w:p>
    <w:p w14:paraId="5A94904D" w14:textId="77777777" w:rsidR="00E439A2" w:rsidRPr="00E439A2" w:rsidRDefault="00E439A2" w:rsidP="00E439A2">
      <w:pPr>
        <w:pStyle w:val="Odlomakpopisa"/>
        <w:numPr>
          <w:ilvl w:val="0"/>
          <w:numId w:val="14"/>
        </w:numPr>
        <w:spacing w:after="0"/>
        <w:jc w:val="both"/>
        <w:rPr>
          <w:lang w:val="it-IT"/>
        </w:rPr>
      </w:pPr>
      <w:r w:rsidRPr="00E439A2">
        <w:rPr>
          <w:lang w:val="it-IT"/>
        </w:rPr>
        <w:t xml:space="preserve">Legge sull'autogoverno locale e territoriale (regionale) ("Gazzetta ufficiale" </w:t>
      </w:r>
      <w:proofErr w:type="spellStart"/>
      <w:r w:rsidRPr="00E439A2">
        <w:rPr>
          <w:lang w:val="it-IT"/>
        </w:rPr>
        <w:t>nn</w:t>
      </w:r>
      <w:proofErr w:type="spellEnd"/>
      <w:r w:rsidRPr="00E439A2">
        <w:rPr>
          <w:lang w:val="it-IT"/>
        </w:rPr>
        <w:t>. 33/01, 60/01 - interpretazione autentica, 129/05, 109/07, 125/08, 36/09, 150/11, 144/12, 19/13, 137/15 (</w:t>
      </w:r>
      <w:proofErr w:type="spellStart"/>
      <w:r w:rsidRPr="00E439A2">
        <w:rPr>
          <w:lang w:val="it-IT"/>
        </w:rPr>
        <w:t>corr</w:t>
      </w:r>
      <w:proofErr w:type="spellEnd"/>
      <w:r w:rsidRPr="00E439A2">
        <w:rPr>
          <w:lang w:val="it-IT"/>
        </w:rPr>
        <w:t>.), 123/17, 98/19, 144/20),</w:t>
      </w:r>
    </w:p>
    <w:p w14:paraId="1070B77D" w14:textId="77777777" w:rsidR="00E439A2" w:rsidRPr="00E439A2" w:rsidRDefault="00E439A2" w:rsidP="00E439A2">
      <w:pPr>
        <w:pStyle w:val="Odlomakpopisa"/>
        <w:numPr>
          <w:ilvl w:val="0"/>
          <w:numId w:val="14"/>
        </w:numPr>
        <w:spacing w:after="0"/>
        <w:jc w:val="both"/>
        <w:rPr>
          <w:lang w:val="it-IT"/>
        </w:rPr>
      </w:pPr>
      <w:r w:rsidRPr="00E439A2">
        <w:rPr>
          <w:lang w:val="it-IT"/>
        </w:rPr>
        <w:t>Statuto della Città di Pula-Pola (</w:t>
      </w:r>
      <w:proofErr w:type="spellStart"/>
      <w:r w:rsidRPr="00E439A2">
        <w:rPr>
          <w:lang w:val="it-IT"/>
        </w:rPr>
        <w:t>Službene</w:t>
      </w:r>
      <w:proofErr w:type="spellEnd"/>
      <w:r w:rsidRPr="00E439A2">
        <w:rPr>
          <w:lang w:val="it-IT"/>
        </w:rPr>
        <w:t xml:space="preserve"> </w:t>
      </w:r>
      <w:proofErr w:type="spellStart"/>
      <w:r w:rsidRPr="00E439A2">
        <w:rPr>
          <w:lang w:val="it-IT"/>
        </w:rPr>
        <w:t>novine</w:t>
      </w:r>
      <w:proofErr w:type="spellEnd"/>
      <w:r w:rsidRPr="00E439A2">
        <w:rPr>
          <w:lang w:val="it-IT"/>
        </w:rPr>
        <w:t xml:space="preserve"> – Bollettino ufficiale Pula-Pola numero </w:t>
      </w:r>
      <w:hyperlink r:id="rId13">
        <w:r w:rsidRPr="00E439A2">
          <w:rPr>
            <w:rStyle w:val="Hiperveza"/>
            <w:color w:val="auto"/>
            <w:u w:val="none"/>
            <w:lang w:val="it-IT"/>
          </w:rPr>
          <w:t>07/09</w:t>
        </w:r>
      </w:hyperlink>
      <w:r w:rsidRPr="00E439A2">
        <w:rPr>
          <w:lang w:val="it-IT"/>
        </w:rPr>
        <w:t xml:space="preserve">, </w:t>
      </w:r>
      <w:hyperlink r:id="rId14">
        <w:r w:rsidRPr="00E439A2">
          <w:rPr>
            <w:rStyle w:val="Hiperveza"/>
            <w:color w:val="auto"/>
            <w:u w:val="none"/>
            <w:lang w:val="it-IT"/>
          </w:rPr>
          <w:t>16/09</w:t>
        </w:r>
      </w:hyperlink>
      <w:r w:rsidRPr="00E439A2">
        <w:rPr>
          <w:lang w:val="it-IT"/>
        </w:rPr>
        <w:t xml:space="preserve">, </w:t>
      </w:r>
      <w:hyperlink r:id="rId15">
        <w:r w:rsidRPr="00E439A2">
          <w:rPr>
            <w:rStyle w:val="Hiperveza"/>
            <w:color w:val="auto"/>
            <w:u w:val="none"/>
            <w:lang w:val="it-IT"/>
          </w:rPr>
          <w:t>12/11</w:t>
        </w:r>
      </w:hyperlink>
      <w:r w:rsidRPr="00E439A2">
        <w:rPr>
          <w:lang w:val="it-IT"/>
        </w:rPr>
        <w:t xml:space="preserve">, </w:t>
      </w:r>
      <w:hyperlink r:id="rId16">
        <w:r w:rsidRPr="00E439A2">
          <w:rPr>
            <w:rStyle w:val="Hiperveza"/>
            <w:color w:val="auto"/>
            <w:u w:val="none"/>
            <w:lang w:val="it-IT"/>
          </w:rPr>
          <w:t>1/13</w:t>
        </w:r>
      </w:hyperlink>
      <w:r w:rsidRPr="00E439A2">
        <w:rPr>
          <w:lang w:val="it-IT"/>
        </w:rPr>
        <w:t>, 2/18, 2/20 e 5/21),</w:t>
      </w:r>
    </w:p>
    <w:p w14:paraId="4F3BDDE6" w14:textId="77777777" w:rsidR="00E439A2" w:rsidRPr="00E439A2" w:rsidRDefault="00E439A2" w:rsidP="00E439A2">
      <w:pPr>
        <w:pStyle w:val="Odlomakpopisa"/>
        <w:numPr>
          <w:ilvl w:val="0"/>
          <w:numId w:val="14"/>
        </w:numPr>
        <w:spacing w:after="0"/>
        <w:jc w:val="both"/>
        <w:rPr>
          <w:rFonts w:ascii="Calibri" w:hAnsi="Calibri" w:cs="Calibri"/>
          <w:sz w:val="22"/>
          <w:szCs w:val="22"/>
          <w:lang w:val="it-IT"/>
        </w:rPr>
      </w:pPr>
      <w:r w:rsidRPr="00E439A2">
        <w:rPr>
          <w:lang w:val="it-IT"/>
        </w:rPr>
        <w:t xml:space="preserve">Legge sul sistema di pianificazione strategica e gestione dello sviluppo della Repubblica di Croazia (Gazzetta ufficiale, n. 123/17 e 151/22), </w:t>
      </w:r>
    </w:p>
    <w:p w14:paraId="46BC8FD4" w14:textId="7078374F" w:rsidR="00E439A2" w:rsidRPr="00E439A2" w:rsidRDefault="00E439A2" w:rsidP="00E439A2">
      <w:pPr>
        <w:pStyle w:val="Odlomakpopisa"/>
        <w:numPr>
          <w:ilvl w:val="0"/>
          <w:numId w:val="14"/>
        </w:numPr>
        <w:spacing w:after="0"/>
        <w:rPr>
          <w:lang w:val="it-IT"/>
        </w:rPr>
      </w:pPr>
      <w:r w:rsidRPr="00E439A2">
        <w:rPr>
          <w:lang w:val="it-IT"/>
        </w:rPr>
        <w:t>Piano attuativo della Città di Pola per il periodo dal 2021 al -2025 (pubblicato sul sito istituzionale della Città di Pula-Pola:</w:t>
      </w:r>
      <w:r>
        <w:rPr>
          <w:lang w:val="it-IT"/>
        </w:rPr>
        <w:t xml:space="preserve"> </w:t>
      </w:r>
      <w:hyperlink r:id="rId17" w:history="1">
        <w:r w:rsidRPr="004B1635">
          <w:rPr>
            <w:rStyle w:val="Hiperveza"/>
            <w:lang w:val="it-IT"/>
          </w:rPr>
          <w:t>www.pula.hr/Gradska</w:t>
        </w:r>
      </w:hyperlink>
      <w:r>
        <w:rPr>
          <w:lang w:val="it-IT"/>
        </w:rPr>
        <w:t xml:space="preserve"> </w:t>
      </w:r>
      <w:proofErr w:type="spellStart"/>
      <w:r w:rsidRPr="00E439A2">
        <w:rPr>
          <w:lang w:val="it-IT"/>
        </w:rPr>
        <w:t>uprava</w:t>
      </w:r>
      <w:proofErr w:type="spellEnd"/>
      <w:r w:rsidRPr="00E439A2">
        <w:rPr>
          <w:lang w:val="it-IT"/>
        </w:rPr>
        <w:t>/</w:t>
      </w:r>
      <w:proofErr w:type="spellStart"/>
      <w:r w:rsidRPr="00E439A2">
        <w:rPr>
          <w:lang w:val="it-IT"/>
        </w:rPr>
        <w:t>Gradonačelnik</w:t>
      </w:r>
      <w:proofErr w:type="spellEnd"/>
      <w:r w:rsidRPr="00E439A2">
        <w:rPr>
          <w:lang w:val="it-IT"/>
        </w:rPr>
        <w:t>/</w:t>
      </w:r>
      <w:proofErr w:type="spellStart"/>
      <w:r w:rsidRPr="00E439A2">
        <w:rPr>
          <w:lang w:val="it-IT"/>
        </w:rPr>
        <w:t>Provedbeni</w:t>
      </w:r>
      <w:proofErr w:type="spellEnd"/>
      <w:r w:rsidRPr="00E439A2">
        <w:rPr>
          <w:lang w:val="it-IT"/>
        </w:rPr>
        <w:t xml:space="preserve"> </w:t>
      </w:r>
      <w:proofErr w:type="spellStart"/>
      <w:r w:rsidRPr="00E439A2">
        <w:rPr>
          <w:lang w:val="it-IT"/>
        </w:rPr>
        <w:t>program</w:t>
      </w:r>
      <w:proofErr w:type="spellEnd"/>
      <w:r w:rsidRPr="00E439A2">
        <w:rPr>
          <w:lang w:val="it-IT"/>
        </w:rPr>
        <w:t xml:space="preserve"> Grada Pule)</w:t>
      </w:r>
    </w:p>
    <w:p w14:paraId="4AE69899" w14:textId="77777777" w:rsidR="00E439A2" w:rsidRPr="00E439A2" w:rsidRDefault="00E05BDF" w:rsidP="00E439A2">
      <w:pPr>
        <w:pStyle w:val="Odlomakpopisa"/>
        <w:ind w:left="0" w:firstLine="0"/>
        <w:jc w:val="both"/>
        <w:rPr>
          <w:lang w:val="it-IT"/>
        </w:rPr>
      </w:pPr>
      <w:hyperlink r:id="rId18">
        <w:r w:rsidR="00E439A2" w:rsidRPr="00E439A2">
          <w:rPr>
            <w:rStyle w:val="Hiperveza"/>
            <w:lang w:val="it-IT"/>
          </w:rPr>
          <w:t>https://www.pula.hr/media/filer_public/98/15/9815a2c7-3858-48e1-8152-5097dcb351b8/provedbeni_program__grada_pule_za_razdoblje_2021-2025_godine.pdf</w:t>
        </w:r>
      </w:hyperlink>
    </w:p>
    <w:p w14:paraId="0B790498" w14:textId="77777777" w:rsidR="00E439A2" w:rsidRPr="00E439A2" w:rsidRDefault="00E05BDF" w:rsidP="00E439A2">
      <w:pPr>
        <w:pStyle w:val="Odlomakpopisa"/>
        <w:ind w:left="0" w:firstLine="0"/>
        <w:jc w:val="both"/>
        <w:rPr>
          <w:lang w:val="it-IT"/>
        </w:rPr>
      </w:pPr>
      <w:hyperlink r:id="rId19">
        <w:r w:rsidR="00E439A2" w:rsidRPr="00E439A2">
          <w:rPr>
            <w:rStyle w:val="Hiperveza"/>
            <w:lang w:val="it-IT"/>
          </w:rPr>
          <w:t>https://www.pula.hr/media/filer_public/98/15/9815a2c7-3858-48e1-8152-5097dcb351b8/provedbeni_program__grada_pule_za_razdoblje_2021-2025_godine.pdf</w:t>
        </w:r>
      </w:hyperlink>
    </w:p>
    <w:p w14:paraId="3CB1FAFC" w14:textId="77777777" w:rsidR="00E439A2" w:rsidRPr="00E439A2" w:rsidRDefault="00E439A2" w:rsidP="00E439A2">
      <w:pPr>
        <w:pStyle w:val="StyleBodyText2ArialLeft15cmHanging064cm"/>
        <w:numPr>
          <w:ilvl w:val="0"/>
          <w:numId w:val="0"/>
        </w:numPr>
        <w:tabs>
          <w:tab w:val="left" w:pos="360"/>
          <w:tab w:val="left" w:pos="720"/>
        </w:tabs>
        <w:rPr>
          <w:rFonts w:ascii="Times New Roman" w:hAnsi="Times New Roman"/>
          <w:b/>
          <w:color w:val="FF0000"/>
          <w:sz w:val="24"/>
          <w:szCs w:val="24"/>
          <w:lang w:val="it-IT"/>
        </w:rPr>
      </w:pPr>
    </w:p>
    <w:p w14:paraId="12F65F21" w14:textId="77777777" w:rsidR="00E439A2" w:rsidRPr="00E439A2" w:rsidRDefault="00E439A2" w:rsidP="00E439A2">
      <w:pPr>
        <w:pStyle w:val="StyleBodyText2ArialLeft15cmHanging064cm"/>
        <w:numPr>
          <w:ilvl w:val="0"/>
          <w:numId w:val="0"/>
        </w:numPr>
        <w:tabs>
          <w:tab w:val="left" w:pos="360"/>
          <w:tab w:val="left" w:pos="720"/>
        </w:tabs>
        <w:rPr>
          <w:rFonts w:ascii="Times New Roman" w:hAnsi="Times New Roman"/>
          <w:b/>
          <w:sz w:val="24"/>
          <w:szCs w:val="24"/>
          <w:lang w:val="it-IT"/>
        </w:rPr>
      </w:pPr>
      <w:r w:rsidRPr="00E439A2">
        <w:rPr>
          <w:rFonts w:ascii="Times New Roman" w:hAnsi="Times New Roman"/>
          <w:b/>
          <w:sz w:val="24"/>
          <w:lang w:val="it-IT"/>
        </w:rPr>
        <w:t>Regolamento della prova scritta:</w:t>
      </w:r>
    </w:p>
    <w:p w14:paraId="10AC36B4" w14:textId="77777777" w:rsidR="00E439A2" w:rsidRPr="00E439A2" w:rsidRDefault="00E439A2" w:rsidP="00E439A2">
      <w:pPr>
        <w:pStyle w:val="StyleBodyText2ArialLeft15cmHanging064cm"/>
        <w:numPr>
          <w:ilvl w:val="0"/>
          <w:numId w:val="15"/>
        </w:numPr>
        <w:rPr>
          <w:rFonts w:ascii="Times New Roman" w:hAnsi="Times New Roman"/>
          <w:sz w:val="24"/>
          <w:szCs w:val="24"/>
          <w:lang w:val="it-IT"/>
        </w:rPr>
      </w:pPr>
      <w:r w:rsidRPr="00E439A2">
        <w:rPr>
          <w:rFonts w:ascii="Times New Roman" w:hAnsi="Times New Roman"/>
          <w:sz w:val="24"/>
          <w:lang w:val="it-IT"/>
        </w:rPr>
        <w:t>I candidati sono tenuti a presentarsi alla prova muniti di un documento personale per accertare l’identità.</w:t>
      </w:r>
    </w:p>
    <w:p w14:paraId="39BB5655" w14:textId="77777777" w:rsidR="00E439A2" w:rsidRPr="00E439A2" w:rsidRDefault="00E439A2" w:rsidP="00E439A2">
      <w:pPr>
        <w:pStyle w:val="Odlomakpopisa"/>
        <w:numPr>
          <w:ilvl w:val="0"/>
          <w:numId w:val="15"/>
        </w:numPr>
        <w:jc w:val="both"/>
        <w:rPr>
          <w:lang w:val="it-IT"/>
        </w:rPr>
      </w:pPr>
      <w:r w:rsidRPr="00E439A2">
        <w:rPr>
          <w:lang w:val="it-IT"/>
        </w:rPr>
        <w:t>Durante la prova scritta non è consentito: consultare la letteratura, note, cellulari, allontanarsi dal luogo d’esame, parlare o in altro modo disturbare gli altri candidati.</w:t>
      </w:r>
    </w:p>
    <w:p w14:paraId="62EBC488" w14:textId="77777777" w:rsidR="00E439A2" w:rsidRPr="00E439A2" w:rsidRDefault="00E439A2" w:rsidP="00E439A2">
      <w:pPr>
        <w:pStyle w:val="Odlomakpopisa"/>
        <w:numPr>
          <w:ilvl w:val="0"/>
          <w:numId w:val="15"/>
        </w:numPr>
        <w:jc w:val="both"/>
        <w:rPr>
          <w:lang w:val="it-IT"/>
        </w:rPr>
      </w:pPr>
      <w:r w:rsidRPr="00E439A2">
        <w:rPr>
          <w:lang w:val="it-IT"/>
        </w:rPr>
        <w:t>In seguito alle azioni introduttive, ha inizio la prova scritta. Ai candidati saranno somministrate delle domande per la verifica del sapere, delle capacità e competenze per l’espletamento dei compiti relativi al posto di lavoro al quale il candidato si è candidato.</w:t>
      </w:r>
    </w:p>
    <w:p w14:paraId="09DF8474" w14:textId="77777777" w:rsidR="00E439A2" w:rsidRPr="00E439A2" w:rsidRDefault="00E439A2" w:rsidP="00E439A2">
      <w:pPr>
        <w:pStyle w:val="Odlomakpopisa"/>
        <w:numPr>
          <w:ilvl w:val="0"/>
          <w:numId w:val="15"/>
        </w:numPr>
        <w:jc w:val="both"/>
        <w:rPr>
          <w:lang w:val="it-IT"/>
        </w:rPr>
      </w:pPr>
      <w:r w:rsidRPr="00E439A2">
        <w:rPr>
          <w:lang w:val="it-IT"/>
        </w:rPr>
        <w:t xml:space="preserve">Per la verifica del sapere, delle capacità e competenze si assegna un punteggio che va da 1 a 10. </w:t>
      </w:r>
    </w:p>
    <w:p w14:paraId="5EE910F5" w14:textId="77777777" w:rsidR="00E439A2" w:rsidRPr="00E439A2" w:rsidRDefault="00E439A2" w:rsidP="00E439A2">
      <w:pPr>
        <w:pStyle w:val="Odlomakpopisa"/>
        <w:numPr>
          <w:ilvl w:val="0"/>
          <w:numId w:val="15"/>
        </w:numPr>
        <w:jc w:val="both"/>
        <w:rPr>
          <w:lang w:val="it-IT"/>
        </w:rPr>
      </w:pPr>
      <w:r w:rsidRPr="00E439A2">
        <w:rPr>
          <w:lang w:val="it-IT"/>
        </w:rPr>
        <w:t xml:space="preserve">Si considera che il candidato abbia sostenuto la prova di cui al comma 4, se ha ottenuto almeno il 50% del numero complessivo di punti.  </w:t>
      </w:r>
    </w:p>
    <w:p w14:paraId="2E3C7766" w14:textId="77777777" w:rsidR="00E439A2" w:rsidRPr="00E439A2" w:rsidRDefault="00E439A2" w:rsidP="00E439A2">
      <w:pPr>
        <w:ind w:left="0" w:firstLine="0"/>
        <w:jc w:val="both"/>
        <w:rPr>
          <w:lang w:val="it-IT"/>
        </w:rPr>
      </w:pPr>
    </w:p>
    <w:p w14:paraId="60BD4936" w14:textId="77777777" w:rsidR="00E439A2" w:rsidRPr="00E439A2" w:rsidRDefault="00E439A2" w:rsidP="00E439A2">
      <w:pPr>
        <w:pStyle w:val="Odlomakpopisa"/>
        <w:numPr>
          <w:ilvl w:val="0"/>
          <w:numId w:val="10"/>
        </w:numPr>
        <w:ind w:left="567" w:hanging="578"/>
        <w:jc w:val="both"/>
        <w:rPr>
          <w:b/>
          <w:lang w:val="it-IT"/>
        </w:rPr>
      </w:pPr>
      <w:r w:rsidRPr="00E439A2">
        <w:rPr>
          <w:b/>
          <w:lang w:val="it-IT"/>
        </w:rPr>
        <w:t>COLLOQUIO</w:t>
      </w:r>
    </w:p>
    <w:p w14:paraId="58AE8F8E" w14:textId="77777777" w:rsidR="00E439A2" w:rsidRPr="00E439A2" w:rsidRDefault="00E439A2" w:rsidP="00E439A2">
      <w:pPr>
        <w:pStyle w:val="Odlomakpopisa"/>
        <w:ind w:left="567" w:firstLine="0"/>
        <w:jc w:val="both"/>
        <w:rPr>
          <w:b/>
          <w:lang w:val="it-IT"/>
        </w:rPr>
      </w:pPr>
    </w:p>
    <w:p w14:paraId="3BC62CDA" w14:textId="77777777" w:rsidR="00E439A2" w:rsidRPr="00E439A2" w:rsidRDefault="00E439A2" w:rsidP="00E439A2">
      <w:pPr>
        <w:pStyle w:val="Odlomakpopisa"/>
        <w:numPr>
          <w:ilvl w:val="0"/>
          <w:numId w:val="16"/>
        </w:numPr>
        <w:jc w:val="both"/>
        <w:rPr>
          <w:lang w:val="it-IT"/>
        </w:rPr>
      </w:pPr>
      <w:r w:rsidRPr="00E439A2">
        <w:rPr>
          <w:lang w:val="it-IT"/>
        </w:rPr>
        <w:t>Si effettua il colloquio (intervista) solo con i candidati che hanno ottenuto più del 50% alla prova scritta.</w:t>
      </w:r>
    </w:p>
    <w:p w14:paraId="3CB3811C" w14:textId="77777777" w:rsidR="00E439A2" w:rsidRPr="00E439A2" w:rsidRDefault="00E439A2" w:rsidP="00E439A2">
      <w:pPr>
        <w:pStyle w:val="Odlomakpopisa"/>
        <w:numPr>
          <w:ilvl w:val="0"/>
          <w:numId w:val="16"/>
        </w:numPr>
        <w:jc w:val="both"/>
        <w:rPr>
          <w:lang w:val="it-IT"/>
        </w:rPr>
      </w:pPr>
      <w:r w:rsidRPr="00E439A2">
        <w:rPr>
          <w:lang w:val="it-IT"/>
        </w:rPr>
        <w:t>La Commissione per l’attuazione del concorso pubblico accerta tramite un colloquio (intervista) l’interesse, gli obiettivi e la motivazione del candidato. I risultati del colloquio (intervista) si valutano con un punteggio che va da 1 a 10.</w:t>
      </w:r>
    </w:p>
    <w:p w14:paraId="4D6CE7D0" w14:textId="77777777" w:rsidR="00E439A2" w:rsidRPr="00E439A2" w:rsidRDefault="00E439A2" w:rsidP="00E439A2">
      <w:pPr>
        <w:jc w:val="both"/>
        <w:rPr>
          <w:lang w:val="it-IT"/>
        </w:rPr>
      </w:pPr>
      <w:r w:rsidRPr="00E439A2">
        <w:rPr>
          <w:lang w:val="it-IT"/>
        </w:rPr>
        <w:t>Il numero complessivo dei punti che il candidato può ottenere alla prova scritta e al colloquio è 20 punti.</w:t>
      </w:r>
    </w:p>
    <w:p w14:paraId="6605EBD4" w14:textId="77777777" w:rsidR="00E439A2" w:rsidRPr="00E439A2" w:rsidRDefault="00E439A2" w:rsidP="00E439A2">
      <w:pPr>
        <w:ind w:left="0" w:firstLine="0"/>
        <w:jc w:val="both"/>
        <w:rPr>
          <w:lang w:val="it-IT"/>
        </w:rPr>
      </w:pPr>
      <w:r w:rsidRPr="00E439A2">
        <w:rPr>
          <w:lang w:val="it-IT"/>
        </w:rPr>
        <w:t>Al termine della procedura, la Commissione per l'attuazione del concorso pubblico determina la graduatoria dei candidati in base al punteggio complessivo conseguito. La graduatoria viene quindi trasmessa all’Assessora alla cultura della Città di Pula-Pola con la relazione inerente all’attuazione del procedimento firmata dai membri della Commissione per l’attuazione del concorso pubblico.</w:t>
      </w:r>
    </w:p>
    <w:p w14:paraId="0C3518FB" w14:textId="77777777" w:rsidR="00E439A2" w:rsidRPr="00E439A2" w:rsidRDefault="00E439A2" w:rsidP="00E439A2">
      <w:pPr>
        <w:ind w:left="0" w:firstLine="0"/>
        <w:jc w:val="both"/>
        <w:rPr>
          <w:lang w:val="it-IT"/>
        </w:rPr>
      </w:pPr>
      <w:r w:rsidRPr="00E439A2">
        <w:rPr>
          <w:lang w:val="it-IT"/>
        </w:rPr>
        <w:lastRenderedPageBreak/>
        <w:t>Il candidato prescelto, ottenuta l’informazione sulla nomina, trasmette il certificato di idoneità medica prima dell’adozione del Provvedimento di assunzione in servizio.</w:t>
      </w:r>
    </w:p>
    <w:p w14:paraId="6C0C1D69" w14:textId="77777777" w:rsidR="00E439A2" w:rsidRPr="00E439A2" w:rsidRDefault="00E439A2" w:rsidP="00E439A2">
      <w:pPr>
        <w:ind w:left="0" w:firstLine="0"/>
        <w:jc w:val="both"/>
        <w:rPr>
          <w:lang w:val="it-IT"/>
        </w:rPr>
      </w:pPr>
      <w:r w:rsidRPr="00E439A2">
        <w:rPr>
          <w:lang w:val="it-IT"/>
        </w:rPr>
        <w:t>L’Assessora alla cultura della Città di Pula-Pola adotta il Provvedimento di assunzione che si trasmette a tutti i candidati che hanno aderito al bando e alla prova scritta.</w:t>
      </w:r>
    </w:p>
    <w:p w14:paraId="27D1493F" w14:textId="77777777" w:rsidR="00E439A2" w:rsidRPr="00E439A2" w:rsidRDefault="00E439A2" w:rsidP="00E439A2">
      <w:pPr>
        <w:ind w:left="0" w:firstLine="0"/>
        <w:jc w:val="both"/>
        <w:rPr>
          <w:lang w:val="it-IT"/>
        </w:rPr>
      </w:pPr>
      <w:r w:rsidRPr="00E439A2">
        <w:rPr>
          <w:lang w:val="it-IT"/>
        </w:rPr>
        <w:t>Il candidato che non è soddisfatto dell’esito del Provvedimento di assunzione del candidato prescelto, ha il diritto di presentare obiezione al sindaco della Città di Pula-Pola entro 15 giorni dall’invio del provvedimento.</w:t>
      </w:r>
    </w:p>
    <w:p w14:paraId="22F3B25B" w14:textId="77777777" w:rsidR="00E439A2" w:rsidRPr="00E439A2" w:rsidRDefault="00E439A2" w:rsidP="00E439A2">
      <w:pPr>
        <w:ind w:left="0" w:firstLine="0"/>
        <w:jc w:val="both"/>
        <w:rPr>
          <w:lang w:val="it-IT"/>
        </w:rPr>
      </w:pPr>
      <w:r w:rsidRPr="00E439A2">
        <w:rPr>
          <w:lang w:val="it-IT"/>
        </w:rPr>
        <w:t>L’invito alla verifica delle competenze sarà pubblicato almeno 5 giorni prima della verifica sul sito della Città di Pula-Pola e all’albo pretorio del Gabinetto del Sindaco e del Consiglio municipale.</w:t>
      </w:r>
    </w:p>
    <w:p w14:paraId="7A0E16EF" w14:textId="77777777" w:rsidR="00E439A2" w:rsidRPr="00E439A2" w:rsidRDefault="00E439A2" w:rsidP="00E439A2">
      <w:pPr>
        <w:ind w:left="0" w:firstLine="0"/>
        <w:jc w:val="both"/>
        <w:rPr>
          <w:lang w:val="it-IT"/>
        </w:rPr>
      </w:pPr>
      <w:r w:rsidRPr="00E439A2">
        <w:rPr>
          <w:lang w:val="it-IT"/>
        </w:rPr>
        <w:t>I candidati che nella domanda di assunzione forniscono un indirizzo e-mail, saranno informati tramite posta elettronica.</w:t>
      </w:r>
    </w:p>
    <w:p w14:paraId="0992D2C7" w14:textId="77777777" w:rsidR="00E439A2" w:rsidRPr="00E439A2" w:rsidRDefault="00E439A2" w:rsidP="00E439A2">
      <w:pPr>
        <w:jc w:val="right"/>
        <w:rPr>
          <w:b/>
          <w:lang w:val="it-IT"/>
        </w:rPr>
      </w:pPr>
    </w:p>
    <w:p w14:paraId="60ACCAD2" w14:textId="77777777" w:rsidR="00E439A2" w:rsidRPr="00E439A2" w:rsidRDefault="00E439A2" w:rsidP="00E439A2">
      <w:pPr>
        <w:jc w:val="right"/>
        <w:rPr>
          <w:lang w:val="it-IT"/>
        </w:rPr>
      </w:pPr>
      <w:r w:rsidRPr="00E439A2">
        <w:rPr>
          <w:b/>
          <w:lang w:val="it-IT"/>
        </w:rPr>
        <w:t>La Commissione per l'attuazione del bando di concorso</w:t>
      </w:r>
    </w:p>
    <w:p w14:paraId="740D60FC" w14:textId="77777777" w:rsidR="00E439A2" w:rsidRPr="00E439A2" w:rsidRDefault="00E439A2" w:rsidP="00E439A2">
      <w:pPr>
        <w:ind w:left="0" w:firstLine="0"/>
        <w:rPr>
          <w:lang w:val="it-IT"/>
        </w:rPr>
      </w:pPr>
    </w:p>
    <w:sectPr w:rsidR="00E439A2" w:rsidRPr="00E439A2" w:rsidSect="00723522">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A9D"/>
    <w:multiLevelType w:val="hybridMultilevel"/>
    <w:tmpl w:val="D3365F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519522A"/>
    <w:multiLevelType w:val="hybridMultilevel"/>
    <w:tmpl w:val="C59EE36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D6756DC"/>
    <w:multiLevelType w:val="hybridMultilevel"/>
    <w:tmpl w:val="8E90AA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1975A1"/>
    <w:multiLevelType w:val="hybridMultilevel"/>
    <w:tmpl w:val="2D18569A"/>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27521BF"/>
    <w:multiLevelType w:val="hybridMultilevel"/>
    <w:tmpl w:val="8D54588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CDE50F6"/>
    <w:multiLevelType w:val="hybridMultilevel"/>
    <w:tmpl w:val="76BEDFC2"/>
    <w:lvl w:ilvl="0" w:tplc="9E98CDC4">
      <w:start w:val="1"/>
      <w:numFmt w:val="decimal"/>
      <w:lvlText w:val="%1."/>
      <w:lvlJc w:val="left"/>
      <w:pPr>
        <w:ind w:left="720" w:hanging="360"/>
      </w:pPr>
      <w:rPr>
        <w:rFonts w:ascii="Times New Roman" w:hAnsi="Times New Roman" w:cs="Times New Roman" w:hint="default"/>
        <w:color w:val="161616"/>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D094B41"/>
    <w:multiLevelType w:val="hybridMultilevel"/>
    <w:tmpl w:val="84CE584C"/>
    <w:lvl w:ilvl="0" w:tplc="041A0001">
      <w:start w:val="1"/>
      <w:numFmt w:val="bullet"/>
      <w:lvlText w:val=""/>
      <w:lvlJc w:val="left"/>
      <w:pPr>
        <w:ind w:left="420" w:hanging="360"/>
      </w:pPr>
      <w:rPr>
        <w:rFonts w:ascii="Symbol" w:hAnsi="Symbol" w:hint="default"/>
        <w:b/>
        <w:color w:val="auto"/>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4507511A"/>
    <w:multiLevelType w:val="hybridMultilevel"/>
    <w:tmpl w:val="504E22E0"/>
    <w:lvl w:ilvl="0" w:tplc="FFFFFFFF">
      <w:numFmt w:val="bullet"/>
      <w:lvlText w:val="-"/>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2C7DAF"/>
    <w:multiLevelType w:val="hybridMultilevel"/>
    <w:tmpl w:val="30E64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55602BF"/>
    <w:multiLevelType w:val="hybridMultilevel"/>
    <w:tmpl w:val="A05E9D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57D6642"/>
    <w:multiLevelType w:val="hybridMultilevel"/>
    <w:tmpl w:val="25A0E2F2"/>
    <w:lvl w:ilvl="0" w:tplc="F6E453D4">
      <w:start w:val="1"/>
      <w:numFmt w:val="bullet"/>
      <w:pStyle w:val="StyleBodyText2ArialLeft15cmHanging064cm"/>
      <w:lvlText w:val=""/>
      <w:lvlJc w:val="left"/>
      <w:pPr>
        <w:tabs>
          <w:tab w:val="num" w:pos="5144"/>
        </w:tabs>
        <w:ind w:left="5144" w:hanging="284"/>
      </w:pPr>
      <w:rPr>
        <w:rFonts w:ascii="Symbol" w:hAnsi="Symbol" w:hint="default"/>
        <w:color w:val="auto"/>
      </w:rPr>
    </w:lvl>
    <w:lvl w:ilvl="1" w:tplc="1278C1C6">
      <w:start w:val="1"/>
      <w:numFmt w:val="bullet"/>
      <w:lvlText w:val=""/>
      <w:lvlJc w:val="left"/>
      <w:pPr>
        <w:tabs>
          <w:tab w:val="num" w:pos="2291"/>
        </w:tabs>
        <w:ind w:left="2291" w:hanging="360"/>
      </w:pPr>
      <w:rPr>
        <w:rFonts w:ascii="Symbol" w:hAnsi="Symbol" w:hint="default"/>
        <w:color w:val="auto"/>
        <w:sz w:val="16"/>
      </w:rPr>
    </w:lvl>
    <w:lvl w:ilvl="2" w:tplc="9B34821E">
      <w:numFmt w:val="bullet"/>
      <w:lvlText w:val="-"/>
      <w:lvlJc w:val="left"/>
      <w:pPr>
        <w:tabs>
          <w:tab w:val="num" w:pos="3086"/>
        </w:tabs>
        <w:ind w:left="3086" w:hanging="435"/>
      </w:pPr>
      <w:rPr>
        <w:rFonts w:ascii="Times New Roman" w:eastAsia="Times New Roman" w:hAnsi="Times New Roman" w:cs="Times New Roman" w:hint="default"/>
      </w:rPr>
    </w:lvl>
    <w:lvl w:ilvl="3" w:tplc="041A0001" w:tentative="1">
      <w:start w:val="1"/>
      <w:numFmt w:val="bullet"/>
      <w:lvlText w:val=""/>
      <w:lvlJc w:val="left"/>
      <w:pPr>
        <w:tabs>
          <w:tab w:val="num" w:pos="3731"/>
        </w:tabs>
        <w:ind w:left="3731" w:hanging="360"/>
      </w:pPr>
      <w:rPr>
        <w:rFonts w:ascii="Symbol" w:hAnsi="Symbol" w:hint="default"/>
      </w:rPr>
    </w:lvl>
    <w:lvl w:ilvl="4" w:tplc="041A0003" w:tentative="1">
      <w:start w:val="1"/>
      <w:numFmt w:val="bullet"/>
      <w:lvlText w:val="o"/>
      <w:lvlJc w:val="left"/>
      <w:pPr>
        <w:tabs>
          <w:tab w:val="num" w:pos="4451"/>
        </w:tabs>
        <w:ind w:left="4451" w:hanging="360"/>
      </w:pPr>
      <w:rPr>
        <w:rFonts w:ascii="Courier New" w:hAnsi="Courier New" w:cs="Courier New" w:hint="default"/>
      </w:rPr>
    </w:lvl>
    <w:lvl w:ilvl="5" w:tplc="041A0005" w:tentative="1">
      <w:start w:val="1"/>
      <w:numFmt w:val="bullet"/>
      <w:lvlText w:val=""/>
      <w:lvlJc w:val="left"/>
      <w:pPr>
        <w:tabs>
          <w:tab w:val="num" w:pos="5171"/>
        </w:tabs>
        <w:ind w:left="5171" w:hanging="360"/>
      </w:pPr>
      <w:rPr>
        <w:rFonts w:ascii="Wingdings" w:hAnsi="Wingdings" w:hint="default"/>
      </w:rPr>
    </w:lvl>
    <w:lvl w:ilvl="6" w:tplc="041A0001" w:tentative="1">
      <w:start w:val="1"/>
      <w:numFmt w:val="bullet"/>
      <w:lvlText w:val=""/>
      <w:lvlJc w:val="left"/>
      <w:pPr>
        <w:tabs>
          <w:tab w:val="num" w:pos="5891"/>
        </w:tabs>
        <w:ind w:left="5891" w:hanging="360"/>
      </w:pPr>
      <w:rPr>
        <w:rFonts w:ascii="Symbol" w:hAnsi="Symbol" w:hint="default"/>
      </w:rPr>
    </w:lvl>
    <w:lvl w:ilvl="7" w:tplc="041A0003" w:tentative="1">
      <w:start w:val="1"/>
      <w:numFmt w:val="bullet"/>
      <w:lvlText w:val="o"/>
      <w:lvlJc w:val="left"/>
      <w:pPr>
        <w:tabs>
          <w:tab w:val="num" w:pos="6611"/>
        </w:tabs>
        <w:ind w:left="6611" w:hanging="360"/>
      </w:pPr>
      <w:rPr>
        <w:rFonts w:ascii="Courier New" w:hAnsi="Courier New" w:cs="Courier New" w:hint="default"/>
      </w:rPr>
    </w:lvl>
    <w:lvl w:ilvl="8" w:tplc="041A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6BF73DCC"/>
    <w:multiLevelType w:val="hybridMultilevel"/>
    <w:tmpl w:val="F97A54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D7B5B80"/>
    <w:multiLevelType w:val="hybridMultilevel"/>
    <w:tmpl w:val="A2BC724A"/>
    <w:lvl w:ilvl="0" w:tplc="FFFFFFFF">
      <w:numFmt w:val="decimal"/>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81C2D24"/>
    <w:multiLevelType w:val="hybridMultilevel"/>
    <w:tmpl w:val="A7DC30FE"/>
    <w:lvl w:ilvl="0" w:tplc="FFFFFFFF">
      <w:numFmt w:val="decimal"/>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328512364">
    <w:abstractNumId w:val="10"/>
  </w:num>
  <w:num w:numId="2" w16cid:durableId="788668199">
    <w:abstractNumId w:val="0"/>
  </w:num>
  <w:num w:numId="3" w16cid:durableId="1196038331">
    <w:abstractNumId w:val="9"/>
  </w:num>
  <w:num w:numId="4" w16cid:durableId="1746491994">
    <w:abstractNumId w:val="8"/>
  </w:num>
  <w:num w:numId="5" w16cid:durableId="147138417">
    <w:abstractNumId w:val="6"/>
  </w:num>
  <w:num w:numId="6" w16cid:durableId="1461337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0962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35134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9721847">
    <w:abstractNumId w:val="5"/>
  </w:num>
  <w:num w:numId="10" w16cid:durableId="1923445555">
    <w:abstractNumId w:val="2"/>
  </w:num>
  <w:num w:numId="11" w16cid:durableId="930509748">
    <w:abstractNumId w:val="7"/>
  </w:num>
  <w:num w:numId="12" w16cid:durableId="707798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3405446">
    <w:abstractNumId w:val="3"/>
  </w:num>
  <w:num w:numId="14" w16cid:durableId="792141405">
    <w:abstractNumId w:val="11"/>
  </w:num>
  <w:num w:numId="15" w16cid:durableId="189102207">
    <w:abstractNumId w:val="1"/>
  </w:num>
  <w:num w:numId="16" w16cid:durableId="157169249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B6"/>
    <w:rsid w:val="0002024D"/>
    <w:rsid w:val="00034949"/>
    <w:rsid w:val="00042D5F"/>
    <w:rsid w:val="00043850"/>
    <w:rsid w:val="0006360D"/>
    <w:rsid w:val="00064892"/>
    <w:rsid w:val="00085C97"/>
    <w:rsid w:val="00090166"/>
    <w:rsid w:val="000A2215"/>
    <w:rsid w:val="000A22BB"/>
    <w:rsid w:val="000B23D4"/>
    <w:rsid w:val="000E037F"/>
    <w:rsid w:val="000E3567"/>
    <w:rsid w:val="00107529"/>
    <w:rsid w:val="001206C8"/>
    <w:rsid w:val="00132691"/>
    <w:rsid w:val="001511E6"/>
    <w:rsid w:val="001539FF"/>
    <w:rsid w:val="00167D25"/>
    <w:rsid w:val="00170672"/>
    <w:rsid w:val="00177101"/>
    <w:rsid w:val="00177FC5"/>
    <w:rsid w:val="001964FE"/>
    <w:rsid w:val="001A4EA3"/>
    <w:rsid w:val="001B0F4A"/>
    <w:rsid w:val="001B1F19"/>
    <w:rsid w:val="001C4D5E"/>
    <w:rsid w:val="001D6C4C"/>
    <w:rsid w:val="001D6E7A"/>
    <w:rsid w:val="001F003E"/>
    <w:rsid w:val="001F1C7B"/>
    <w:rsid w:val="001F5D9B"/>
    <w:rsid w:val="0021080C"/>
    <w:rsid w:val="002166C6"/>
    <w:rsid w:val="0021688A"/>
    <w:rsid w:val="002427E0"/>
    <w:rsid w:val="00274029"/>
    <w:rsid w:val="002A0BE2"/>
    <w:rsid w:val="002C01E6"/>
    <w:rsid w:val="002E019B"/>
    <w:rsid w:val="002E55C2"/>
    <w:rsid w:val="002F0153"/>
    <w:rsid w:val="0031077A"/>
    <w:rsid w:val="00344D20"/>
    <w:rsid w:val="00361087"/>
    <w:rsid w:val="00382650"/>
    <w:rsid w:val="003A0038"/>
    <w:rsid w:val="003A3AD3"/>
    <w:rsid w:val="003B5FC6"/>
    <w:rsid w:val="003C6B59"/>
    <w:rsid w:val="003E2165"/>
    <w:rsid w:val="0040281F"/>
    <w:rsid w:val="00412453"/>
    <w:rsid w:val="0041311C"/>
    <w:rsid w:val="00420361"/>
    <w:rsid w:val="00441839"/>
    <w:rsid w:val="004454C3"/>
    <w:rsid w:val="00474EBC"/>
    <w:rsid w:val="00482AFA"/>
    <w:rsid w:val="00496C3F"/>
    <w:rsid w:val="0049751A"/>
    <w:rsid w:val="004A2ACA"/>
    <w:rsid w:val="004C1C21"/>
    <w:rsid w:val="004D080D"/>
    <w:rsid w:val="004E1AB5"/>
    <w:rsid w:val="004F1431"/>
    <w:rsid w:val="004F1E63"/>
    <w:rsid w:val="004F2B06"/>
    <w:rsid w:val="004F660C"/>
    <w:rsid w:val="00502C13"/>
    <w:rsid w:val="00505EEB"/>
    <w:rsid w:val="005141BC"/>
    <w:rsid w:val="00522F59"/>
    <w:rsid w:val="005248B5"/>
    <w:rsid w:val="00533DB0"/>
    <w:rsid w:val="00534364"/>
    <w:rsid w:val="00544DBF"/>
    <w:rsid w:val="00562A06"/>
    <w:rsid w:val="00580A89"/>
    <w:rsid w:val="00584216"/>
    <w:rsid w:val="00594661"/>
    <w:rsid w:val="005C0D6F"/>
    <w:rsid w:val="005C2AB8"/>
    <w:rsid w:val="005D44D0"/>
    <w:rsid w:val="00607224"/>
    <w:rsid w:val="00611999"/>
    <w:rsid w:val="00611D67"/>
    <w:rsid w:val="006312B1"/>
    <w:rsid w:val="00634886"/>
    <w:rsid w:val="00652267"/>
    <w:rsid w:val="006631A7"/>
    <w:rsid w:val="00673C4E"/>
    <w:rsid w:val="00675F70"/>
    <w:rsid w:val="00690250"/>
    <w:rsid w:val="006C6750"/>
    <w:rsid w:val="006C6A17"/>
    <w:rsid w:val="006D3D7B"/>
    <w:rsid w:val="006E3C51"/>
    <w:rsid w:val="006E406E"/>
    <w:rsid w:val="006F0D62"/>
    <w:rsid w:val="00714FA5"/>
    <w:rsid w:val="00717C1E"/>
    <w:rsid w:val="007202B8"/>
    <w:rsid w:val="00720BF5"/>
    <w:rsid w:val="00723522"/>
    <w:rsid w:val="00723E73"/>
    <w:rsid w:val="007E238B"/>
    <w:rsid w:val="007E3EC4"/>
    <w:rsid w:val="007E47AF"/>
    <w:rsid w:val="0081156C"/>
    <w:rsid w:val="008174F3"/>
    <w:rsid w:val="00821D1E"/>
    <w:rsid w:val="00851FAD"/>
    <w:rsid w:val="008555FF"/>
    <w:rsid w:val="008610E8"/>
    <w:rsid w:val="00870742"/>
    <w:rsid w:val="00881358"/>
    <w:rsid w:val="0088623A"/>
    <w:rsid w:val="0088727E"/>
    <w:rsid w:val="008A2C87"/>
    <w:rsid w:val="008A780F"/>
    <w:rsid w:val="008B024F"/>
    <w:rsid w:val="008B048A"/>
    <w:rsid w:val="008C00AF"/>
    <w:rsid w:val="008C4330"/>
    <w:rsid w:val="008D0206"/>
    <w:rsid w:val="008D510A"/>
    <w:rsid w:val="008F0309"/>
    <w:rsid w:val="008F1FC1"/>
    <w:rsid w:val="00906A0F"/>
    <w:rsid w:val="00906C88"/>
    <w:rsid w:val="00912DF5"/>
    <w:rsid w:val="0097561D"/>
    <w:rsid w:val="00987471"/>
    <w:rsid w:val="009D2426"/>
    <w:rsid w:val="00A215B3"/>
    <w:rsid w:val="00A24DF0"/>
    <w:rsid w:val="00A25F87"/>
    <w:rsid w:val="00A27086"/>
    <w:rsid w:val="00A27A8A"/>
    <w:rsid w:val="00A40A56"/>
    <w:rsid w:val="00A62353"/>
    <w:rsid w:val="00A803EA"/>
    <w:rsid w:val="00A9717F"/>
    <w:rsid w:val="00AB0CB3"/>
    <w:rsid w:val="00AB4A96"/>
    <w:rsid w:val="00AD1094"/>
    <w:rsid w:val="00AD4537"/>
    <w:rsid w:val="00AD76C1"/>
    <w:rsid w:val="00AD79AE"/>
    <w:rsid w:val="00AF0984"/>
    <w:rsid w:val="00AF1E74"/>
    <w:rsid w:val="00AF52B2"/>
    <w:rsid w:val="00B07599"/>
    <w:rsid w:val="00B176AA"/>
    <w:rsid w:val="00B20CFC"/>
    <w:rsid w:val="00B22478"/>
    <w:rsid w:val="00B2455B"/>
    <w:rsid w:val="00B36C2D"/>
    <w:rsid w:val="00B52CCB"/>
    <w:rsid w:val="00B5423C"/>
    <w:rsid w:val="00B8209B"/>
    <w:rsid w:val="00B850F9"/>
    <w:rsid w:val="00B913EE"/>
    <w:rsid w:val="00BC04F1"/>
    <w:rsid w:val="00BC2920"/>
    <w:rsid w:val="00BD70B9"/>
    <w:rsid w:val="00BE0DA5"/>
    <w:rsid w:val="00BF1C13"/>
    <w:rsid w:val="00C16124"/>
    <w:rsid w:val="00C238B5"/>
    <w:rsid w:val="00C26AFA"/>
    <w:rsid w:val="00C3098A"/>
    <w:rsid w:val="00C65224"/>
    <w:rsid w:val="00C73A11"/>
    <w:rsid w:val="00C76955"/>
    <w:rsid w:val="00CD43B2"/>
    <w:rsid w:val="00CD5A01"/>
    <w:rsid w:val="00CF4894"/>
    <w:rsid w:val="00CF7A3C"/>
    <w:rsid w:val="00D25624"/>
    <w:rsid w:val="00D72C47"/>
    <w:rsid w:val="00D77601"/>
    <w:rsid w:val="00D938E3"/>
    <w:rsid w:val="00DA0E1B"/>
    <w:rsid w:val="00DC706E"/>
    <w:rsid w:val="00DC775C"/>
    <w:rsid w:val="00DD36C4"/>
    <w:rsid w:val="00DE41BC"/>
    <w:rsid w:val="00DE5005"/>
    <w:rsid w:val="00E0236E"/>
    <w:rsid w:val="00E045B6"/>
    <w:rsid w:val="00E05BDF"/>
    <w:rsid w:val="00E103E2"/>
    <w:rsid w:val="00E33E32"/>
    <w:rsid w:val="00E439A2"/>
    <w:rsid w:val="00E43D77"/>
    <w:rsid w:val="00E522BC"/>
    <w:rsid w:val="00E545AB"/>
    <w:rsid w:val="00E553CE"/>
    <w:rsid w:val="00E56D89"/>
    <w:rsid w:val="00E600EC"/>
    <w:rsid w:val="00E7568E"/>
    <w:rsid w:val="00E93B39"/>
    <w:rsid w:val="00EA532C"/>
    <w:rsid w:val="00EA5BD5"/>
    <w:rsid w:val="00EB07EA"/>
    <w:rsid w:val="00EF6C73"/>
    <w:rsid w:val="00F25189"/>
    <w:rsid w:val="00F27C2F"/>
    <w:rsid w:val="00F50E5A"/>
    <w:rsid w:val="00F72216"/>
    <w:rsid w:val="00F81E72"/>
    <w:rsid w:val="00F86754"/>
    <w:rsid w:val="00FC107C"/>
    <w:rsid w:val="00FC1F55"/>
    <w:rsid w:val="00FC6194"/>
    <w:rsid w:val="00FD260A"/>
    <w:rsid w:val="00FD7772"/>
    <w:rsid w:val="00FE184C"/>
    <w:rsid w:val="00FE732E"/>
    <w:rsid w:val="00FF40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9DFCB"/>
  <w15:docId w15:val="{AD517A58-C8D9-4D06-991B-28C953BC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20"/>
        <w:ind w:left="714" w:hanging="35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5B6"/>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BodyText2ArialLeft15cmHanging064cm">
    <w:name w:val="Style Body Text 2 + Arial Left:  15 cm Hanging:  064 cm"/>
    <w:basedOn w:val="Tijeloteksta2"/>
    <w:rsid w:val="00E045B6"/>
    <w:pPr>
      <w:numPr>
        <w:numId w:val="1"/>
      </w:numPr>
      <w:tabs>
        <w:tab w:val="clear" w:pos="5144"/>
        <w:tab w:val="num" w:pos="1004"/>
      </w:tabs>
      <w:spacing w:after="0" w:line="240" w:lineRule="auto"/>
      <w:ind w:left="1135"/>
      <w:jc w:val="both"/>
    </w:pPr>
    <w:rPr>
      <w:rFonts w:ascii="Arial" w:hAnsi="Arial"/>
      <w:sz w:val="22"/>
      <w:szCs w:val="20"/>
    </w:rPr>
  </w:style>
  <w:style w:type="paragraph" w:styleId="Tijeloteksta2">
    <w:name w:val="Body Text 2"/>
    <w:basedOn w:val="Normal"/>
    <w:rsid w:val="00E045B6"/>
    <w:pPr>
      <w:spacing w:line="480" w:lineRule="auto"/>
    </w:pPr>
  </w:style>
  <w:style w:type="paragraph" w:styleId="Odlomakpopisa">
    <w:name w:val="List Paragraph"/>
    <w:basedOn w:val="Normal"/>
    <w:uiPriority w:val="34"/>
    <w:qFormat/>
    <w:rsid w:val="0049751A"/>
    <w:pPr>
      <w:ind w:left="720"/>
      <w:contextualSpacing/>
    </w:pPr>
  </w:style>
  <w:style w:type="paragraph" w:styleId="Tijeloteksta3">
    <w:name w:val="Body Text 3"/>
    <w:basedOn w:val="Normal"/>
    <w:link w:val="Tijeloteksta3Char"/>
    <w:rsid w:val="00A25F87"/>
    <w:rPr>
      <w:sz w:val="16"/>
      <w:szCs w:val="16"/>
      <w:lang w:val="en-US" w:eastAsia="en-US"/>
    </w:rPr>
  </w:style>
  <w:style w:type="character" w:customStyle="1" w:styleId="Tijeloteksta3Char">
    <w:name w:val="Tijelo teksta 3 Char"/>
    <w:basedOn w:val="Zadanifontodlomka"/>
    <w:link w:val="Tijeloteksta3"/>
    <w:rsid w:val="00A25F87"/>
    <w:rPr>
      <w:sz w:val="16"/>
      <w:szCs w:val="16"/>
      <w:lang w:val="en-US" w:eastAsia="en-US"/>
    </w:rPr>
  </w:style>
  <w:style w:type="character" w:styleId="Hiperveza">
    <w:name w:val="Hyperlink"/>
    <w:basedOn w:val="Zadanifontodlomka"/>
    <w:uiPriority w:val="99"/>
    <w:unhideWhenUsed/>
    <w:rsid w:val="008C4330"/>
    <w:rPr>
      <w:color w:val="0563C1"/>
      <w:u w:val="single"/>
    </w:rPr>
  </w:style>
  <w:style w:type="character" w:styleId="Nerijeenospominjanje">
    <w:name w:val="Unresolved Mention"/>
    <w:basedOn w:val="Zadanifontodlomka"/>
    <w:uiPriority w:val="99"/>
    <w:semiHidden/>
    <w:unhideWhenUsed/>
    <w:rsid w:val="008C4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0087">
      <w:bodyDiv w:val="1"/>
      <w:marLeft w:val="0"/>
      <w:marRight w:val="0"/>
      <w:marTop w:val="0"/>
      <w:marBottom w:val="0"/>
      <w:divBdr>
        <w:top w:val="none" w:sz="0" w:space="0" w:color="auto"/>
        <w:left w:val="none" w:sz="0" w:space="0" w:color="auto"/>
        <w:bottom w:val="none" w:sz="0" w:space="0" w:color="auto"/>
        <w:right w:val="none" w:sz="0" w:space="0" w:color="auto"/>
      </w:divBdr>
    </w:div>
    <w:div w:id="416250266">
      <w:bodyDiv w:val="1"/>
      <w:marLeft w:val="0"/>
      <w:marRight w:val="0"/>
      <w:marTop w:val="0"/>
      <w:marBottom w:val="0"/>
      <w:divBdr>
        <w:top w:val="none" w:sz="0" w:space="0" w:color="auto"/>
        <w:left w:val="none" w:sz="0" w:space="0" w:color="auto"/>
        <w:bottom w:val="none" w:sz="0" w:space="0" w:color="auto"/>
        <w:right w:val="none" w:sz="0" w:space="0" w:color="auto"/>
      </w:divBdr>
    </w:div>
    <w:div w:id="427771650">
      <w:bodyDiv w:val="1"/>
      <w:marLeft w:val="0"/>
      <w:marRight w:val="0"/>
      <w:marTop w:val="0"/>
      <w:marBottom w:val="0"/>
      <w:divBdr>
        <w:top w:val="none" w:sz="0" w:space="0" w:color="auto"/>
        <w:left w:val="none" w:sz="0" w:space="0" w:color="auto"/>
        <w:bottom w:val="none" w:sz="0" w:space="0" w:color="auto"/>
        <w:right w:val="none" w:sz="0" w:space="0" w:color="auto"/>
      </w:divBdr>
    </w:div>
    <w:div w:id="766923611">
      <w:bodyDiv w:val="1"/>
      <w:marLeft w:val="0"/>
      <w:marRight w:val="0"/>
      <w:marTop w:val="0"/>
      <w:marBottom w:val="0"/>
      <w:divBdr>
        <w:top w:val="none" w:sz="0" w:space="0" w:color="auto"/>
        <w:left w:val="none" w:sz="0" w:space="0" w:color="auto"/>
        <w:bottom w:val="none" w:sz="0" w:space="0" w:color="auto"/>
        <w:right w:val="none" w:sz="0" w:space="0" w:color="auto"/>
      </w:divBdr>
    </w:div>
    <w:div w:id="896470708">
      <w:bodyDiv w:val="1"/>
      <w:marLeft w:val="0"/>
      <w:marRight w:val="0"/>
      <w:marTop w:val="0"/>
      <w:marBottom w:val="0"/>
      <w:divBdr>
        <w:top w:val="none" w:sz="0" w:space="0" w:color="auto"/>
        <w:left w:val="none" w:sz="0" w:space="0" w:color="auto"/>
        <w:bottom w:val="none" w:sz="0" w:space="0" w:color="auto"/>
        <w:right w:val="none" w:sz="0" w:space="0" w:color="auto"/>
      </w:divBdr>
    </w:div>
    <w:div w:id="1069035896">
      <w:bodyDiv w:val="1"/>
      <w:marLeft w:val="0"/>
      <w:marRight w:val="0"/>
      <w:marTop w:val="0"/>
      <w:marBottom w:val="0"/>
      <w:divBdr>
        <w:top w:val="none" w:sz="0" w:space="0" w:color="auto"/>
        <w:left w:val="none" w:sz="0" w:space="0" w:color="auto"/>
        <w:bottom w:val="none" w:sz="0" w:space="0" w:color="auto"/>
        <w:right w:val="none" w:sz="0" w:space="0" w:color="auto"/>
      </w:divBdr>
    </w:div>
    <w:div w:id="1470054028">
      <w:bodyDiv w:val="1"/>
      <w:marLeft w:val="0"/>
      <w:marRight w:val="0"/>
      <w:marTop w:val="0"/>
      <w:marBottom w:val="0"/>
      <w:divBdr>
        <w:top w:val="none" w:sz="0" w:space="0" w:color="auto"/>
        <w:left w:val="none" w:sz="0" w:space="0" w:color="auto"/>
        <w:bottom w:val="none" w:sz="0" w:space="0" w:color="auto"/>
        <w:right w:val="none" w:sz="0" w:space="0" w:color="auto"/>
      </w:divBdr>
    </w:div>
    <w:div w:id="1553080251">
      <w:bodyDiv w:val="1"/>
      <w:marLeft w:val="0"/>
      <w:marRight w:val="0"/>
      <w:marTop w:val="0"/>
      <w:marBottom w:val="0"/>
      <w:divBdr>
        <w:top w:val="none" w:sz="0" w:space="0" w:color="auto"/>
        <w:left w:val="none" w:sz="0" w:space="0" w:color="auto"/>
        <w:bottom w:val="none" w:sz="0" w:space="0" w:color="auto"/>
        <w:right w:val="none" w:sz="0" w:space="0" w:color="auto"/>
      </w:divBdr>
    </w:div>
    <w:div w:id="21283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la.hr/site_media/media/typo3/fileadmin/sadrzaji/dokumenti/Sluzbene_novine/2011/sn_12-11_hr_web.pdf" TargetMode="External"/><Relationship Id="rId13" Type="http://schemas.openxmlformats.org/officeDocument/2006/relationships/hyperlink" Target="http://www.pula.hr/site_media/media/typo3/fileadmin/sadrzaji/dokumenti/Sluzbene_novine/2009/sn_07-09_hr_web.pdf" TargetMode="External"/><Relationship Id="rId18" Type="http://schemas.openxmlformats.org/officeDocument/2006/relationships/hyperlink" Target="https://www.pula.hr/media/filer_public/98/15/9815a2c7-3858-48e1-8152-5097dcb351b8/provedbeni_program__grada_pule_za_razdoblje_2021-2025_godin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pula.hr/site_media/media/typo3/fileadmin/sadrzaji/dokumenti/Sluzbene_novine/2009/sn_16-09_hr_web.pdf" TargetMode="External"/><Relationship Id="rId12" Type="http://schemas.openxmlformats.org/officeDocument/2006/relationships/hyperlink" Target="https://www.pula.hr/media/filer_public/98/15/9815a2c7-3858-48e1-8152-5097dcb351b8/provedbeni_program__grada_pule_za_razdoblje_2021-2025_godine.pdf" TargetMode="External"/><Relationship Id="rId17" Type="http://schemas.openxmlformats.org/officeDocument/2006/relationships/hyperlink" Target="http://www.pula.hr/Gradska" TargetMode="External"/><Relationship Id="rId2" Type="http://schemas.openxmlformats.org/officeDocument/2006/relationships/numbering" Target="numbering.xml"/><Relationship Id="rId16" Type="http://schemas.openxmlformats.org/officeDocument/2006/relationships/hyperlink" Target="http://www.pula.hr/site_media/media/typo3/uploads/media/sn_01-13_hr_we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ula.hr/site_media/media/typo3/fileadmin/sadrzaji/dokumenti/Sluzbene_novine/2009/sn_07-09_hr_web.pdf" TargetMode="External"/><Relationship Id="rId11" Type="http://schemas.openxmlformats.org/officeDocument/2006/relationships/hyperlink" Target="https://www.pula.hr/media/filer_public/98/15/9815a2c7-3858-48e1-8152-5097dcb351b8/provedbeni_program__grada_pule_za_razdoblje_2021-2025_godine.pdf" TargetMode="External"/><Relationship Id="rId5" Type="http://schemas.openxmlformats.org/officeDocument/2006/relationships/webSettings" Target="webSettings.xml"/><Relationship Id="rId15" Type="http://schemas.openxmlformats.org/officeDocument/2006/relationships/hyperlink" Target="http://www.pula.hr/site_media/media/typo3/fileadmin/sadrzaji/dokumenti/Sluzbene_novine/2011/sn_12-11_hr_web.pdf" TargetMode="External"/><Relationship Id="rId10" Type="http://schemas.openxmlformats.org/officeDocument/2006/relationships/hyperlink" Target="http://www.pula.hr/Gradska" TargetMode="External"/><Relationship Id="rId19" Type="http://schemas.openxmlformats.org/officeDocument/2006/relationships/hyperlink" Target="https://www.pula.hr/media/filer_public/98/15/9815a2c7-3858-48e1-8152-5097dcb351b8/provedbeni_program__grada_pule_za_razdoblje_2021-2025_godine.pdf" TargetMode="External"/><Relationship Id="rId4" Type="http://schemas.openxmlformats.org/officeDocument/2006/relationships/settings" Target="settings.xml"/><Relationship Id="rId9" Type="http://schemas.openxmlformats.org/officeDocument/2006/relationships/hyperlink" Target="http://www.pula.hr/site_media/media/typo3/uploads/media/sn_01-13_hr_web.pdf" TargetMode="External"/><Relationship Id="rId14" Type="http://schemas.openxmlformats.org/officeDocument/2006/relationships/hyperlink" Target="http://www.pula.hr/site_media/media/typo3/fileadmin/sadrzaji/dokumenti/Sluzbene_novine/2009/sn_16-09_hr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8AA9D-908B-4C92-A91B-A6055B09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12783</Characters>
  <Application>Microsoft Office Word</Application>
  <DocSecurity>4</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GRAD PULA</vt:lpstr>
      <vt:lpstr>GRAD PULA</vt:lpstr>
    </vt:vector>
  </TitlesOfParts>
  <Company>.</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PULA</dc:title>
  <dc:creator>Slavica Jelovac</dc:creator>
  <cp:lastModifiedBy>Grad Pula</cp:lastModifiedBy>
  <cp:revision>2</cp:revision>
  <cp:lastPrinted>2024-03-19T07:47:00Z</cp:lastPrinted>
  <dcterms:created xsi:type="dcterms:W3CDTF">2024-03-19T07:47:00Z</dcterms:created>
  <dcterms:modified xsi:type="dcterms:W3CDTF">2024-03-19T07:47:00Z</dcterms:modified>
</cp:coreProperties>
</file>