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A2D4" w14:textId="2285D065" w:rsidR="00690250" w:rsidRPr="004E2EEA" w:rsidRDefault="00690250" w:rsidP="00690250">
      <w:pPr>
        <w:spacing w:after="0"/>
        <w:ind w:left="0" w:firstLine="0"/>
        <w:jc w:val="center"/>
        <w:rPr>
          <w:b/>
        </w:rPr>
      </w:pPr>
      <w:bookmarkStart w:id="0" w:name="_Hlk167349384"/>
      <w:r>
        <w:rPr>
          <w:b/>
        </w:rPr>
        <w:t>CITT</w:t>
      </w:r>
      <w:r w:rsidR="002F46B2">
        <w:rPr>
          <w:b/>
        </w:rPr>
        <w:t>À</w:t>
      </w:r>
      <w:r>
        <w:rPr>
          <w:b/>
        </w:rPr>
        <w:t xml:space="preserve"> DI PULA-POLA</w:t>
      </w:r>
    </w:p>
    <w:p w14:paraId="280D51F9" w14:textId="77777777" w:rsidR="00690250" w:rsidRPr="004E2EEA" w:rsidRDefault="00690250" w:rsidP="00690250">
      <w:pPr>
        <w:spacing w:after="0"/>
        <w:ind w:left="0" w:firstLine="0"/>
        <w:jc w:val="center"/>
        <w:rPr>
          <w:b/>
        </w:rPr>
      </w:pPr>
      <w:r>
        <w:rPr>
          <w:b/>
        </w:rPr>
        <w:t>ASSESSORATO ALLA GESTIONE DEL PATRIMONIO E AGLI AFFARI GIURIDICO PATRIMONIALI</w:t>
      </w:r>
    </w:p>
    <w:p w14:paraId="220E7559" w14:textId="77777777" w:rsidR="00690250" w:rsidRPr="004E2EEA" w:rsidRDefault="00690250" w:rsidP="00690250">
      <w:pPr>
        <w:jc w:val="center"/>
        <w:rPr>
          <w:b/>
          <w:color w:val="FF0000"/>
        </w:rPr>
      </w:pPr>
    </w:p>
    <w:p w14:paraId="67E696F3" w14:textId="77777777" w:rsidR="006E7BAA" w:rsidRDefault="00690250" w:rsidP="006E7BAA">
      <w:pPr>
        <w:tabs>
          <w:tab w:val="left" w:pos="0"/>
        </w:tabs>
        <w:ind w:left="0" w:firstLine="0"/>
        <w:jc w:val="both"/>
        <w:rPr>
          <w:bCs/>
        </w:rPr>
      </w:pPr>
      <w:r>
        <w:tab/>
      </w:r>
      <w:bookmarkStart w:id="1" w:name="_Hlk129334257"/>
      <w:r>
        <w:t xml:space="preserve">Ai sensi dell’articolo 28 e 29 e in riferimento all’articolo 19 della Legge sugli impiegati e il personale tecnico nelle unità dell’autogoverno locale e territoriale (regionale) (“Gazzetta ufficiale” n. 86/08, 61/11, 04/18 e 112/19), (in seguito nel testo: LIPT), e dell'art. 8 comma 3 </w:t>
      </w:r>
      <w:bookmarkStart w:id="2" w:name="_Hlk167260165"/>
      <w:r>
        <w:t xml:space="preserve">Legge sulla gestione degli edifici costruiti abusivamente (“Gazzetta ufficiale” numero: 86/212, 143/2013, 65/2017, 14/2019), </w:t>
      </w:r>
      <w:bookmarkEnd w:id="2"/>
      <w:r>
        <w:t xml:space="preserve">l’impiegata delegata a svolgere temporaneamente la funzione di assessora alla gestione del patrimonio e ai rapporti giuridico patrimoniali della Città di Pula-Pola </w:t>
      </w:r>
      <w:bookmarkEnd w:id="1"/>
      <w:r>
        <w:t xml:space="preserve">bandisce l’avviso pubblico presso l’Ente croato per il collocamento al lavoro, Ufficio regionale di Pola e sul sito istituzionale della Città di Pula-Pola per la copertura del seguente posto di lavoro: </w:t>
      </w:r>
    </w:p>
    <w:p w14:paraId="5374EA1D" w14:textId="17D5DEE9" w:rsidR="006E7BAA" w:rsidRPr="006E7BAA" w:rsidRDefault="006E7BAA" w:rsidP="006E7BAA">
      <w:pPr>
        <w:pStyle w:val="Odlomakpopisa"/>
        <w:numPr>
          <w:ilvl w:val="0"/>
          <w:numId w:val="8"/>
        </w:numPr>
        <w:tabs>
          <w:tab w:val="left" w:pos="0"/>
        </w:tabs>
        <w:jc w:val="both"/>
        <w:rPr>
          <w:bCs/>
        </w:rPr>
      </w:pPr>
      <w:r>
        <w:rPr>
          <w:b/>
          <w:noProof/>
        </w:rPr>
        <w:t xml:space="preserve">Addetto I all’edilizia - 2 esecutori/trici a tempo determinato per la durata di 3 anni per mansioni temporanee legate all’adozione dei provvedimenti </w:t>
      </w:r>
      <w:r w:rsidR="00737E40">
        <w:rPr>
          <w:b/>
          <w:noProof/>
        </w:rPr>
        <w:t>di condono edilizio</w:t>
      </w:r>
    </w:p>
    <w:p w14:paraId="11A2E772" w14:textId="72842B10" w:rsidR="00690250" w:rsidRPr="006E7BAA" w:rsidRDefault="00690250" w:rsidP="00690250">
      <w:pPr>
        <w:spacing w:after="0"/>
        <w:rPr>
          <w:bCs/>
        </w:rPr>
      </w:pPr>
      <w:r>
        <w:t>e in relazione a quanto sopra si trasmettono le seguenti:</w:t>
      </w:r>
    </w:p>
    <w:p w14:paraId="3195BCB2" w14:textId="77777777" w:rsidR="00690250" w:rsidRPr="006E7BAA" w:rsidRDefault="00690250" w:rsidP="00690250">
      <w:pPr>
        <w:spacing w:after="0"/>
        <w:rPr>
          <w:bCs/>
          <w:color w:val="FF0000"/>
        </w:rPr>
      </w:pPr>
    </w:p>
    <w:p w14:paraId="5874C44E" w14:textId="77777777" w:rsidR="00690250" w:rsidRPr="006E7BAA" w:rsidRDefault="00690250" w:rsidP="00690250">
      <w:pPr>
        <w:spacing w:after="0" w:line="480" w:lineRule="auto"/>
        <w:ind w:left="0" w:firstLine="0"/>
        <w:jc w:val="center"/>
        <w:rPr>
          <w:b/>
          <w:bCs/>
        </w:rPr>
      </w:pPr>
      <w:r>
        <w:rPr>
          <w:b/>
        </w:rPr>
        <w:t>INFORMAZIONI E ISTRUZIONI:</w:t>
      </w:r>
    </w:p>
    <w:p w14:paraId="129BB90C" w14:textId="77777777" w:rsidR="00690250" w:rsidRPr="006E7BAA" w:rsidRDefault="00690250" w:rsidP="00690250">
      <w:pPr>
        <w:autoSpaceDE w:val="0"/>
        <w:autoSpaceDN w:val="0"/>
        <w:adjustRightInd w:val="0"/>
        <w:ind w:left="0" w:firstLine="0"/>
        <w:jc w:val="both"/>
      </w:pPr>
      <w:r>
        <w:rPr>
          <w:b/>
        </w:rPr>
        <w:t>Descrizione delle mansioni del posto di lavoro</w:t>
      </w:r>
      <w:r>
        <w:t xml:space="preserve"> (con la percentuale approssimativa di tempo necessario per eseguire ogni lavoro individualmente):</w:t>
      </w:r>
    </w:p>
    <w:p w14:paraId="03CA04D0" w14:textId="77777777" w:rsidR="00B07C31" w:rsidRPr="006E7BAA" w:rsidRDefault="00B07C31" w:rsidP="00B07C31">
      <w:pPr>
        <w:ind w:left="0" w:firstLine="0"/>
        <w:jc w:val="both"/>
      </w:pPr>
      <w:r>
        <w:t>- risolve procedure amministrative e non amministrative meno complesse nell'ambito dell'organo amministrativo, è responsabile della legalità della procedura, delle decisioni emesse e di altri atti (70%),</w:t>
      </w:r>
    </w:p>
    <w:p w14:paraId="782758CE" w14:textId="77777777" w:rsidR="00B07C31" w:rsidRPr="006E7BAA" w:rsidRDefault="00B07C31" w:rsidP="00B07C31">
      <w:pPr>
        <w:ind w:left="0" w:firstLine="0"/>
        <w:jc w:val="both"/>
      </w:pPr>
      <w:r>
        <w:t>- effettua sopralluoghi, riceve le parti, risponde ai quesiti generici dei cittadini e fornisce loro le informazioni necessarie (25%),</w:t>
      </w:r>
    </w:p>
    <w:p w14:paraId="1886CE59" w14:textId="77777777" w:rsidR="00B07C31" w:rsidRPr="006E7BAA" w:rsidRDefault="00B07C31" w:rsidP="00B07C31">
      <w:pPr>
        <w:ind w:left="0" w:firstLine="0"/>
        <w:jc w:val="both"/>
      </w:pPr>
      <w:r>
        <w:t>- svolge altri compiti su disposizione e indicazione dell’assessore, dell’assistente dell’assessore e del caposezione (5%).</w:t>
      </w:r>
    </w:p>
    <w:p w14:paraId="2A601C50" w14:textId="77777777" w:rsidR="00690250" w:rsidRPr="006E7BAA" w:rsidRDefault="00690250" w:rsidP="00690250">
      <w:pPr>
        <w:jc w:val="both"/>
        <w:rPr>
          <w:color w:val="FF0000"/>
        </w:rPr>
      </w:pPr>
    </w:p>
    <w:p w14:paraId="442AF2F1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Retribuzione:</w:t>
      </w:r>
    </w:p>
    <w:p w14:paraId="3EB6E523" w14:textId="2796C92A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 dati sulla retribuzione del suddetto posto di lavoro sono prescritti dalla Decisione sui coefficienti per il calcolo degli stipendi degli impiegati e operatori tecnico-ausiliari (Službene novine – Bollettino ufficiale Pula-Pola nn. 09/10, 11/13, 25/22, 16/23). In seguito a quanto sopra, lo stipendio per il posto di lavoro “Addetto I all’edilizia”  è il prodotto del coefficiente del posto di lavoro di 1,55 e della base per il calcolo della retribuzione (l'importo della base è 774,74 euro, lordi) aumentato dello 0,5% per ogni anno di servizio. </w:t>
      </w:r>
    </w:p>
    <w:p w14:paraId="0981448A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3F2F06EC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0A296CB2" w14:textId="77777777" w:rsidR="00690250" w:rsidRPr="006E7BAA" w:rsidRDefault="00690250" w:rsidP="004E2EEA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VERIFICA DELLE COMPETENZE PROFESSIONALI</w:t>
      </w:r>
    </w:p>
    <w:p w14:paraId="723B9DC9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4211FE7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Verifica delle competenze professionali:</w:t>
      </w:r>
    </w:p>
    <w:p w14:paraId="35D1D2BC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La verifica delle competenze prevede la prova del sapere, delle capacità e competenze importanti per l’espletamento delle mansioni relative al posto di lavoro - verifica scritta.</w:t>
      </w:r>
    </w:p>
    <w:p w14:paraId="4D8E4CD7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6726A613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Fonti giuridiche </w:t>
      </w:r>
    </w:p>
    <w:p w14:paraId="50BE1C2A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Le domande per la verifica del sapere, delle capacità e </w:t>
      </w:r>
      <w:proofErr w:type="gramStart"/>
      <w:r>
        <w:rPr>
          <w:rFonts w:ascii="Times New Roman" w:hAnsi="Times New Roman"/>
          <w:sz w:val="24"/>
        </w:rPr>
        <w:t>competenze  importanti</w:t>
      </w:r>
      <w:proofErr w:type="gramEnd"/>
      <w:r>
        <w:rPr>
          <w:rFonts w:ascii="Times New Roman" w:hAnsi="Times New Roman"/>
          <w:sz w:val="24"/>
        </w:rPr>
        <w:t xml:space="preserve"> per l’espletamento delle mansioni si basano sulle seguenti fonti giuridiche:</w:t>
      </w:r>
    </w:p>
    <w:p w14:paraId="284B5B5D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12BB1D96" w14:textId="77777777" w:rsidR="006E7BAA" w:rsidRPr="004E2EEA" w:rsidRDefault="006E7BAA" w:rsidP="006E7BAA">
      <w:pPr>
        <w:pStyle w:val="Odlomakpopisa"/>
        <w:numPr>
          <w:ilvl w:val="0"/>
          <w:numId w:val="6"/>
        </w:numPr>
        <w:ind w:left="714" w:hanging="357"/>
        <w:jc w:val="both"/>
      </w:pPr>
      <w:r>
        <w:lastRenderedPageBreak/>
        <w:t xml:space="preserve">Legge sull’edilizia (”Gazzetta ufficiale” </w:t>
      </w:r>
      <w:proofErr w:type="spellStart"/>
      <w:r>
        <w:t>nn</w:t>
      </w:r>
      <w:proofErr w:type="spellEnd"/>
      <w:r>
        <w:t>. </w:t>
      </w:r>
      <w:hyperlink r:id="rId6" w:tooltip="Legge sull’edilizia">
        <w:r>
          <w:rPr>
            <w:shd w:val="clear" w:color="auto" w:fill="FFFFFF"/>
          </w:rPr>
          <w:t>153/2013</w:t>
        </w:r>
      </w:hyperlink>
      <w:r>
        <w:t>, </w:t>
      </w:r>
      <w:hyperlink r:id="rId7" w:tooltip="Legge sulle modifiche e integrazioni alla Legge sull&amp;amp;apos;edilizia">
        <w:r>
          <w:rPr>
            <w:shd w:val="clear" w:color="auto" w:fill="FFFFFF"/>
          </w:rPr>
          <w:t>20/2017</w:t>
        </w:r>
      </w:hyperlink>
      <w:r>
        <w:t>, </w:t>
      </w:r>
      <w:hyperlink r:id="rId8" w:tooltip="Legge sulle modifiche e integrazioni alla Legge sull&amp;amp;apos;edilizia">
        <w:r>
          <w:rPr>
            <w:shd w:val="clear" w:color="auto" w:fill="FFFFFF"/>
          </w:rPr>
          <w:t>39/2019</w:t>
        </w:r>
      </w:hyperlink>
      <w:r>
        <w:t>, </w:t>
      </w:r>
      <w:hyperlink r:id="rId9" w:tooltip="Legge sulle modifiche e integrazioni alla Legge sull&amp;amp;apos;edilizia">
        <w:r>
          <w:rPr>
            <w:shd w:val="clear" w:color="auto" w:fill="FFFFFF"/>
          </w:rPr>
          <w:t>125/2019</w:t>
        </w:r>
      </w:hyperlink>
      <w:r>
        <w:t>),</w:t>
      </w:r>
    </w:p>
    <w:p w14:paraId="2F6AAE94" w14:textId="77777777" w:rsidR="006E7BAA" w:rsidRPr="004E2EEA" w:rsidRDefault="006E7BAA" w:rsidP="006E7BAA">
      <w:pPr>
        <w:pStyle w:val="Odlomakpopisa"/>
        <w:numPr>
          <w:ilvl w:val="0"/>
          <w:numId w:val="6"/>
        </w:numPr>
        <w:autoSpaceDE w:val="0"/>
        <w:autoSpaceDN w:val="0"/>
        <w:ind w:left="714" w:hanging="357"/>
        <w:jc w:val="both"/>
      </w:pPr>
      <w:r>
        <w:t xml:space="preserve">Legge sull’assetto territoriale (”Gazzetta ufficiale” </w:t>
      </w:r>
      <w:proofErr w:type="spellStart"/>
      <w:r>
        <w:t>nn</w:t>
      </w:r>
      <w:proofErr w:type="spellEnd"/>
      <w:r>
        <w:t>. 153/13, 65/17, 114/18, 39/19, 98/19, 67/23),</w:t>
      </w:r>
    </w:p>
    <w:p w14:paraId="2AB82840" w14:textId="0DC9FAB6" w:rsidR="006E7BAA" w:rsidRPr="006E7BAA" w:rsidRDefault="006E7BAA" w:rsidP="006E7BAA">
      <w:pPr>
        <w:pStyle w:val="Odlomakpopisa"/>
        <w:numPr>
          <w:ilvl w:val="0"/>
          <w:numId w:val="6"/>
        </w:numPr>
        <w:ind w:left="714" w:hanging="357"/>
        <w:jc w:val="both"/>
      </w:pPr>
      <w:r>
        <w:t>Legge sul procedimento amministrativo generale ("Gazzetta ufficiale" n. 47/09, 110/21),</w:t>
      </w:r>
    </w:p>
    <w:p w14:paraId="622790F6" w14:textId="2FE3E075" w:rsidR="006E7BAA" w:rsidRPr="004E2EEA" w:rsidRDefault="006E7BAA" w:rsidP="006E7BAA">
      <w:pPr>
        <w:pStyle w:val="Odlomakpopisa"/>
        <w:numPr>
          <w:ilvl w:val="0"/>
          <w:numId w:val="6"/>
        </w:numPr>
        <w:ind w:left="714" w:hanging="357"/>
        <w:jc w:val="both"/>
      </w:pPr>
      <w:r>
        <w:t>Legge sulla gestione degli edifici costruiti abusivamente (“Gazzetta ufficiale” numero: 86/2012, 143/2013, 65/2017, 14/2019).</w:t>
      </w:r>
    </w:p>
    <w:p w14:paraId="2C49C4A9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Regolamento della prova scritta:</w:t>
      </w:r>
    </w:p>
    <w:p w14:paraId="250A5D44" w14:textId="77777777" w:rsidR="00690250" w:rsidRPr="006E7BAA" w:rsidRDefault="00690250" w:rsidP="004E2EEA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 candidati sono tenuti a presentarsi alla prova muniti di un documento personale per accertare l’identità.</w:t>
      </w:r>
    </w:p>
    <w:p w14:paraId="19A8B353" w14:textId="77777777" w:rsidR="00690250" w:rsidRPr="006E7BAA" w:rsidRDefault="00690250" w:rsidP="004E2EEA">
      <w:pPr>
        <w:numPr>
          <w:ilvl w:val="0"/>
          <w:numId w:val="2"/>
        </w:numPr>
        <w:jc w:val="both"/>
      </w:pPr>
      <w:r>
        <w:t>Durante la prova scritta non è consentito: consultare la letteratura, note, cellulari, allontanarsi dal luogo d’esame, parlare o in altro modo disturbare gli altri candidati.</w:t>
      </w:r>
    </w:p>
    <w:p w14:paraId="77F444C6" w14:textId="77777777" w:rsidR="00690250" w:rsidRPr="006E7BAA" w:rsidRDefault="00690250" w:rsidP="004E2EEA">
      <w:pPr>
        <w:numPr>
          <w:ilvl w:val="0"/>
          <w:numId w:val="2"/>
        </w:numPr>
        <w:jc w:val="both"/>
      </w:pPr>
      <w: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70FF6706" w14:textId="77777777" w:rsidR="00690250" w:rsidRPr="006E7BAA" w:rsidRDefault="00690250" w:rsidP="004E2EEA">
      <w:pPr>
        <w:numPr>
          <w:ilvl w:val="0"/>
          <w:numId w:val="2"/>
        </w:numPr>
        <w:jc w:val="both"/>
      </w:pPr>
      <w:r>
        <w:t xml:space="preserve">Per la verifica del sapere, delle capacità e competenze si assegna un punteggio che va da 1 a 10. </w:t>
      </w:r>
    </w:p>
    <w:p w14:paraId="11203E34" w14:textId="77777777" w:rsidR="00690250" w:rsidRPr="006E7BAA" w:rsidRDefault="00690250" w:rsidP="004E2EEA">
      <w:pPr>
        <w:numPr>
          <w:ilvl w:val="0"/>
          <w:numId w:val="2"/>
        </w:numPr>
        <w:jc w:val="both"/>
      </w:pPr>
      <w:r>
        <w:t xml:space="preserve">Si considera che il candidato abbia sostenuto la prova di cui al comma 4, se ha ottenuto almeno il 50% del numero complessivo di punti.  </w:t>
      </w:r>
    </w:p>
    <w:p w14:paraId="1CFF0F75" w14:textId="77777777" w:rsidR="00690250" w:rsidRPr="006E7BAA" w:rsidRDefault="00690250" w:rsidP="00690250">
      <w:pPr>
        <w:ind w:left="0" w:firstLine="0"/>
        <w:jc w:val="both"/>
      </w:pPr>
    </w:p>
    <w:p w14:paraId="0000C8AF" w14:textId="77777777" w:rsidR="00690250" w:rsidRPr="006E7BAA" w:rsidRDefault="00690250" w:rsidP="004E2EEA">
      <w:pPr>
        <w:pStyle w:val="Odlomakpopisa"/>
        <w:numPr>
          <w:ilvl w:val="0"/>
          <w:numId w:val="3"/>
        </w:numPr>
        <w:ind w:left="567" w:hanging="578"/>
        <w:jc w:val="both"/>
        <w:rPr>
          <w:b/>
        </w:rPr>
      </w:pPr>
      <w:r>
        <w:rPr>
          <w:b/>
        </w:rPr>
        <w:t>COLLOQUIO</w:t>
      </w:r>
    </w:p>
    <w:p w14:paraId="391F987F" w14:textId="77777777" w:rsidR="00690250" w:rsidRPr="006E7BAA" w:rsidRDefault="00690250" w:rsidP="00690250">
      <w:pPr>
        <w:pStyle w:val="Odlomakpopisa"/>
        <w:ind w:left="567" w:firstLine="0"/>
        <w:jc w:val="both"/>
        <w:rPr>
          <w:b/>
        </w:rPr>
      </w:pPr>
    </w:p>
    <w:p w14:paraId="0C2A1F73" w14:textId="77777777" w:rsidR="00690250" w:rsidRPr="006E7BAA" w:rsidRDefault="00690250" w:rsidP="004E2EEA">
      <w:pPr>
        <w:pStyle w:val="Odlomakpopisa"/>
        <w:numPr>
          <w:ilvl w:val="0"/>
          <w:numId w:val="4"/>
        </w:numPr>
        <w:jc w:val="both"/>
      </w:pPr>
      <w:r>
        <w:t>Si effettua il colloquio (intervista) solo con i candidati che hanno ottenuto più del 50% alla prova scritta.</w:t>
      </w:r>
    </w:p>
    <w:p w14:paraId="470541D7" w14:textId="13D0438F" w:rsidR="00690250" w:rsidRPr="006E7BAA" w:rsidRDefault="00690250" w:rsidP="004E2EEA">
      <w:pPr>
        <w:pStyle w:val="Odlomakpopisa"/>
        <w:numPr>
          <w:ilvl w:val="0"/>
          <w:numId w:val="4"/>
        </w:numPr>
        <w:jc w:val="both"/>
      </w:pPr>
      <w:r>
        <w:t>La Commissione per l’attuazione dell’avviso accerta tramite un colloquio (intervista) l’interesse, gli obiettivi e la motivazione del candidato. I risultati del colloquio (intervista) si valutano con un punteggio che va da 1 a 10.</w:t>
      </w:r>
    </w:p>
    <w:p w14:paraId="2FBB9E63" w14:textId="77777777" w:rsidR="00690250" w:rsidRPr="006E7BAA" w:rsidRDefault="00690250" w:rsidP="00690250">
      <w:pPr>
        <w:jc w:val="both"/>
      </w:pPr>
      <w:r>
        <w:t>Il numero complessivo dei punti che il candidato può ottenere alla prova scritta e al colloquio è 20 punti.</w:t>
      </w:r>
    </w:p>
    <w:p w14:paraId="4BB8082B" w14:textId="77777777" w:rsidR="00690250" w:rsidRPr="006E7BAA" w:rsidRDefault="00690250" w:rsidP="00690250">
      <w:pPr>
        <w:jc w:val="both"/>
        <w:rPr>
          <w:color w:val="FF0000"/>
        </w:rPr>
      </w:pPr>
    </w:p>
    <w:p w14:paraId="6E1E290B" w14:textId="2CCD9107" w:rsidR="00690250" w:rsidRPr="006E7BAA" w:rsidRDefault="00690250" w:rsidP="00690250">
      <w:pPr>
        <w:ind w:left="0" w:firstLine="0"/>
        <w:jc w:val="both"/>
      </w:pPr>
      <w:r>
        <w:t>Al termine della procedura, la Commissione per l'attuazione dell’avviso determina la graduatoria dei candidati in base al punteggio complessivo conseguito. La graduatoria viene quindi trasmessa all’Assessora alla gestione del patrimonio e ai rapporti giuridico patrimoniali della Città di Pula-Pola con la relazione inerente all’attuazione del procedimento firmata dai membri della Commissione per l’attuazione dell’avviso.</w:t>
      </w:r>
    </w:p>
    <w:p w14:paraId="16197985" w14:textId="77777777" w:rsidR="00690250" w:rsidRPr="006E7BAA" w:rsidRDefault="00690250" w:rsidP="00690250">
      <w:pPr>
        <w:ind w:left="0" w:firstLine="0"/>
        <w:jc w:val="both"/>
      </w:pPr>
      <w:r>
        <w:t>Il candidato prescelto, ottenuta l’informazione sulla nomina, trasmette il certificato di idoneità medica prima dell’adozione del Provvedimento di assunzione in servizio.</w:t>
      </w:r>
    </w:p>
    <w:p w14:paraId="6A5793CB" w14:textId="52605EDD" w:rsidR="00690250" w:rsidRPr="006E7BAA" w:rsidRDefault="004E2EEA" w:rsidP="00690250">
      <w:pPr>
        <w:ind w:left="0" w:firstLine="0"/>
        <w:jc w:val="both"/>
      </w:pPr>
      <w:r>
        <w:t>L’Assessora alla gestione del patrimonio e ai rapporti giuridico patrimoniali della Città di Pula-Pola, adotta il Provvedimento di assunzione che si trasmette a tutti i candidati che hanno presentato domanda all’avviso e che hanno aderito alla prova scritta.</w:t>
      </w:r>
    </w:p>
    <w:p w14:paraId="3CCDC097" w14:textId="35D6DB18" w:rsidR="00690250" w:rsidRPr="006E7BAA" w:rsidRDefault="00690250" w:rsidP="00690250">
      <w:pPr>
        <w:ind w:left="0" w:firstLine="0"/>
        <w:jc w:val="both"/>
      </w:pPr>
      <w: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3C6245A2" w14:textId="0319EAF3" w:rsidR="00690250" w:rsidRPr="006E7BAA" w:rsidRDefault="00690250" w:rsidP="00690250">
      <w:pPr>
        <w:ind w:left="0" w:firstLine="0"/>
        <w:jc w:val="both"/>
      </w:pPr>
      <w:r>
        <w:t>L’invito alla verifica delle competenze sarà pubblicato almeno 5 giorni prima della data prevista per la prova sul sito web della Città di Pola e all’albo pretorio dell’assessorato alla gestione del patrimonio e ai rapporti giuridico patrimoniali della Città di Pula-Pola.</w:t>
      </w:r>
    </w:p>
    <w:p w14:paraId="21163D75" w14:textId="4E33C107" w:rsidR="00690250" w:rsidRPr="006E7BAA" w:rsidRDefault="00690250" w:rsidP="00690250">
      <w:pPr>
        <w:ind w:left="0" w:firstLine="0"/>
        <w:jc w:val="both"/>
        <w:rPr>
          <w:color w:val="FF0000"/>
        </w:rPr>
      </w:pPr>
      <w:r>
        <w:lastRenderedPageBreak/>
        <w:t>I candidati che nella domanda di assunzione forniscono un indirizzo e-mail, saranno informati tramite posta elettronica.</w:t>
      </w:r>
    </w:p>
    <w:p w14:paraId="6D4070AB" w14:textId="77777777" w:rsidR="00690250" w:rsidRPr="006E7BAA" w:rsidRDefault="00690250" w:rsidP="00690250">
      <w:pPr>
        <w:jc w:val="center"/>
        <w:rPr>
          <w:b/>
          <w:color w:val="FF0000"/>
        </w:rPr>
      </w:pPr>
    </w:p>
    <w:p w14:paraId="191EAC0B" w14:textId="4E34B930" w:rsidR="00690250" w:rsidRPr="006E7BAA" w:rsidRDefault="00690250" w:rsidP="00C73A11">
      <w:pPr>
        <w:jc w:val="right"/>
      </w:pPr>
      <w:r>
        <w:rPr>
          <w:b/>
        </w:rPr>
        <w:t>Commissione per l'attuazione del bando</w:t>
      </w:r>
    </w:p>
    <w:bookmarkEnd w:id="0"/>
    <w:p w14:paraId="22F6E380" w14:textId="02CCE465" w:rsidR="001D6E7A" w:rsidRPr="006E7BAA" w:rsidRDefault="001D6E7A" w:rsidP="00690250">
      <w:pPr>
        <w:rPr>
          <w:color w:val="FF0000"/>
        </w:rPr>
      </w:pPr>
    </w:p>
    <w:sectPr w:rsidR="001D6E7A" w:rsidRPr="006E7BAA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DAD"/>
    <w:multiLevelType w:val="hybridMultilevel"/>
    <w:tmpl w:val="0BBA366A"/>
    <w:lvl w:ilvl="0" w:tplc="FFFFFFFF">
      <w:numFmt w:val="bullet"/>
      <w:lvlText w:val="-"/>
      <w:lvlJc w:val="left"/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94B41"/>
    <w:multiLevelType w:val="hybridMultilevel"/>
    <w:tmpl w:val="84CE584C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78F0792"/>
    <w:multiLevelType w:val="hybridMultilevel"/>
    <w:tmpl w:val="E628504C"/>
    <w:lvl w:ilvl="0" w:tplc="9F0C1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5532">
    <w:abstractNumId w:val="6"/>
  </w:num>
  <w:num w:numId="2" w16cid:durableId="1824732922">
    <w:abstractNumId w:val="1"/>
  </w:num>
  <w:num w:numId="3" w16cid:durableId="1489513504">
    <w:abstractNumId w:val="5"/>
  </w:num>
  <w:num w:numId="4" w16cid:durableId="1127240009">
    <w:abstractNumId w:val="4"/>
  </w:num>
  <w:num w:numId="5" w16cid:durableId="2100444619">
    <w:abstractNumId w:val="3"/>
  </w:num>
  <w:num w:numId="6" w16cid:durableId="1988969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7629979">
    <w:abstractNumId w:val="0"/>
  </w:num>
  <w:num w:numId="8" w16cid:durableId="171207224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A5E6C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2F46B2"/>
    <w:rsid w:val="0031077A"/>
    <w:rsid w:val="00344D20"/>
    <w:rsid w:val="00361087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572BE"/>
    <w:rsid w:val="00474EBC"/>
    <w:rsid w:val="00482AFA"/>
    <w:rsid w:val="00496C3F"/>
    <w:rsid w:val="0049751A"/>
    <w:rsid w:val="004A2ACA"/>
    <w:rsid w:val="004C1C21"/>
    <w:rsid w:val="004D080D"/>
    <w:rsid w:val="004E1AB5"/>
    <w:rsid w:val="004E2EEA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41DAA"/>
    <w:rsid w:val="00652267"/>
    <w:rsid w:val="006631A7"/>
    <w:rsid w:val="00673C4E"/>
    <w:rsid w:val="00675F70"/>
    <w:rsid w:val="00690250"/>
    <w:rsid w:val="006C6750"/>
    <w:rsid w:val="006C6A17"/>
    <w:rsid w:val="006D3D7B"/>
    <w:rsid w:val="006E3C51"/>
    <w:rsid w:val="006E406E"/>
    <w:rsid w:val="006E7BAA"/>
    <w:rsid w:val="006F0D62"/>
    <w:rsid w:val="00714FA5"/>
    <w:rsid w:val="00717C1E"/>
    <w:rsid w:val="007202B8"/>
    <w:rsid w:val="00720BF5"/>
    <w:rsid w:val="00723522"/>
    <w:rsid w:val="00723E73"/>
    <w:rsid w:val="00737E40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C2D6B"/>
    <w:rsid w:val="009D2426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07C31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C238B5"/>
    <w:rsid w:val="00C26AFA"/>
    <w:rsid w:val="00C3098A"/>
    <w:rsid w:val="00C52050"/>
    <w:rsid w:val="00C65224"/>
    <w:rsid w:val="00C73A11"/>
    <w:rsid w:val="00CD43B2"/>
    <w:rsid w:val="00CD5A01"/>
    <w:rsid w:val="00CF7A3C"/>
    <w:rsid w:val="00D25624"/>
    <w:rsid w:val="00D72C47"/>
    <w:rsid w:val="00D77601"/>
    <w:rsid w:val="00D938E3"/>
    <w:rsid w:val="00DA0E1B"/>
    <w:rsid w:val="00DC775C"/>
    <w:rsid w:val="00DD36C4"/>
    <w:rsid w:val="00DE41BC"/>
    <w:rsid w:val="00DE5005"/>
    <w:rsid w:val="00E0236E"/>
    <w:rsid w:val="00E045B6"/>
    <w:rsid w:val="00E103E2"/>
    <w:rsid w:val="00E33E32"/>
    <w:rsid w:val="00E43D77"/>
    <w:rsid w:val="00E522BC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it-IT" w:eastAsia="it-IT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izmjenama-i-dopunama-zakona-o-gradnji-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usinfo.hr/zakonodavstvo/zakon-o-izmjenama-i-dopunama-zakona-o-gradnji-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sinfo.hr/zakonodavstvo/zakon-o-gradnji-200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usinfo.hr/zakonodavstvo/zakon-o-izmjenama-i-dopunama-zakona-o-gradn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D45C0-0E37-4F4F-BF59-393915D4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5725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2</cp:revision>
  <cp:lastPrinted>2024-05-23T10:49:00Z</cp:lastPrinted>
  <dcterms:created xsi:type="dcterms:W3CDTF">2024-05-23T10:49:00Z</dcterms:created>
  <dcterms:modified xsi:type="dcterms:W3CDTF">2024-05-23T10:49:00Z</dcterms:modified>
</cp:coreProperties>
</file>