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87" w:rsidRDefault="00F456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687" w:rsidRDefault="00F4568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45687" w:rsidRDefault="001543C0">
      <w:pPr>
        <w:pStyle w:val="Tijeloteksta"/>
        <w:spacing w:before="69"/>
        <w:ind w:right="104"/>
        <w:jc w:val="both"/>
      </w:pPr>
      <w:r>
        <w:t xml:space="preserve">Ai sensi </w:t>
      </w:r>
      <w:proofErr w:type="gramStart"/>
      <w:r>
        <w:t xml:space="preserve">dell’ </w:t>
      </w:r>
      <w:proofErr w:type="gramEnd"/>
      <w:r w:rsidR="00B90B83">
        <w:t xml:space="preserve">articolo </w:t>
      </w:r>
      <w:r>
        <w:t>6</w:t>
      </w:r>
      <w:r>
        <w:t xml:space="preserve"> del Regolamento per l’organizzazione di programmi nel Forte </w:t>
      </w:r>
      <w:proofErr w:type="spellStart"/>
      <w:r>
        <w:t>Bourguignon</w:t>
      </w:r>
      <w:proofErr w:type="spellEnd"/>
      <w:r>
        <w:t xml:space="preserve"> (“Bollettino ufficiale” della Città di </w:t>
      </w:r>
      <w:proofErr w:type="spellStart"/>
      <w:r>
        <w:t>Pula-Pola</w:t>
      </w:r>
      <w:proofErr w:type="spellEnd"/>
      <w:r>
        <w:t xml:space="preserve"> n. </w:t>
      </w:r>
      <w:r>
        <w:t xml:space="preserve">02/12), la Città di </w:t>
      </w:r>
      <w:proofErr w:type="spellStart"/>
      <w:r>
        <w:t>Pula-Pola</w:t>
      </w:r>
      <w:proofErr w:type="spellEnd"/>
      <w:r>
        <w:t xml:space="preserve">, Assessorato alla cultura e allo sviluppo della società civile, il giorno 11 </w:t>
      </w:r>
      <w:r>
        <w:t xml:space="preserve">febbraio </w:t>
      </w:r>
      <w:r>
        <w:t>2022 pubblica l’</w:t>
      </w:r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left="2370" w:right="2359"/>
        <w:jc w:val="center"/>
        <w:rPr>
          <w:b w:val="0"/>
          <w:bCs w:val="0"/>
        </w:rPr>
      </w:pPr>
      <w:r>
        <w:t>INVITO</w:t>
      </w:r>
    </w:p>
    <w:p w:rsidR="00F45687" w:rsidRDefault="001543C0">
      <w:pPr>
        <w:ind w:left="2372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per</w:t>
      </w:r>
      <w:proofErr w:type="gramEnd"/>
      <w:r>
        <w:rPr>
          <w:rFonts w:ascii="Times New Roman" w:hAnsi="Times New Roman"/>
          <w:b/>
          <w:sz w:val="24"/>
        </w:rPr>
        <w:t xml:space="preserve"> l’assegnazione dei termini per l’organizzazione di programmi presso il </w:t>
      </w:r>
    </w:p>
    <w:p w:rsidR="00F45687" w:rsidRDefault="001543C0">
      <w:pPr>
        <w:ind w:left="2369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Forte </w:t>
      </w:r>
      <w:proofErr w:type="spellStart"/>
      <w:r>
        <w:rPr>
          <w:rFonts w:ascii="Times New Roman"/>
          <w:b/>
          <w:sz w:val="24"/>
        </w:rPr>
        <w:t>Bourguignon</w:t>
      </w:r>
      <w:proofErr w:type="spellEnd"/>
      <w:r>
        <w:rPr>
          <w:rFonts w:ascii="Times New Roman"/>
          <w:b/>
          <w:sz w:val="24"/>
        </w:rPr>
        <w:t xml:space="preserve"> nel 2022</w:t>
      </w:r>
    </w:p>
    <w:p w:rsidR="00F45687" w:rsidRDefault="00F456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687" w:rsidRDefault="00F456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687" w:rsidRDefault="001543C0">
      <w:pPr>
        <w:ind w:left="2369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</w:t>
      </w:r>
    </w:p>
    <w:p w:rsidR="00F45687" w:rsidRDefault="001543C0">
      <w:pPr>
        <w:pStyle w:val="Tijeloteksta"/>
        <w:ind w:right="103"/>
        <w:jc w:val="both"/>
      </w:pPr>
      <w:r>
        <w:t>Il prese</w:t>
      </w:r>
      <w:r>
        <w:t xml:space="preserve">nte Invito si pubblica per l’assegnazione dei termini per l’organizzazione di programmi nel Forte </w:t>
      </w:r>
      <w:proofErr w:type="spellStart"/>
      <w:r>
        <w:t>Bourguignon</w:t>
      </w:r>
      <w:proofErr w:type="spellEnd"/>
      <w:r>
        <w:t xml:space="preserve"> nel 2022.</w:t>
      </w:r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right="2359"/>
        <w:jc w:val="center"/>
        <w:rPr>
          <w:b w:val="0"/>
          <w:bCs w:val="0"/>
        </w:rPr>
      </w:pPr>
      <w:r>
        <w:t>II</w:t>
      </w:r>
    </w:p>
    <w:p w:rsidR="00F45687" w:rsidRDefault="001543C0">
      <w:pPr>
        <w:pStyle w:val="Tijeloteksta"/>
        <w:ind w:right="104"/>
        <w:jc w:val="both"/>
      </w:pPr>
      <w:r>
        <w:t xml:space="preserve">Nel Forte è possibile organizzare programmi musicali, musicali e teatrali, spettacoli teatrali, letterari ed espositivi, </w:t>
      </w:r>
      <w:proofErr w:type="gramStart"/>
      <w:r>
        <w:t>nonché</w:t>
      </w:r>
      <w:proofErr w:type="gramEnd"/>
      <w:r>
        <w:t xml:space="preserve"> pres</w:t>
      </w:r>
      <w:r>
        <w:t>entazioni e promozioni.</w:t>
      </w:r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Tijeloteksta"/>
        <w:ind w:right="104"/>
        <w:jc w:val="both"/>
      </w:pPr>
      <w:r>
        <w:t xml:space="preserve">Nel Forte non è possibile organizzare programmi che diffondono intolleranza o </w:t>
      </w:r>
      <w:proofErr w:type="gramStart"/>
      <w:r>
        <w:t>intolleranza</w:t>
      </w:r>
      <w:proofErr w:type="gramEnd"/>
      <w:r>
        <w:t xml:space="preserve"> </w:t>
      </w:r>
      <w:proofErr w:type="gramStart"/>
      <w:r>
        <w:t>nazionale</w:t>
      </w:r>
      <w:proofErr w:type="gramEnd"/>
      <w:r>
        <w:t xml:space="preserve">, razziale, religiosa, sessuale, sociale verso determinati gruppi o individui. </w:t>
      </w:r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right="2359"/>
        <w:jc w:val="center"/>
        <w:rPr>
          <w:b w:val="0"/>
          <w:bCs w:val="0"/>
        </w:rPr>
      </w:pPr>
      <w:r>
        <w:t>III</w:t>
      </w:r>
    </w:p>
    <w:p w:rsidR="00F45687" w:rsidRDefault="001543C0">
      <w:pPr>
        <w:pStyle w:val="Tijeloteksta"/>
        <w:spacing w:line="276" w:lineRule="auto"/>
        <w:ind w:right="104"/>
        <w:jc w:val="both"/>
      </w:pPr>
      <w:r>
        <w:t>Possono aderire all’Invito persone fisiche e giuridiche coinvolte nell'organizzazione del programma.</w:t>
      </w:r>
    </w:p>
    <w:p w:rsidR="00F45687" w:rsidRDefault="00F4568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45687" w:rsidRDefault="001543C0">
      <w:pPr>
        <w:pStyle w:val="Tijeloteksta"/>
        <w:spacing w:line="276" w:lineRule="auto"/>
        <w:ind w:right="105"/>
        <w:jc w:val="both"/>
        <w:rPr>
          <w:rFonts w:cs="Times New Roman"/>
        </w:rPr>
      </w:pPr>
      <w:r>
        <w:t xml:space="preserve">Nel processo di valutazione delle domande pervenute all'Invito </w:t>
      </w:r>
      <w:proofErr w:type="gramStart"/>
      <w:r>
        <w:t>pubblico</w:t>
      </w:r>
      <w:proofErr w:type="gramEnd"/>
      <w:r>
        <w:t xml:space="preserve"> si </w:t>
      </w:r>
      <w:r w:rsidR="00B90B83">
        <w:t>valuta</w:t>
      </w:r>
      <w:r>
        <w:t xml:space="preserve"> la credibilità e continuità del lavoro degli organizzatori, la qualit</w:t>
      </w:r>
      <w:r>
        <w:t>à del programma, il rispetto delle condizioni generali di utilizzo dei beni culturali, la sicurezza dei cittadini.</w:t>
      </w:r>
    </w:p>
    <w:p w:rsidR="00F45687" w:rsidRDefault="00F4568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45687" w:rsidRDefault="001543C0">
      <w:pPr>
        <w:pStyle w:val="Tijeloteksta"/>
        <w:spacing w:line="276" w:lineRule="auto"/>
        <w:ind w:right="104"/>
        <w:jc w:val="both"/>
      </w:pPr>
      <w:r>
        <w:t xml:space="preserve">I termini per l’organizzazione dei programmi nel Forte, </w:t>
      </w:r>
      <w:r w:rsidR="00B90B83">
        <w:t xml:space="preserve">in ottemperanza all'articolo </w:t>
      </w:r>
      <w:proofErr w:type="gramStart"/>
      <w:r w:rsidR="00B90B83">
        <w:t>7</w:t>
      </w:r>
      <w:proofErr w:type="gramEnd"/>
      <w:r w:rsidR="00B90B83">
        <w:t xml:space="preserve"> </w:t>
      </w:r>
      <w:r>
        <w:t>del Regolamento per l’organizzazione di programmi ne</w:t>
      </w:r>
      <w:r>
        <w:t>l Forte, sono assegnati dalla Commissione per l’organizzazione di programmi negli spazi dei monumenti storici e culturali.</w:t>
      </w:r>
    </w:p>
    <w:p w:rsidR="00F45687" w:rsidRDefault="00F4568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right="2359"/>
        <w:jc w:val="center"/>
        <w:rPr>
          <w:b w:val="0"/>
          <w:bCs w:val="0"/>
        </w:rPr>
      </w:pPr>
      <w:r>
        <w:t>IV</w:t>
      </w:r>
    </w:p>
    <w:p w:rsidR="00F45687" w:rsidRDefault="001543C0">
      <w:pPr>
        <w:pStyle w:val="Tijeloteksta"/>
        <w:jc w:val="both"/>
      </w:pPr>
      <w:r>
        <w:t xml:space="preserve">Le domande </w:t>
      </w:r>
      <w:proofErr w:type="gramStart"/>
      <w:r>
        <w:t>vengono</w:t>
      </w:r>
      <w:proofErr w:type="gramEnd"/>
      <w:r>
        <w:t xml:space="preserve"> presentate in forma elettronica inviando una e-mail all'indirizzo</w:t>
      </w:r>
    </w:p>
    <w:p w:rsidR="00F45687" w:rsidRDefault="00F45687">
      <w:pPr>
        <w:pStyle w:val="Tijeloteksta"/>
        <w:ind w:left="2370" w:right="2359"/>
        <w:jc w:val="center"/>
      </w:pPr>
      <w:hyperlink r:id="rId6">
        <w:r w:rsidR="001543C0">
          <w:t>pi</w:t>
        </w:r>
        <w:r w:rsidR="001543C0">
          <w:t>sarnica@pula.hr</w:t>
        </w:r>
      </w:hyperlink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B90B83">
      <w:pPr>
        <w:pStyle w:val="Tijeloteksta"/>
        <w:ind w:right="103"/>
        <w:jc w:val="both"/>
      </w:pPr>
      <w:r>
        <w:t xml:space="preserve">Le richieste vanno presentate esclusivamente </w:t>
      </w:r>
      <w:r w:rsidR="001543C0">
        <w:t>sull’</w:t>
      </w:r>
      <w:proofErr w:type="gramStart"/>
      <w:r w:rsidR="001543C0">
        <w:t>apposito</w:t>
      </w:r>
      <w:proofErr w:type="gramEnd"/>
      <w:r w:rsidR="001543C0">
        <w:t xml:space="preserve"> </w:t>
      </w:r>
      <w:proofErr w:type="spellStart"/>
      <w:r w:rsidR="001543C0">
        <w:t>„Modulo</w:t>
      </w:r>
      <w:proofErr w:type="spellEnd"/>
      <w:r w:rsidR="001543C0">
        <w:t xml:space="preserve"> di richiesta per l’assegnazione dei termini presso il Forte </w:t>
      </w:r>
      <w:proofErr w:type="spellStart"/>
      <w:r w:rsidR="001543C0">
        <w:t>Bourguignon</w:t>
      </w:r>
      <w:proofErr w:type="spellEnd"/>
      <w:r w:rsidR="001543C0">
        <w:t xml:space="preserve">“ in formato PDF, reperibile sulle pagine internet della Città di </w:t>
      </w:r>
      <w:proofErr w:type="spellStart"/>
      <w:r w:rsidR="001543C0">
        <w:t>Pula-Pola</w:t>
      </w:r>
      <w:proofErr w:type="spellEnd"/>
      <w:r w:rsidR="001543C0">
        <w:t xml:space="preserve"> </w:t>
      </w:r>
      <w:hyperlink r:id="rId7">
        <w:r w:rsidR="001543C0">
          <w:t>www.pula.hr,</w:t>
        </w:r>
      </w:hyperlink>
      <w:r w:rsidR="001543C0">
        <w:t xml:space="preserve"> </w:t>
      </w:r>
      <w:r>
        <w:t>ne</w:t>
      </w:r>
      <w:r w:rsidR="001543C0">
        <w:t>lla rubrica</w:t>
      </w:r>
      <w:r w:rsidR="001543C0">
        <w:t xml:space="preserve"> </w:t>
      </w:r>
      <w:proofErr w:type="spellStart"/>
      <w:r w:rsidR="001543C0">
        <w:t>„Amministrazione</w:t>
      </w:r>
      <w:proofErr w:type="spellEnd"/>
      <w:r w:rsidR="001543C0">
        <w:t>“/“Assessorato alla cultura e allo sviluppo della società civile“/“ Domande”</w:t>
      </w:r>
    </w:p>
    <w:p w:rsidR="00F45687" w:rsidRDefault="00F45687">
      <w:pPr>
        <w:pStyle w:val="Tijeloteksta"/>
        <w:ind w:right="622"/>
      </w:pPr>
      <w:hyperlink r:id="rId8">
        <w:r w:rsidR="001543C0">
          <w:t>https://www.pula.hr/hr/uprava/upravni-odjeli-i-sluzbe/upravni-odjel-za-kulturu-i-razvoj-</w:t>
        </w:r>
      </w:hyperlink>
      <w:r w:rsidR="001543C0">
        <w:t xml:space="preserve"> </w:t>
      </w:r>
      <w:hyperlink r:id="rId9">
        <w:proofErr w:type="spellStart"/>
        <w:r w:rsidR="001543C0">
          <w:t>civilnog-drustva</w:t>
        </w:r>
        <w:proofErr w:type="spellEnd"/>
        <w:r w:rsidR="001543C0">
          <w:t>/</w:t>
        </w:r>
        <w:proofErr w:type="spellStart"/>
        <w:r w:rsidR="001543C0">
          <w:t>zahtjeviprijavnice</w:t>
        </w:r>
        <w:proofErr w:type="spellEnd"/>
        <w:r w:rsidR="001543C0">
          <w:t>/</w:t>
        </w:r>
      </w:hyperlink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Tijeloteksta"/>
        <w:jc w:val="both"/>
      </w:pPr>
      <w:r>
        <w:t xml:space="preserve">L’oggetto dell'e-mail deve recare la </w:t>
      </w:r>
      <w:r>
        <w:t xml:space="preserve">dicitura: </w:t>
      </w:r>
      <w:r>
        <w:t>“Assegnazione dei termini FB”.</w:t>
      </w:r>
    </w:p>
    <w:p w:rsidR="00F45687" w:rsidRDefault="00F45687">
      <w:pPr>
        <w:jc w:val="both"/>
        <w:sectPr w:rsidR="00F45687">
          <w:headerReference w:type="default" r:id="rId10"/>
          <w:type w:val="continuous"/>
          <w:pgSz w:w="11910" w:h="16840"/>
          <w:pgMar w:top="1420" w:right="1360" w:bottom="280" w:left="1300" w:header="708" w:footer="720" w:gutter="0"/>
          <w:cols w:space="720"/>
        </w:sectPr>
      </w:pPr>
    </w:p>
    <w:p w:rsidR="00F45687" w:rsidRDefault="00F456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687" w:rsidRDefault="00F4568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45687" w:rsidRDefault="001543C0">
      <w:pPr>
        <w:pStyle w:val="Heading1"/>
        <w:spacing w:before="69"/>
        <w:ind w:left="2370" w:right="2359"/>
        <w:jc w:val="center"/>
        <w:rPr>
          <w:b w:val="0"/>
          <w:bCs w:val="0"/>
        </w:rPr>
      </w:pPr>
      <w:r>
        <w:t>V</w:t>
      </w:r>
    </w:p>
    <w:p w:rsidR="00F45687" w:rsidRDefault="001543C0">
      <w:pPr>
        <w:pStyle w:val="Tijeloteksta"/>
        <w:ind w:right="622"/>
      </w:pPr>
      <w:r>
        <w:t xml:space="preserve">Il termine per la presentazione delle domande è il 20 maggio 2022. L’avviso di chiusura dell’Invito sarà pubblicato sul sito ufficiale della Città di </w:t>
      </w:r>
      <w:proofErr w:type="spellStart"/>
      <w:r>
        <w:t>Pula-Pola</w:t>
      </w:r>
      <w:proofErr w:type="spellEnd"/>
      <w:r>
        <w:t xml:space="preserve"> </w:t>
      </w:r>
      <w:hyperlink r:id="rId11">
        <w:r>
          <w:t xml:space="preserve"> www.pula.hr.</w:t>
        </w:r>
      </w:hyperlink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right="2359"/>
        <w:jc w:val="center"/>
        <w:rPr>
          <w:b w:val="0"/>
          <w:bCs w:val="0"/>
        </w:rPr>
      </w:pPr>
      <w:proofErr w:type="spellStart"/>
      <w:proofErr w:type="gramStart"/>
      <w:r>
        <w:t>VI</w:t>
      </w:r>
      <w:proofErr w:type="spellEnd"/>
      <w:proofErr w:type="gramEnd"/>
    </w:p>
    <w:p w:rsidR="00F45687" w:rsidRDefault="001543C0">
      <w:pPr>
        <w:pStyle w:val="Tijeloteksta"/>
        <w:tabs>
          <w:tab w:val="left" w:pos="6349"/>
        </w:tabs>
        <w:ind w:right="104"/>
      </w:pPr>
      <w:r>
        <w:t>Le domande presentate oltre il termine ut</w:t>
      </w:r>
      <w:r>
        <w:t>ile e le domande incomplete non saranno prese in considerazione.</w:t>
      </w:r>
    </w:p>
    <w:p w:rsidR="00F45687" w:rsidRDefault="00F45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687" w:rsidRDefault="001543C0">
      <w:pPr>
        <w:pStyle w:val="Heading1"/>
        <w:ind w:right="2359"/>
        <w:jc w:val="center"/>
        <w:rPr>
          <w:b w:val="0"/>
          <w:bCs w:val="0"/>
        </w:rPr>
      </w:pPr>
      <w:r>
        <w:t>VII</w:t>
      </w:r>
    </w:p>
    <w:p w:rsidR="00F45687" w:rsidRDefault="001543C0">
      <w:pPr>
        <w:pStyle w:val="Tijeloteksta"/>
        <w:ind w:right="104"/>
        <w:jc w:val="both"/>
      </w:pPr>
      <w:r>
        <w:t xml:space="preserve">Per ogni singolo programma, l'organizzatore del </w:t>
      </w:r>
      <w:proofErr w:type="gramStart"/>
      <w:r>
        <w:t>programma</w:t>
      </w:r>
      <w:proofErr w:type="gramEnd"/>
      <w:r>
        <w:t xml:space="preserve"> stipula un contratto con il Museo Archeologico dell'Istria. Il contratto definisce le condizioni, determina reciprocamente i dir</w:t>
      </w:r>
      <w:r>
        <w:t>itti e gli obblighi degli organizzatori del programma e del Museo Archeologico dell'Istria come utente dello spazio.</w:t>
      </w:r>
    </w:p>
    <w:p w:rsidR="00F45687" w:rsidRDefault="00F456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687" w:rsidRDefault="00F4568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45687" w:rsidRDefault="001543C0">
      <w:pPr>
        <w:pStyle w:val="Heading1"/>
        <w:spacing w:before="69"/>
        <w:ind w:right="2359"/>
        <w:jc w:val="center"/>
        <w:rPr>
          <w:b w:val="0"/>
          <w:bCs w:val="0"/>
        </w:rPr>
      </w:pPr>
      <w:r>
        <w:t>VII</w:t>
      </w:r>
    </w:p>
    <w:p w:rsidR="00F45687" w:rsidRDefault="001543C0">
      <w:pPr>
        <w:pStyle w:val="Tijeloteksta"/>
        <w:ind w:right="622"/>
      </w:pPr>
      <w:r>
        <w:t>I programmi si svolgono senza il pagamento dell’affitto.</w:t>
      </w:r>
    </w:p>
    <w:p w:rsidR="00F45687" w:rsidRDefault="001543C0">
      <w:pPr>
        <w:pStyle w:val="Tijeloteksta"/>
        <w:ind w:right="103"/>
        <w:jc w:val="both"/>
      </w:pPr>
      <w:r>
        <w:t xml:space="preserve">I costi sono determinati e regolati </w:t>
      </w:r>
      <w:proofErr w:type="gramStart"/>
      <w:r>
        <w:t>sulla base di</w:t>
      </w:r>
      <w:proofErr w:type="gramEnd"/>
      <w:r>
        <w:t xml:space="preserve"> un contratto con il Museo </w:t>
      </w:r>
      <w:r>
        <w:t>Archeologico dell'Istria e includeranno il cos</w:t>
      </w:r>
      <w:r w:rsidR="00B90B83">
        <w:t>to della pulizia dell'area del F</w:t>
      </w:r>
      <w:r>
        <w:t xml:space="preserve">orte dopo il programma, il costo dell'elettricità, dell'acqua, i costi basati su eventuali danni subiti durante </w:t>
      </w:r>
      <w:r w:rsidR="00B90B83">
        <w:t>l’esecuzione del</w:t>
      </w:r>
      <w:r>
        <w:t xml:space="preserve"> programma.</w:t>
      </w:r>
    </w:p>
    <w:sectPr w:rsidR="00F45687" w:rsidSect="00F45687">
      <w:pgSz w:w="11910" w:h="16840"/>
      <w:pgMar w:top="1420" w:right="1360" w:bottom="280" w:left="13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C0" w:rsidRDefault="001543C0" w:rsidP="00F45687">
      <w:r>
        <w:separator/>
      </w:r>
    </w:p>
  </w:endnote>
  <w:endnote w:type="continuationSeparator" w:id="0">
    <w:p w:rsidR="001543C0" w:rsidRDefault="001543C0" w:rsidP="00F4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C0" w:rsidRDefault="001543C0" w:rsidP="00F45687">
      <w:r>
        <w:separator/>
      </w:r>
    </w:p>
  </w:footnote>
  <w:footnote w:type="continuationSeparator" w:id="0">
    <w:p w:rsidR="001543C0" w:rsidRDefault="001543C0" w:rsidP="00F4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87" w:rsidRDefault="00F45687">
    <w:pPr>
      <w:spacing w:line="14" w:lineRule="auto"/>
      <w:rPr>
        <w:sz w:val="20"/>
        <w:szCs w:val="20"/>
      </w:rPr>
    </w:pPr>
    <w:r w:rsidRPr="00F4568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47.6pt;margin-top:35.4pt;width:174.4pt;height:36.3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5687"/>
    <w:rsid w:val="001543C0"/>
    <w:rsid w:val="00B90B83"/>
    <w:rsid w:val="00F4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56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45687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45687"/>
    <w:pPr>
      <w:ind w:left="236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F45687"/>
  </w:style>
  <w:style w:type="paragraph" w:customStyle="1" w:styleId="TableParagraph">
    <w:name w:val="Table Paragraph"/>
    <w:basedOn w:val="Normal"/>
    <w:uiPriority w:val="1"/>
    <w:qFormat/>
    <w:rsid w:val="00F456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hr/uprava/upravni-odjeli-i-sluzbe/upravni-odjel-za-kulturu-i-razvoj-civilnog-drustva/zahtjeviprijavnic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ula.h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la.hr" TargetMode="External"/><Relationship Id="rId11" Type="http://schemas.openxmlformats.org/officeDocument/2006/relationships/hyperlink" Target="http://www.pula.hr/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ula.hr/hr/uprava/upravni-odjeli-i-sluzbe/upravni-odjel-za-kulturu-i-razvoj-civilnog-drustva/zahtjeviprijavn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csodomaco</cp:lastModifiedBy>
  <cp:revision>2</cp:revision>
  <dcterms:created xsi:type="dcterms:W3CDTF">2022-02-18T12:35:00Z</dcterms:created>
  <dcterms:modified xsi:type="dcterms:W3CDTF">2022-02-18T13:19:00Z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2022-02-18T00:00:00Z</vt:filetime>
  </property>
</Properties>
</file>