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F217" w14:textId="5AA77798" w:rsidR="00272420" w:rsidRDefault="000D6786" w:rsidP="00891046">
      <w:pPr>
        <w:jc w:val="center"/>
      </w:pPr>
      <w:r>
        <w:t>OPĆ</w:t>
      </w:r>
      <w:r w:rsidR="00F44FFF">
        <w:t>A</w:t>
      </w:r>
      <w:r>
        <w:t xml:space="preserve"> </w:t>
      </w:r>
      <w:r w:rsidR="00F44FFF">
        <w:t>PRAVILA</w:t>
      </w:r>
      <w:r w:rsidR="00D22059">
        <w:t xml:space="preserve"> OBLIKOVANJA ZA IZRADU ELABORATA OBNOVE </w:t>
      </w:r>
      <w:r w:rsidR="00994462">
        <w:t xml:space="preserve">PROČELJA </w:t>
      </w:r>
      <w:r w:rsidR="00D22059">
        <w:t>GRAĐEVINA IZVAN ZAŠTIĆENE KULTURNO POVIJESN</w:t>
      </w:r>
      <w:r w:rsidR="00891046">
        <w:t>E</w:t>
      </w:r>
      <w:r w:rsidR="00D22059">
        <w:t xml:space="preserve"> CJELINE GRADA PULE</w:t>
      </w:r>
    </w:p>
    <w:p w14:paraId="719927E2" w14:textId="77777777" w:rsidR="00D22059" w:rsidRPr="000F5177" w:rsidRDefault="00D22059" w:rsidP="00D22059">
      <w:pPr>
        <w:jc w:val="both"/>
      </w:pPr>
    </w:p>
    <w:p w14:paraId="1B9BFD8B" w14:textId="49D013CD" w:rsidR="00D22059" w:rsidRPr="008424D1" w:rsidRDefault="00D22059" w:rsidP="00D22059">
      <w:pPr>
        <w:jc w:val="both"/>
      </w:pPr>
      <w:r w:rsidRPr="008424D1">
        <w:t>Ov</w:t>
      </w:r>
      <w:r w:rsidR="00F44FFF">
        <w:t>a</w:t>
      </w:r>
      <w:r w:rsidRPr="008424D1">
        <w:t xml:space="preserve"> </w:t>
      </w:r>
      <w:r w:rsidR="000D6786">
        <w:t>opć</w:t>
      </w:r>
      <w:r w:rsidR="00F44FFF">
        <w:t>a</w:t>
      </w:r>
      <w:r w:rsidR="000D6786">
        <w:t xml:space="preserve"> </w:t>
      </w:r>
      <w:r w:rsidR="00F44FFF">
        <w:t xml:space="preserve">pravila </w:t>
      </w:r>
      <w:r w:rsidRPr="008424D1">
        <w:t xml:space="preserve">oblikovanja </w:t>
      </w:r>
      <w:r w:rsidR="00181C00" w:rsidRPr="008424D1">
        <w:t xml:space="preserve">su </w:t>
      </w:r>
      <w:r w:rsidRPr="008424D1">
        <w:t>primjenjiv</w:t>
      </w:r>
      <w:r w:rsidR="00F44FFF">
        <w:t>a</w:t>
      </w:r>
      <w:r w:rsidRPr="008424D1">
        <w:t xml:space="preserve"> </w:t>
      </w:r>
      <w:r w:rsidR="00181C00" w:rsidRPr="008424D1">
        <w:t xml:space="preserve">prilikom izrade Elaborata obnove </w:t>
      </w:r>
      <w:r w:rsidRPr="008424D1">
        <w:t>za građevin</w:t>
      </w:r>
      <w:r w:rsidR="00181C00" w:rsidRPr="008424D1">
        <w:t>e</w:t>
      </w:r>
      <w:r w:rsidRPr="008424D1">
        <w:t xml:space="preserve"> </w:t>
      </w:r>
      <w:r w:rsidR="00FF258D">
        <w:t>prvenstveno</w:t>
      </w:r>
      <w:r w:rsidR="000D6786">
        <w:t xml:space="preserve"> iz austro-ugarskog razdoblja </w:t>
      </w:r>
      <w:r w:rsidRPr="008424D1">
        <w:t>koje su obuhvaćene Programom obnove pročelja izvan zaštićene kulturno</w:t>
      </w:r>
      <w:r w:rsidR="00181C00" w:rsidRPr="008424D1">
        <w:t xml:space="preserve"> -</w:t>
      </w:r>
      <w:r w:rsidRPr="008424D1">
        <w:t xml:space="preserve"> povijesne cjeline grada Pule</w:t>
      </w:r>
      <w:r w:rsidR="00FF258D">
        <w:t xml:space="preserve">, </w:t>
      </w:r>
      <w:r w:rsidR="00F32139">
        <w:t xml:space="preserve">s karakterističnim elementima oblikovanja. </w:t>
      </w:r>
      <w:r w:rsidRPr="008424D1">
        <w:t>U slučaju</w:t>
      </w:r>
      <w:r w:rsidR="008424D1" w:rsidRPr="008424D1">
        <w:t>,</w:t>
      </w:r>
      <w:r w:rsidRPr="008424D1">
        <w:t xml:space="preserve"> kada postoje specifični oblikovni elementi na pročelju</w:t>
      </w:r>
      <w:r w:rsidR="00181C00" w:rsidRPr="008424D1">
        <w:t>,</w:t>
      </w:r>
      <w:r w:rsidRPr="008424D1">
        <w:t xml:space="preserve"> koji s</w:t>
      </w:r>
      <w:r w:rsidR="00891661">
        <w:t>u predmet obnove, a za iste</w:t>
      </w:r>
      <w:r w:rsidRPr="008424D1">
        <w:t xml:space="preserve"> </w:t>
      </w:r>
      <w:r w:rsidR="00B379E8">
        <w:t xml:space="preserve">nisu utvrđene smjernice za obnovu u </w:t>
      </w:r>
      <w:r w:rsidRPr="008424D1">
        <w:t xml:space="preserve">navedenim </w:t>
      </w:r>
      <w:r w:rsidR="00F44FFF">
        <w:t>pravilima oblikovanja</w:t>
      </w:r>
      <w:r w:rsidRPr="008424D1">
        <w:t xml:space="preserve">, </w:t>
      </w:r>
      <w:r w:rsidR="00181C00" w:rsidRPr="008424D1">
        <w:t>potrebno</w:t>
      </w:r>
      <w:r w:rsidRPr="008424D1">
        <w:t xml:space="preserve"> je zatražiti  </w:t>
      </w:r>
      <w:r w:rsidR="00A0379A">
        <w:t>posebne</w:t>
      </w:r>
      <w:r w:rsidR="00B379E8">
        <w:t xml:space="preserve"> </w:t>
      </w:r>
      <w:r w:rsidRPr="008424D1">
        <w:t>uvjete oblikovanja</w:t>
      </w:r>
      <w:r w:rsidR="00181C00" w:rsidRPr="008424D1">
        <w:t xml:space="preserve"> koje izdaje</w:t>
      </w:r>
      <w:r w:rsidRPr="008424D1">
        <w:t xml:space="preserve"> Odsjek za prosto</w:t>
      </w:r>
      <w:r w:rsidR="00181C00" w:rsidRPr="008424D1">
        <w:t>rno</w:t>
      </w:r>
      <w:r w:rsidRPr="008424D1">
        <w:t xml:space="preserve"> planiranje i graditeljsko nasljeđe Grada Pule</w:t>
      </w:r>
      <w:r w:rsidR="008424D1">
        <w:t xml:space="preserve"> (u daljnjem tekstu Odsjek)</w:t>
      </w:r>
      <w:r w:rsidR="00181C00" w:rsidRPr="008424D1">
        <w:t>.</w:t>
      </w:r>
    </w:p>
    <w:p w14:paraId="4A5A7B76" w14:textId="77777777" w:rsidR="008424D1" w:rsidRPr="000F5177" w:rsidRDefault="008424D1" w:rsidP="00D22059">
      <w:pPr>
        <w:jc w:val="both"/>
      </w:pPr>
    </w:p>
    <w:p w14:paraId="0C3F4007" w14:textId="77777777" w:rsidR="00565602" w:rsidRDefault="00565602" w:rsidP="00891046">
      <w:pPr>
        <w:jc w:val="both"/>
      </w:pPr>
      <w:r>
        <w:t>PROČELJ</w:t>
      </w:r>
      <w:r w:rsidR="00503295">
        <w:t>A</w:t>
      </w:r>
    </w:p>
    <w:p w14:paraId="7187FE11" w14:textId="77777777" w:rsidR="00891046" w:rsidRPr="008E4793" w:rsidRDefault="00891046" w:rsidP="00891046">
      <w:pPr>
        <w:jc w:val="both"/>
      </w:pPr>
    </w:p>
    <w:p w14:paraId="092AD4DB" w14:textId="77777777" w:rsidR="00272420" w:rsidRPr="008E4793" w:rsidRDefault="00250E93" w:rsidP="00891046">
      <w:pPr>
        <w:jc w:val="both"/>
        <w:rPr>
          <w:rFonts w:eastAsia="Calibri"/>
          <w:lang w:eastAsia="en-US"/>
        </w:rPr>
      </w:pPr>
      <w:r>
        <w:t>Oštećeni se d</w:t>
      </w:r>
      <w:r w:rsidR="00503295">
        <w:t>i</w:t>
      </w:r>
      <w:r>
        <w:t xml:space="preserve">jelovi </w:t>
      </w:r>
      <w:r w:rsidR="00B379E8">
        <w:t xml:space="preserve">završne </w:t>
      </w:r>
      <w:r w:rsidRPr="008424D1">
        <w:t>oblog</w:t>
      </w:r>
      <w:r w:rsidR="00B379E8">
        <w:t>e</w:t>
      </w:r>
      <w:r w:rsidR="000971A5">
        <w:t xml:space="preserve"> </w:t>
      </w:r>
      <w:r w:rsidR="008424D1">
        <w:t xml:space="preserve">pročelja </w:t>
      </w:r>
      <w:r w:rsidR="00B379E8">
        <w:t xml:space="preserve">(ili po potrebi završna obloga u cijelosti) </w:t>
      </w:r>
      <w:r>
        <w:t>pažljivo obijaju te</w:t>
      </w:r>
      <w:r w:rsidR="00272420" w:rsidRPr="008E4793">
        <w:rPr>
          <w:rFonts w:eastAsia="Calibri"/>
          <w:lang w:eastAsia="en-US"/>
        </w:rPr>
        <w:t xml:space="preserve"> obn</w:t>
      </w:r>
      <w:r>
        <w:rPr>
          <w:rFonts w:eastAsia="Calibri"/>
          <w:lang w:eastAsia="en-US"/>
        </w:rPr>
        <w:t>a</w:t>
      </w:r>
      <w:r w:rsidR="00272420" w:rsidRPr="008E4793"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>ljaju</w:t>
      </w:r>
      <w:r w:rsidR="00272420" w:rsidRPr="008E4793">
        <w:rPr>
          <w:rFonts w:eastAsia="Calibri"/>
          <w:lang w:eastAsia="en-US"/>
        </w:rPr>
        <w:t xml:space="preserve"> </w:t>
      </w:r>
      <w:r w:rsidR="00272420" w:rsidRPr="008424D1">
        <w:rPr>
          <w:rFonts w:eastAsia="Calibri"/>
          <w:lang w:eastAsia="en-US"/>
        </w:rPr>
        <w:t>u finoj završnoj</w:t>
      </w:r>
      <w:r w:rsidR="00272420" w:rsidRPr="008E4793">
        <w:rPr>
          <w:rFonts w:eastAsia="Calibri"/>
          <w:lang w:eastAsia="en-US"/>
        </w:rPr>
        <w:t xml:space="preserve"> obradi,</w:t>
      </w:r>
      <w:r w:rsidR="00272420" w:rsidRPr="008E4793">
        <w:t xml:space="preserve"> interpretacijom postojećih ostataka vidljivih na pročelju, poštujući izvornu tehniku, materijal i debljinu žbuke, na način da novo nanesena žbuka ne prekriva postojeće profilirane dijelove, dekoracije i </w:t>
      </w:r>
      <w:proofErr w:type="spellStart"/>
      <w:r w:rsidR="00272420" w:rsidRPr="008E4793">
        <w:t>erte</w:t>
      </w:r>
      <w:proofErr w:type="spellEnd"/>
      <w:r w:rsidR="00272420" w:rsidRPr="008E4793">
        <w:rPr>
          <w:rFonts w:eastAsia="Calibri"/>
          <w:lang w:eastAsia="en-US"/>
        </w:rPr>
        <w:t xml:space="preserve">. </w:t>
      </w:r>
      <w:r w:rsidR="008945E6" w:rsidRPr="008424D1">
        <w:rPr>
          <w:rFonts w:eastAsia="Calibri"/>
          <w:lang w:eastAsia="en-US"/>
        </w:rPr>
        <w:t>Ukoliko su pojedini d</w:t>
      </w:r>
      <w:r w:rsidR="005029FC">
        <w:rPr>
          <w:rFonts w:eastAsia="Calibri"/>
          <w:lang w:eastAsia="en-US"/>
        </w:rPr>
        <w:t>i</w:t>
      </w:r>
      <w:r w:rsidR="008945E6" w:rsidRPr="008424D1">
        <w:rPr>
          <w:rFonts w:eastAsia="Calibri"/>
          <w:lang w:eastAsia="en-US"/>
        </w:rPr>
        <w:t>jelovi izvedeni u gruboj žbuci ili u drugačijoj obradi potrebno je obnovu ponoviti prema izvornom stanju.</w:t>
      </w:r>
      <w:r w:rsidR="008945E6">
        <w:rPr>
          <w:rFonts w:eastAsia="Calibri"/>
          <w:lang w:eastAsia="en-US"/>
        </w:rPr>
        <w:t xml:space="preserve"> </w:t>
      </w:r>
      <w:r w:rsidR="00272420" w:rsidRPr="008E4793">
        <w:rPr>
          <w:rFonts w:eastAsia="Calibri"/>
          <w:lang w:eastAsia="en-US"/>
        </w:rPr>
        <w:t xml:space="preserve">Pročelje završno bojati mineralnom </w:t>
      </w:r>
      <w:proofErr w:type="spellStart"/>
      <w:r w:rsidR="00272420" w:rsidRPr="008E4793">
        <w:rPr>
          <w:rFonts w:eastAsia="Calibri"/>
          <w:lang w:eastAsia="en-US"/>
        </w:rPr>
        <w:t>upojnom</w:t>
      </w:r>
      <w:proofErr w:type="spellEnd"/>
      <w:r w:rsidR="00272420" w:rsidRPr="008E4793">
        <w:rPr>
          <w:rFonts w:eastAsia="Calibri"/>
          <w:lang w:eastAsia="en-US"/>
        </w:rPr>
        <w:t xml:space="preserve"> bojom (ne akrilnom) koju je potrebno dogovoriti s </w:t>
      </w:r>
      <w:r>
        <w:rPr>
          <w:rFonts w:eastAsia="Calibri"/>
          <w:lang w:eastAsia="en-US"/>
        </w:rPr>
        <w:t xml:space="preserve">nadležnim </w:t>
      </w:r>
      <w:r w:rsidR="00891661">
        <w:rPr>
          <w:rFonts w:eastAsia="Calibri"/>
          <w:lang w:eastAsia="en-US"/>
        </w:rPr>
        <w:t>Odsjekom</w:t>
      </w:r>
      <w:r>
        <w:rPr>
          <w:rFonts w:eastAsia="Calibri"/>
          <w:lang w:eastAsia="en-US"/>
        </w:rPr>
        <w:t xml:space="preserve">, </w:t>
      </w:r>
      <w:r w:rsidR="00272420" w:rsidRPr="008E4793">
        <w:rPr>
          <w:rFonts w:eastAsia="Calibri"/>
          <w:lang w:eastAsia="en-US"/>
        </w:rPr>
        <w:t>po dostavi ton karte odabranog proizvođača</w:t>
      </w:r>
      <w:r w:rsidR="0085069D">
        <w:rPr>
          <w:rFonts w:eastAsia="Calibri"/>
          <w:lang w:eastAsia="en-US"/>
        </w:rPr>
        <w:t xml:space="preserve"> (odabir boje preporuča se naznačiti već u fazi izrade projektne dokumentacije/elaborata)</w:t>
      </w:r>
      <w:r>
        <w:rPr>
          <w:rFonts w:eastAsia="Calibri"/>
          <w:lang w:eastAsia="en-US"/>
        </w:rPr>
        <w:t>.</w:t>
      </w:r>
    </w:p>
    <w:p w14:paraId="4B3480A4" w14:textId="77777777" w:rsidR="00061717" w:rsidRDefault="00061717" w:rsidP="0006171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272420" w:rsidRPr="008E4793"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>i</w:t>
      </w:r>
      <w:r w:rsidR="00272420" w:rsidRPr="008E4793">
        <w:rPr>
          <w:rFonts w:eastAsia="Calibri"/>
          <w:lang w:eastAsia="en-US"/>
        </w:rPr>
        <w:t xml:space="preserve"> izvorn</w:t>
      </w:r>
      <w:r>
        <w:rPr>
          <w:rFonts w:eastAsia="Calibri"/>
          <w:lang w:eastAsia="en-US"/>
        </w:rPr>
        <w:t>i</w:t>
      </w:r>
      <w:r w:rsidR="00272420" w:rsidRPr="008E4793">
        <w:rPr>
          <w:rFonts w:eastAsia="Calibri"/>
          <w:lang w:eastAsia="en-US"/>
        </w:rPr>
        <w:t xml:space="preserve"> element</w:t>
      </w:r>
      <w:r>
        <w:rPr>
          <w:rFonts w:eastAsia="Calibri"/>
          <w:lang w:eastAsia="en-US"/>
        </w:rPr>
        <w:t>i</w:t>
      </w:r>
      <w:r w:rsidR="00272420" w:rsidRPr="008E4793">
        <w:rPr>
          <w:rFonts w:eastAsia="Calibri"/>
          <w:lang w:eastAsia="en-US"/>
        </w:rPr>
        <w:t xml:space="preserve"> pročelja kao što su: razdjelni</w:t>
      </w:r>
      <w:r w:rsidR="008E4793" w:rsidRPr="008E4793">
        <w:rPr>
          <w:rFonts w:eastAsia="Calibri"/>
          <w:lang w:eastAsia="en-US"/>
        </w:rPr>
        <w:t xml:space="preserve"> (međukatni)</w:t>
      </w:r>
      <w:r w:rsidR="00272420" w:rsidRPr="008E4793">
        <w:rPr>
          <w:rFonts w:eastAsia="Calibri"/>
          <w:lang w:eastAsia="en-US"/>
        </w:rPr>
        <w:t xml:space="preserve"> vijenac, potkrovni vijenac, prozorski okviri, dovratnici, razni ukrasi, štukature i sl.,</w:t>
      </w:r>
      <w:r w:rsidR="00272420" w:rsidRPr="008E4793">
        <w:t xml:space="preserve"> </w:t>
      </w:r>
      <w:r>
        <w:t xml:space="preserve">obnavljaju se </w:t>
      </w:r>
      <w:r w:rsidR="00272420" w:rsidRPr="008E4793">
        <w:t>poštujući tipologiju, dimenzije i istaknutost</w:t>
      </w:r>
      <w:r w:rsidR="00272420" w:rsidRPr="008E4793">
        <w:rPr>
          <w:rFonts w:eastAsia="Calibri"/>
          <w:lang w:eastAsia="en-US"/>
        </w:rPr>
        <w:t xml:space="preserve"> </w:t>
      </w:r>
      <w:r w:rsidR="00272420" w:rsidRPr="008E4793">
        <w:t xml:space="preserve">u odnosu na pročelje te </w:t>
      </w:r>
      <w:r w:rsidR="00272420" w:rsidRPr="008E4793">
        <w:rPr>
          <w:rFonts w:eastAsia="Calibri"/>
          <w:lang w:eastAsia="en-US"/>
        </w:rPr>
        <w:t>obra</w:t>
      </w:r>
      <w:r>
        <w:rPr>
          <w:rFonts w:eastAsia="Calibri"/>
          <w:lang w:eastAsia="en-US"/>
        </w:rPr>
        <w:t>đuju</w:t>
      </w:r>
      <w:r w:rsidR="00272420" w:rsidRPr="008E4793">
        <w:rPr>
          <w:rFonts w:eastAsia="Calibri"/>
          <w:lang w:eastAsia="en-US"/>
        </w:rPr>
        <w:t xml:space="preserve"> po uzoru na izvorne detalje. Sva oštećenja navedenih elemenata pročelja sanira</w:t>
      </w:r>
      <w:r w:rsidR="00503295">
        <w:rPr>
          <w:rFonts w:eastAsia="Calibri"/>
          <w:lang w:eastAsia="en-US"/>
        </w:rPr>
        <w:t>ju se</w:t>
      </w:r>
      <w:r w:rsidR="00272420" w:rsidRPr="008E4793">
        <w:rPr>
          <w:rFonts w:eastAsia="Calibri"/>
          <w:lang w:eastAsia="en-US"/>
        </w:rPr>
        <w:t xml:space="preserve"> po uzoru na izvorni materijal, obra</w:t>
      </w:r>
      <w:r w:rsidR="00503295">
        <w:rPr>
          <w:rFonts w:eastAsia="Calibri"/>
          <w:lang w:eastAsia="en-US"/>
        </w:rPr>
        <w:t>đuju</w:t>
      </w:r>
      <w:r w:rsidR="00272420" w:rsidRPr="008E4793">
        <w:rPr>
          <w:rFonts w:eastAsia="Calibri"/>
          <w:lang w:eastAsia="en-US"/>
        </w:rPr>
        <w:t xml:space="preserve"> imitacijom iste strukture te po potrebi, ukoliko je riječ o kamenim dijelovima pročelja, patinira</w:t>
      </w:r>
      <w:r w:rsidR="00503295">
        <w:rPr>
          <w:rFonts w:eastAsia="Calibri"/>
          <w:lang w:eastAsia="en-US"/>
        </w:rPr>
        <w:t>ju</w:t>
      </w:r>
      <w:r>
        <w:rPr>
          <w:rFonts w:eastAsia="Calibri"/>
          <w:lang w:eastAsia="en-US"/>
        </w:rPr>
        <w:t xml:space="preserve">. </w:t>
      </w:r>
      <w:r w:rsidR="008E4793">
        <w:rPr>
          <w:rFonts w:eastAsia="Calibri"/>
          <w:lang w:eastAsia="en-US"/>
        </w:rPr>
        <w:t>Prije skidanja žbuke</w:t>
      </w:r>
      <w:r w:rsidR="008E4793" w:rsidRPr="008424D1">
        <w:rPr>
          <w:rFonts w:eastAsia="Calibri"/>
          <w:lang w:eastAsia="en-US"/>
        </w:rPr>
        <w:t xml:space="preserve"> </w:t>
      </w:r>
      <w:r w:rsidR="00503295" w:rsidRPr="008424D1">
        <w:rPr>
          <w:rFonts w:eastAsia="Calibri"/>
          <w:lang w:eastAsia="en-US"/>
        </w:rPr>
        <w:t>poželjno je</w:t>
      </w:r>
      <w:r w:rsidR="008945E6">
        <w:rPr>
          <w:rFonts w:eastAsia="Calibri"/>
          <w:lang w:eastAsia="en-US"/>
        </w:rPr>
        <w:t xml:space="preserve"> </w:t>
      </w:r>
      <w:r w:rsidR="008945E6" w:rsidRPr="008424D1">
        <w:rPr>
          <w:rFonts w:eastAsia="Calibri"/>
          <w:lang w:eastAsia="en-US"/>
        </w:rPr>
        <w:t>(</w:t>
      </w:r>
      <w:r w:rsidR="008424D1">
        <w:rPr>
          <w:rFonts w:eastAsia="Calibri"/>
          <w:lang w:eastAsia="en-US"/>
        </w:rPr>
        <w:t xml:space="preserve">a </w:t>
      </w:r>
      <w:r w:rsidR="008945E6" w:rsidRPr="008424D1">
        <w:rPr>
          <w:rFonts w:eastAsia="Calibri"/>
          <w:lang w:eastAsia="en-US"/>
        </w:rPr>
        <w:t>u slučaju složenijih profilacija i nužno)</w:t>
      </w:r>
      <w:r w:rsidR="008E4793" w:rsidRPr="008945E6">
        <w:rPr>
          <w:rFonts w:eastAsia="Calibri"/>
          <w:color w:val="FF0000"/>
          <w:lang w:eastAsia="en-US"/>
        </w:rPr>
        <w:t xml:space="preserve"> </w:t>
      </w:r>
      <w:r w:rsidR="008E4793">
        <w:rPr>
          <w:rFonts w:eastAsia="Calibri"/>
          <w:lang w:eastAsia="en-US"/>
        </w:rPr>
        <w:t>izvršiti detaljni snimak izgleda svih vrsta završne obrade plohe pročelja i detalja (profilacija razdjelnog i potkrovnog vijenca, dekoracije oko prozora, na fasadi i sl.)</w:t>
      </w:r>
      <w:r>
        <w:rPr>
          <w:rFonts w:eastAsia="Calibri"/>
          <w:lang w:eastAsia="en-US"/>
        </w:rPr>
        <w:t>.</w:t>
      </w:r>
    </w:p>
    <w:p w14:paraId="3837FE6D" w14:textId="77777777" w:rsidR="00FE3697" w:rsidRPr="008E4793" w:rsidRDefault="00061717" w:rsidP="00061717">
      <w:pPr>
        <w:jc w:val="both"/>
      </w:pPr>
      <w:r>
        <w:rPr>
          <w:rFonts w:eastAsia="Calibri"/>
          <w:lang w:eastAsia="en-US"/>
        </w:rPr>
        <w:t>P</w:t>
      </w:r>
      <w:r w:rsidR="00272420" w:rsidRPr="008E4793">
        <w:rPr>
          <w:rFonts w:eastAsia="Calibri"/>
          <w:lang w:eastAsia="en-US"/>
        </w:rPr>
        <w:t xml:space="preserve">ostojeće </w:t>
      </w:r>
      <w:r w:rsidR="00272420" w:rsidRPr="008E4793">
        <w:t xml:space="preserve">elemente pročelja izvedene od kamena ili „umjetnog kamena“ predlaže se očistiti pranjem vodom pod pritiskom, ili po potrebi nekim jačim sredstvom npr. „suhim ledom“. Na dijelovima oštećenja, iste </w:t>
      </w:r>
      <w:r w:rsidR="00503295">
        <w:t xml:space="preserve">je potrebno </w:t>
      </w:r>
      <w:r w:rsidR="00272420" w:rsidRPr="008E4793">
        <w:t>obnoviti „umjetnim kamenom“ (uz uporabu bijelog cementa). Kameni dijelovi i oni izvedeni od „umjetnog kamena“ ne smiju se bojati</w:t>
      </w:r>
      <w:r>
        <w:t>.</w:t>
      </w:r>
    </w:p>
    <w:p w14:paraId="5728762F" w14:textId="77777777" w:rsidR="00061717" w:rsidRDefault="00272420" w:rsidP="00061717">
      <w:pPr>
        <w:spacing w:after="120" w:line="264" w:lineRule="auto"/>
        <w:jc w:val="both"/>
        <w:rPr>
          <w:szCs w:val="23"/>
        </w:rPr>
      </w:pPr>
      <w:r w:rsidRPr="008E4793">
        <w:t xml:space="preserve">Prije žbukanja ukloniti eventualne ostatke željeznih elemenata i sličnih dijelova sa pročelja. </w:t>
      </w:r>
      <w:r w:rsidR="008424D1">
        <w:t>P</w:t>
      </w:r>
      <w:r w:rsidRPr="008E4793">
        <w:t>od žbuku ugraditi električne i druge kablove ili urediti učvršćivanjem prema prethodno pribavljenoj suglasnosti nadležnih službi</w:t>
      </w:r>
      <w:r w:rsidR="00061717">
        <w:t xml:space="preserve">. </w:t>
      </w:r>
      <w:r w:rsidRPr="008E4793">
        <w:rPr>
          <w:szCs w:val="23"/>
        </w:rPr>
        <w:t>Sva metalna vratašca koja nalazimo na pročelju, pobojati u boju pročelja</w:t>
      </w:r>
      <w:r w:rsidR="00061717">
        <w:rPr>
          <w:szCs w:val="23"/>
        </w:rPr>
        <w:t>.</w:t>
      </w:r>
    </w:p>
    <w:p w14:paraId="464ADA11" w14:textId="4D278CFD" w:rsidR="00C76619" w:rsidRPr="00C76619" w:rsidRDefault="00B379E8" w:rsidP="00C76619">
      <w:pPr>
        <w:spacing w:before="240" w:after="120"/>
        <w:jc w:val="both"/>
        <w:rPr>
          <w:u w:val="single"/>
        </w:rPr>
      </w:pPr>
      <w:r>
        <w:t>Energetska obnova pročelja</w:t>
      </w:r>
      <w:r w:rsidR="008E02CF">
        <w:t xml:space="preserve"> koja bi se realizirala</w:t>
      </w:r>
      <w:r>
        <w:t xml:space="preserve"> s vanjske strane obodnog zida, moguća je samo u slučajevima kad pročelje nije posebno dekorirano, odnosno u slučaju kada su na pročelju prisutn</w:t>
      </w:r>
      <w:r w:rsidR="00D51B04">
        <w:t>e</w:t>
      </w:r>
      <w:r>
        <w:t xml:space="preserve"> samo jednostavne dekoracij</w:t>
      </w:r>
      <w:r w:rsidR="008E02CF">
        <w:t xml:space="preserve">e izvedene u </w:t>
      </w:r>
      <w:r w:rsidR="007C05BE">
        <w:t>žbuci</w:t>
      </w:r>
      <w:r w:rsidR="008E02CF">
        <w:t xml:space="preserve"> koje je moguć</w:t>
      </w:r>
      <w:r>
        <w:t>e interpretirati i uporabom suvremeni materijala</w:t>
      </w:r>
      <w:r w:rsidR="008E02CF">
        <w:t xml:space="preserve"> (stiropor i sl.), a</w:t>
      </w:r>
      <w:r>
        <w:t xml:space="preserve"> koji se ugrađuju na pročelje iznad sloja toplinske izolacije. Iznimno, </w:t>
      </w:r>
      <w:r w:rsidR="00C31A80">
        <w:t>i</w:t>
      </w:r>
      <w:r w:rsidR="00C76619" w:rsidRPr="00C76619">
        <w:t xml:space="preserve">zvedba toplinske izolacije s vanjske strane obodnog zida pročelja </w:t>
      </w:r>
      <w:r w:rsidR="00C31A80" w:rsidRPr="00350BB6">
        <w:t>prihvatljiva je</w:t>
      </w:r>
      <w:r w:rsidR="00C76619" w:rsidRPr="00350BB6">
        <w:t xml:space="preserve"> </w:t>
      </w:r>
      <w:r>
        <w:t xml:space="preserve">i </w:t>
      </w:r>
      <w:r w:rsidR="00C76619" w:rsidRPr="00350BB6">
        <w:t>pod uvjetom</w:t>
      </w:r>
      <w:r w:rsidR="00C76619" w:rsidRPr="00C76619">
        <w:t xml:space="preserve"> da </w:t>
      </w:r>
      <w:r>
        <w:t xml:space="preserve">kameni </w:t>
      </w:r>
      <w:r w:rsidR="00C76619" w:rsidRPr="00C76619">
        <w:t>okviri oko otvora</w:t>
      </w:r>
      <w:r>
        <w:t xml:space="preserve"> (koje je u navedenom slučaju potrebno „podebljati“ novim kamenim okvirima profiliranim po uzoru na izvorne</w:t>
      </w:r>
      <w:r w:rsidR="008E02CF">
        <w:t>)</w:t>
      </w:r>
      <w:r w:rsidR="00C76619" w:rsidRPr="00C76619">
        <w:t xml:space="preserve"> ostanu u jednakoj mjeri istaknuti u odnosu na razinu završnog sloja (žbuke)</w:t>
      </w:r>
      <w:r>
        <w:t>. Navedeno vrijedi i</w:t>
      </w:r>
      <w:r w:rsidR="00C76619" w:rsidRPr="00C76619">
        <w:t xml:space="preserve"> </w:t>
      </w:r>
      <w:r w:rsidR="008E02CF">
        <w:t>za krovne profile koji su u načelu poravnati s bočnom ravninom pročelja.</w:t>
      </w:r>
      <w:r w:rsidR="000971A5">
        <w:t xml:space="preserve"> </w:t>
      </w:r>
      <w:r w:rsidR="00C76619" w:rsidRPr="00C76619">
        <w:t>Kao izolaciju odabrati materijal boljih svojstva opiranja prolaska topline kako bi manja debljina sloja izolacije zadovoljila potrebne parametre</w:t>
      </w:r>
      <w:r w:rsidR="00C31A80">
        <w:t>.</w:t>
      </w:r>
    </w:p>
    <w:p w14:paraId="409C94B8" w14:textId="77777777" w:rsidR="00C76619" w:rsidRDefault="00C76619" w:rsidP="00061717">
      <w:pPr>
        <w:spacing w:after="120" w:line="264" w:lineRule="auto"/>
        <w:jc w:val="both"/>
        <w:rPr>
          <w:szCs w:val="23"/>
        </w:rPr>
      </w:pPr>
    </w:p>
    <w:p w14:paraId="520228D1" w14:textId="77777777" w:rsidR="00565602" w:rsidRDefault="00565602" w:rsidP="00891046">
      <w:pPr>
        <w:spacing w:after="120"/>
        <w:jc w:val="both"/>
        <w:rPr>
          <w:szCs w:val="23"/>
        </w:rPr>
      </w:pPr>
      <w:r w:rsidRPr="00350BB6">
        <w:rPr>
          <w:szCs w:val="23"/>
        </w:rPr>
        <w:t>ULAZ</w:t>
      </w:r>
      <w:r w:rsidR="00350BB6" w:rsidRPr="00350BB6">
        <w:rPr>
          <w:szCs w:val="23"/>
        </w:rPr>
        <w:t>NA</w:t>
      </w:r>
      <w:r w:rsidR="00350BB6">
        <w:rPr>
          <w:szCs w:val="23"/>
        </w:rPr>
        <w:t xml:space="preserve"> VRATA</w:t>
      </w:r>
      <w:r w:rsidR="00503295">
        <w:rPr>
          <w:szCs w:val="23"/>
        </w:rPr>
        <w:t xml:space="preserve"> I STOLARIJA</w:t>
      </w:r>
    </w:p>
    <w:p w14:paraId="37E4A8D3" w14:textId="58E6C7A1" w:rsidR="00272420" w:rsidRDefault="00061717" w:rsidP="00891046">
      <w:pPr>
        <w:spacing w:after="120"/>
        <w:jc w:val="both"/>
      </w:pPr>
      <w:r>
        <w:t>Ukoliko je potrebna zamjena ulaznih vrat</w:t>
      </w:r>
      <w:r w:rsidR="00565602">
        <w:t>a</w:t>
      </w:r>
      <w:r>
        <w:t xml:space="preserve">, izrađuju se nova </w:t>
      </w:r>
      <w:r w:rsidR="00272420" w:rsidRPr="008E4793">
        <w:t>vrat</w:t>
      </w:r>
      <w:r>
        <w:t>a</w:t>
      </w:r>
      <w:r w:rsidR="00EF177A">
        <w:t>,</w:t>
      </w:r>
      <w:r w:rsidR="00272420" w:rsidRPr="008E4793">
        <w:t xml:space="preserve"> </w:t>
      </w:r>
      <w:r w:rsidR="00E7273C">
        <w:t>sukladno izvornom oblikovanju</w:t>
      </w:r>
      <w:r w:rsidR="005F0782">
        <w:t>, u načelu drvena</w:t>
      </w:r>
      <w:r w:rsidR="00E7273C">
        <w:t xml:space="preserve">. </w:t>
      </w:r>
      <w:r w:rsidR="00EF177A">
        <w:t xml:space="preserve">Ukoliko postojeća vrata ne odgovaraju izvornom oblikovanju </w:t>
      </w:r>
      <w:r w:rsidR="00E7273C">
        <w:t xml:space="preserve">primjenjuje se neki od </w:t>
      </w:r>
      <w:r w:rsidR="00B50921" w:rsidRPr="00E7273C">
        <w:t>karakterističnih</w:t>
      </w:r>
      <w:r w:rsidR="00B50921">
        <w:t xml:space="preserve"> povijesnih uzoraka</w:t>
      </w:r>
      <w:r w:rsidR="00EB3E6A">
        <w:t xml:space="preserve"> prisutnih u okolnom prostoru</w:t>
      </w:r>
      <w:r w:rsidR="00565602">
        <w:t>, a</w:t>
      </w:r>
      <w:r w:rsidR="00272420" w:rsidRPr="008E4793">
        <w:t xml:space="preserve"> skic</w:t>
      </w:r>
      <w:r w:rsidR="00565602">
        <w:t>a</w:t>
      </w:r>
      <w:r w:rsidR="00272420" w:rsidRPr="008E4793">
        <w:t xml:space="preserve"> s opisom i načinom ugradnje dostav</w:t>
      </w:r>
      <w:r w:rsidR="00565602">
        <w:t>lja se, u sklopu Elaborata obnove,</w:t>
      </w:r>
      <w:r w:rsidR="00272420" w:rsidRPr="008E4793">
        <w:t xml:space="preserve"> </w:t>
      </w:r>
      <w:r w:rsidR="00565602" w:rsidRPr="008E4793">
        <w:rPr>
          <w:rFonts w:eastAsia="Calibri"/>
          <w:lang w:eastAsia="en-US"/>
        </w:rPr>
        <w:t>Odsjek</w:t>
      </w:r>
      <w:r w:rsidR="00565602">
        <w:rPr>
          <w:rFonts w:eastAsia="Calibri"/>
          <w:lang w:eastAsia="en-US"/>
        </w:rPr>
        <w:t>u</w:t>
      </w:r>
      <w:r w:rsidR="00565602" w:rsidRPr="008E4793">
        <w:rPr>
          <w:rFonts w:eastAsia="Calibri"/>
          <w:lang w:eastAsia="en-US"/>
        </w:rPr>
        <w:t xml:space="preserve"> </w:t>
      </w:r>
      <w:r w:rsidR="00565602">
        <w:t xml:space="preserve">na </w:t>
      </w:r>
      <w:r w:rsidR="00272420" w:rsidRPr="008E4793">
        <w:t>uvid i ovjeru. Odabir boje za bojanje ulaznih vrata (</w:t>
      </w:r>
      <w:r w:rsidR="0003467E" w:rsidRPr="008E4793">
        <w:t xml:space="preserve">obnovljenih ili </w:t>
      </w:r>
      <w:r w:rsidR="00272420" w:rsidRPr="008E4793">
        <w:t>zamijenjenih) dogovoriti s Odsjek</w:t>
      </w:r>
      <w:r w:rsidR="0003467E">
        <w:t>om</w:t>
      </w:r>
      <w:r w:rsidR="00272420" w:rsidRPr="008E4793">
        <w:t xml:space="preserve"> po odabiru boje za bojanje pročelja</w:t>
      </w:r>
      <w:r w:rsidR="00565602">
        <w:t>.</w:t>
      </w:r>
    </w:p>
    <w:p w14:paraId="5A2D8AC1" w14:textId="749572D7" w:rsidR="00503295" w:rsidRDefault="00565602" w:rsidP="00503295">
      <w:pPr>
        <w:spacing w:after="120" w:line="264" w:lineRule="auto"/>
        <w:jc w:val="both"/>
      </w:pPr>
      <w:r>
        <w:t>Ukoliko se mijenja ulazni</w:t>
      </w:r>
      <w:r w:rsidR="00272420" w:rsidRPr="008E4793">
        <w:t xml:space="preserve"> prag</w:t>
      </w:r>
      <w:r w:rsidR="00EB3E6A">
        <w:t>,</w:t>
      </w:r>
      <w:r w:rsidR="00272420" w:rsidRPr="008E4793">
        <w:t xml:space="preserve"> </w:t>
      </w:r>
      <w:r>
        <w:t xml:space="preserve">ugrađuje se </w:t>
      </w:r>
      <w:r w:rsidR="00272420" w:rsidRPr="008E4793">
        <w:t xml:space="preserve">novi </w:t>
      </w:r>
      <w:r>
        <w:t xml:space="preserve">prag </w:t>
      </w:r>
      <w:r w:rsidR="00EB3E6A">
        <w:t xml:space="preserve">u načelu </w:t>
      </w:r>
      <w:r w:rsidR="0003467E">
        <w:t xml:space="preserve">izrađen </w:t>
      </w:r>
      <w:r w:rsidR="00EB3E6A">
        <w:t xml:space="preserve">iz kamena </w:t>
      </w:r>
      <w:r w:rsidR="00272420" w:rsidRPr="008E4793">
        <w:t xml:space="preserve">tipa Kanfanar ili slično, završno </w:t>
      </w:r>
      <w:proofErr w:type="spellStart"/>
      <w:r w:rsidR="00891661">
        <w:t>protu</w:t>
      </w:r>
      <w:r w:rsidR="007C05BE" w:rsidRPr="008E4793">
        <w:t>klizno</w:t>
      </w:r>
      <w:proofErr w:type="spellEnd"/>
      <w:r w:rsidR="00272420" w:rsidRPr="008E4793">
        <w:t xml:space="preserve"> obrađen </w:t>
      </w:r>
      <w:r w:rsidR="007C05BE" w:rsidRPr="008E4793">
        <w:t>štokanjem</w:t>
      </w:r>
      <w:r>
        <w:t>.</w:t>
      </w:r>
    </w:p>
    <w:p w14:paraId="3AAC5A15" w14:textId="77777777" w:rsidR="002C4436" w:rsidRDefault="00EF177A" w:rsidP="00503295">
      <w:pPr>
        <w:spacing w:after="120" w:line="264" w:lineRule="auto"/>
        <w:jc w:val="both"/>
      </w:pPr>
      <w:r>
        <w:t>Postojeće element</w:t>
      </w:r>
      <w:r w:rsidR="0003467E">
        <w:t>e</w:t>
      </w:r>
      <w:r>
        <w:t xml:space="preserve"> za zaštitu od sunca </w:t>
      </w:r>
      <w:r w:rsidR="00272420" w:rsidRPr="008E4793">
        <w:t>obnoviti i</w:t>
      </w:r>
      <w:r w:rsidR="0003467E">
        <w:t>li zamijeniti novima izrađenim</w:t>
      </w:r>
      <w:r w:rsidR="00272420" w:rsidRPr="008E4793">
        <w:t xml:space="preserve"> </w:t>
      </w:r>
      <w:r>
        <w:t>po uzoru na izvorn</w:t>
      </w:r>
      <w:r w:rsidR="0003467E">
        <w:t>u tipologiju</w:t>
      </w:r>
      <w:r>
        <w:t xml:space="preserve"> (u načelu drvene škure)</w:t>
      </w:r>
      <w:r w:rsidR="0003467E">
        <w:t>.</w:t>
      </w:r>
      <w:r w:rsidR="00264D00">
        <w:t xml:space="preserve"> </w:t>
      </w:r>
      <w:r w:rsidR="002C4436">
        <w:t>Na p</w:t>
      </w:r>
      <w:r w:rsidR="00264D00">
        <w:t>rozor</w:t>
      </w:r>
      <w:r w:rsidR="002C4436">
        <w:t>ima</w:t>
      </w:r>
      <w:r w:rsidR="00264D00">
        <w:t xml:space="preserve"> na kojima su naknadno ugrađene rolete</w:t>
      </w:r>
      <w:r w:rsidR="0003467E">
        <w:t xml:space="preserve"> ili škure nedostaju</w:t>
      </w:r>
      <w:r w:rsidR="00272420" w:rsidRPr="00E7273C">
        <w:t xml:space="preserve">, </w:t>
      </w:r>
      <w:r w:rsidR="002C4436">
        <w:t>potrebno je ugraditi</w:t>
      </w:r>
      <w:r w:rsidR="0003467E">
        <w:t xml:space="preserve"> </w:t>
      </w:r>
      <w:r w:rsidR="00264D00">
        <w:t>škur</w:t>
      </w:r>
      <w:r w:rsidR="002C4436">
        <w:t>e,</w:t>
      </w:r>
      <w:r w:rsidR="00264D00">
        <w:t xml:space="preserve"> izrađen</w:t>
      </w:r>
      <w:r w:rsidR="002C4436">
        <w:t>e</w:t>
      </w:r>
      <w:r w:rsidR="00272420" w:rsidRPr="00E7273C">
        <w:t xml:space="preserve"> također po uzoru na izvorne, te ih sve završno jedinstveno pobojati. </w:t>
      </w:r>
      <w:r w:rsidR="006F6BCF">
        <w:t>Iznimno, zadržavanje postojećih</w:t>
      </w:r>
      <w:r w:rsidR="00264D00">
        <w:t>, naknadno ugrađenih</w:t>
      </w:r>
      <w:r w:rsidR="006F6BCF">
        <w:t xml:space="preserve"> roleta može biti prihvatljivo ukoliko </w:t>
      </w:r>
      <w:r w:rsidR="00264D00">
        <w:t xml:space="preserve">iste </w:t>
      </w:r>
      <w:r w:rsidR="006F6BCF">
        <w:t xml:space="preserve">tvore </w:t>
      </w:r>
      <w:r w:rsidR="000044D4">
        <w:t>izdvojenu</w:t>
      </w:r>
      <w:r w:rsidR="006F6BCF">
        <w:t xml:space="preserve"> oblikovnu cjelinu. </w:t>
      </w:r>
    </w:p>
    <w:p w14:paraId="42821D50" w14:textId="1FBEC4ED" w:rsidR="002C4436" w:rsidRDefault="00272420" w:rsidP="00503295">
      <w:pPr>
        <w:spacing w:after="120" w:line="264" w:lineRule="auto"/>
        <w:jc w:val="both"/>
      </w:pPr>
      <w:r w:rsidRPr="00E7273C">
        <w:t>Odabir boje za bojanje</w:t>
      </w:r>
      <w:r w:rsidR="00264D00">
        <w:t>/zamjenu</w:t>
      </w:r>
      <w:r w:rsidRPr="00E7273C">
        <w:t xml:space="preserve"> </w:t>
      </w:r>
      <w:r w:rsidR="00264D00">
        <w:t>vanjskih</w:t>
      </w:r>
      <w:r w:rsidR="006F6BCF">
        <w:t xml:space="preserve"> zaštit</w:t>
      </w:r>
      <w:r w:rsidR="00264D00">
        <w:t>a</w:t>
      </w:r>
      <w:r w:rsidR="006F6BCF">
        <w:t xml:space="preserve"> od sunca</w:t>
      </w:r>
      <w:r w:rsidR="00121FC1">
        <w:t xml:space="preserve"> </w:t>
      </w:r>
      <w:r w:rsidRPr="008E4793">
        <w:t>dogovoriti s Odsjek</w:t>
      </w:r>
      <w:r w:rsidR="00756869">
        <w:t>om</w:t>
      </w:r>
      <w:r w:rsidRPr="008E4793">
        <w:t xml:space="preserve"> po odabiru boje za bojanje pročelja, uz napomenu kako </w:t>
      </w:r>
      <w:r w:rsidRPr="00E7273C">
        <w:t>je potrebno</w:t>
      </w:r>
      <w:r w:rsidRPr="008E4793">
        <w:t xml:space="preserve"> postići </w:t>
      </w:r>
      <w:proofErr w:type="spellStart"/>
      <w:r w:rsidRPr="008E4793">
        <w:t>kromat</w:t>
      </w:r>
      <w:r w:rsidR="000F5177">
        <w:t>sku</w:t>
      </w:r>
      <w:proofErr w:type="spellEnd"/>
      <w:r w:rsidRPr="008E4793">
        <w:t xml:space="preserve"> unificiranost svih </w:t>
      </w:r>
      <w:r w:rsidR="00264D00">
        <w:t xml:space="preserve">elemenata </w:t>
      </w:r>
      <w:r w:rsidRPr="008E4793">
        <w:t>zaštit</w:t>
      </w:r>
      <w:r w:rsidR="00264D00">
        <w:t>e</w:t>
      </w:r>
      <w:r w:rsidRPr="008E4793">
        <w:t xml:space="preserve"> od sunca </w:t>
      </w:r>
      <w:r w:rsidR="00F32139">
        <w:t xml:space="preserve">te, po potrebi, ostalih elemenata vanjske stolarije/bravarije </w:t>
      </w:r>
      <w:r w:rsidRPr="008E4793">
        <w:t xml:space="preserve">koje </w:t>
      </w:r>
      <w:r w:rsidR="00264D00">
        <w:t>se ugrađuju ili zadržavaju na pročelju</w:t>
      </w:r>
      <w:r w:rsidR="00B50921">
        <w:t xml:space="preserve">. </w:t>
      </w:r>
    </w:p>
    <w:p w14:paraId="131C20D4" w14:textId="01089D2B" w:rsidR="00565602" w:rsidRDefault="00565602" w:rsidP="00503295">
      <w:pPr>
        <w:spacing w:after="120" w:line="264" w:lineRule="auto"/>
        <w:jc w:val="both"/>
        <w:rPr>
          <w:rFonts w:eastAsia="Calibri"/>
        </w:rPr>
      </w:pPr>
      <w:r w:rsidRPr="008E4793">
        <w:rPr>
          <w:rFonts w:eastAsia="Calibri"/>
        </w:rPr>
        <w:t>Postojeću ostakljenu stolariju</w:t>
      </w:r>
      <w:r w:rsidR="00756869">
        <w:rPr>
          <w:rFonts w:eastAsia="Calibri"/>
        </w:rPr>
        <w:t xml:space="preserve"> (</w:t>
      </w:r>
      <w:r w:rsidRPr="008E4793">
        <w:rPr>
          <w:rFonts w:eastAsia="Calibri"/>
        </w:rPr>
        <w:t>prozor</w:t>
      </w:r>
      <w:r w:rsidR="00A35220">
        <w:rPr>
          <w:rFonts w:eastAsia="Calibri"/>
        </w:rPr>
        <w:t>ska krila</w:t>
      </w:r>
      <w:r w:rsidR="00756869">
        <w:rPr>
          <w:rFonts w:eastAsia="Calibri"/>
        </w:rPr>
        <w:t xml:space="preserve">) </w:t>
      </w:r>
      <w:r w:rsidRPr="008E4793">
        <w:rPr>
          <w:rFonts w:eastAsia="Calibri"/>
        </w:rPr>
        <w:t xml:space="preserve">osvježiti </w:t>
      </w:r>
      <w:r w:rsidR="00264D00">
        <w:rPr>
          <w:rFonts w:eastAsia="Calibri"/>
        </w:rPr>
        <w:t xml:space="preserve">u načelu </w:t>
      </w:r>
      <w:r w:rsidRPr="006F6BCF">
        <w:rPr>
          <w:rFonts w:eastAsia="Calibri"/>
        </w:rPr>
        <w:t>bojanjem u bijelu boju, a po potrebi izvesti novu stolariju bijele boje, tipologije po uzoru na izvornu</w:t>
      </w:r>
      <w:r w:rsidR="00503295" w:rsidRPr="006F6BCF">
        <w:rPr>
          <w:rFonts w:eastAsia="Calibri"/>
        </w:rPr>
        <w:t>.</w:t>
      </w:r>
    </w:p>
    <w:p w14:paraId="392419D7" w14:textId="77777777" w:rsidR="00264D00" w:rsidRDefault="00264D00" w:rsidP="00503295">
      <w:pPr>
        <w:spacing w:after="120" w:line="264" w:lineRule="auto"/>
        <w:jc w:val="both"/>
        <w:rPr>
          <w:rFonts w:eastAsia="Calibri"/>
        </w:rPr>
      </w:pPr>
      <w:r>
        <w:rPr>
          <w:rFonts w:eastAsia="Calibri"/>
        </w:rPr>
        <w:t xml:space="preserve">Uvjete za drugačije oblikovanje vanjske stolarije i  vanjskih zaštita od sunca potrebno je usuglasiti s </w:t>
      </w:r>
      <w:r w:rsidR="00616176">
        <w:rPr>
          <w:rFonts w:eastAsia="Calibri"/>
        </w:rPr>
        <w:t>nadležnim Odsjekom</w:t>
      </w:r>
      <w:r>
        <w:rPr>
          <w:rFonts w:eastAsia="Calibri"/>
        </w:rPr>
        <w:t>.</w:t>
      </w:r>
    </w:p>
    <w:p w14:paraId="3900291E" w14:textId="77777777" w:rsidR="00062A20" w:rsidRDefault="00FE573D" w:rsidP="00503295">
      <w:pPr>
        <w:spacing w:after="120" w:line="264" w:lineRule="auto"/>
        <w:jc w:val="both"/>
      </w:pPr>
      <w:r>
        <w:t>Izvorne ž</w:t>
      </w:r>
      <w:r w:rsidR="00062A20">
        <w:t xml:space="preserve">eljezne rešetke podrumskih </w:t>
      </w:r>
      <w:r>
        <w:t xml:space="preserve">i/ili drugih </w:t>
      </w:r>
      <w:r w:rsidR="00062A20">
        <w:t>otvora, kao i ograde terasa</w:t>
      </w:r>
      <w:r>
        <w:t xml:space="preserve"> i sličnih dijelova pročelja</w:t>
      </w:r>
      <w:r w:rsidR="00062A20">
        <w:t>, potrebno je zadržati te pobojati u boju kovanog željeza (antracit siva) sa svim potrebnim predradnjama.</w:t>
      </w:r>
    </w:p>
    <w:p w14:paraId="56363FD6" w14:textId="77777777" w:rsidR="00C71838" w:rsidRDefault="00FE573D" w:rsidP="00503295">
      <w:pPr>
        <w:spacing w:after="120" w:line="264" w:lineRule="auto"/>
        <w:jc w:val="both"/>
      </w:pPr>
      <w:r>
        <w:t>Na otvorima na kojima nedostaju, moguće je ugraditi nove rešetke po uzoru na izvorne odnosno postojeće rešetke u slučaju da su iste prihvatljivog oblikovanja.</w:t>
      </w:r>
    </w:p>
    <w:p w14:paraId="7A3BC9B5" w14:textId="77777777" w:rsidR="00FE573D" w:rsidRDefault="00FE573D" w:rsidP="00503295">
      <w:pPr>
        <w:spacing w:after="120" w:line="264" w:lineRule="auto"/>
        <w:jc w:val="both"/>
      </w:pPr>
    </w:p>
    <w:p w14:paraId="62B62435" w14:textId="77777777" w:rsidR="00FE573D" w:rsidRDefault="00FE573D" w:rsidP="00503295">
      <w:pPr>
        <w:spacing w:after="120" w:line="264" w:lineRule="auto"/>
        <w:jc w:val="both"/>
      </w:pPr>
      <w:r>
        <w:t>OTVORI</w:t>
      </w:r>
    </w:p>
    <w:p w14:paraId="0097DE0C" w14:textId="77777777" w:rsidR="00C71838" w:rsidRPr="00293ACA" w:rsidRDefault="00C71838" w:rsidP="00503295">
      <w:pPr>
        <w:spacing w:after="120" w:line="264" w:lineRule="auto"/>
        <w:jc w:val="both"/>
        <w:rPr>
          <w:rFonts w:eastAsia="Calibri"/>
        </w:rPr>
      </w:pPr>
      <w:r w:rsidRPr="00293ACA">
        <w:t>Preoblikovan</w:t>
      </w:r>
      <w:r w:rsidR="006F6BCF" w:rsidRPr="00293ACA">
        <w:t>e</w:t>
      </w:r>
      <w:r w:rsidRPr="00293ACA">
        <w:t xml:space="preserve"> otvor</w:t>
      </w:r>
      <w:r w:rsidR="006F6BCF" w:rsidRPr="00293ACA">
        <w:t>e</w:t>
      </w:r>
      <w:r w:rsidRPr="00293ACA">
        <w:t xml:space="preserve"> </w:t>
      </w:r>
      <w:r w:rsidR="006F6BCF" w:rsidRPr="00293ACA">
        <w:t>potrebno je vratiti</w:t>
      </w:r>
      <w:r w:rsidRPr="00293ACA">
        <w:t xml:space="preserve"> u </w:t>
      </w:r>
      <w:r w:rsidR="00FE573D">
        <w:t>izvorno</w:t>
      </w:r>
      <w:r w:rsidR="00FE573D" w:rsidRPr="00293ACA">
        <w:t xml:space="preserve"> </w:t>
      </w:r>
      <w:r w:rsidRPr="00293ACA">
        <w:t>stanje</w:t>
      </w:r>
      <w:r w:rsidR="006F6BCF" w:rsidRPr="00293ACA">
        <w:t xml:space="preserve">, a njihovo zadržavanje </w:t>
      </w:r>
      <w:r w:rsidR="00FE573D">
        <w:t xml:space="preserve">u postojećem stanju </w:t>
      </w:r>
      <w:r w:rsidR="006F6BCF" w:rsidRPr="00293ACA">
        <w:t xml:space="preserve">moguće je ukoliko su </w:t>
      </w:r>
      <w:r w:rsidR="00FE573D">
        <w:t>potvrđeni Rješenjem</w:t>
      </w:r>
      <w:r w:rsidR="006F6BCF" w:rsidRPr="00293ACA">
        <w:t xml:space="preserve"> o izvedenom stanju, odnosno </w:t>
      </w:r>
      <w:r w:rsidR="00FE573D">
        <w:t xml:space="preserve">ako je za iste </w:t>
      </w:r>
      <w:r w:rsidR="00616176">
        <w:t>podnijet</w:t>
      </w:r>
      <w:r w:rsidR="00FE573D">
        <w:t xml:space="preserve"> zahtjev za izdavanje Rješenja o izvedenom stanju.</w:t>
      </w:r>
    </w:p>
    <w:p w14:paraId="5D2E2F33" w14:textId="77777777" w:rsidR="00272420" w:rsidRPr="00503295" w:rsidRDefault="00565602" w:rsidP="00503295">
      <w:pPr>
        <w:spacing w:before="240" w:line="264" w:lineRule="auto"/>
        <w:rPr>
          <w:rFonts w:eastAsia="Calibri"/>
        </w:rPr>
      </w:pPr>
      <w:r w:rsidRPr="00503295">
        <w:rPr>
          <w:rFonts w:eastAsia="Calibri"/>
        </w:rPr>
        <w:t>OLUCI</w:t>
      </w:r>
    </w:p>
    <w:p w14:paraId="4FD5A440" w14:textId="77777777" w:rsidR="00FE3697" w:rsidRDefault="00565602" w:rsidP="00503295">
      <w:pPr>
        <w:spacing w:before="240" w:line="264" w:lineRule="auto"/>
        <w:jc w:val="both"/>
        <w:rPr>
          <w:rFonts w:eastAsia="Calibri"/>
          <w:lang w:eastAsia="en-US"/>
        </w:rPr>
      </w:pPr>
      <w:r w:rsidRPr="00503295">
        <w:t xml:space="preserve">Zamjenu </w:t>
      </w:r>
      <w:r w:rsidR="00503295">
        <w:t>h</w:t>
      </w:r>
      <w:r w:rsidR="00FE3697" w:rsidRPr="00503295">
        <w:t>orizontaln</w:t>
      </w:r>
      <w:r w:rsidRPr="00503295">
        <w:t>ih</w:t>
      </w:r>
      <w:r w:rsidR="00FE3697" w:rsidRPr="00503295">
        <w:t xml:space="preserve"> </w:t>
      </w:r>
      <w:r w:rsidR="00FE3697" w:rsidRPr="00503295">
        <w:rPr>
          <w:rFonts w:eastAsia="Calibri"/>
          <w:lang w:eastAsia="en-US"/>
        </w:rPr>
        <w:t>i vertikaln</w:t>
      </w:r>
      <w:r w:rsidRPr="00503295">
        <w:rPr>
          <w:rFonts w:eastAsia="Calibri"/>
          <w:lang w:eastAsia="en-US"/>
        </w:rPr>
        <w:t>ih</w:t>
      </w:r>
      <w:r w:rsidR="00FE3697" w:rsidRPr="00503295">
        <w:rPr>
          <w:rFonts w:eastAsia="Calibri"/>
          <w:lang w:eastAsia="en-US"/>
        </w:rPr>
        <w:t xml:space="preserve"> olu</w:t>
      </w:r>
      <w:r w:rsidRPr="00503295">
        <w:rPr>
          <w:rFonts w:eastAsia="Calibri"/>
          <w:lang w:eastAsia="en-US"/>
        </w:rPr>
        <w:t>ka</w:t>
      </w:r>
      <w:r w:rsidR="00FE3697" w:rsidRPr="00503295">
        <w:rPr>
          <w:rFonts w:eastAsia="Calibri"/>
          <w:lang w:eastAsia="en-US"/>
        </w:rPr>
        <w:t xml:space="preserve"> izve</w:t>
      </w:r>
      <w:r w:rsidRPr="00503295">
        <w:rPr>
          <w:rFonts w:eastAsia="Calibri"/>
          <w:lang w:eastAsia="en-US"/>
        </w:rPr>
        <w:t>sti</w:t>
      </w:r>
      <w:r w:rsidR="00371531">
        <w:rPr>
          <w:rFonts w:eastAsia="Calibri"/>
          <w:lang w:eastAsia="en-US"/>
        </w:rPr>
        <w:t xml:space="preserve"> po potrebi i to</w:t>
      </w:r>
      <w:r w:rsidR="00FE3697" w:rsidRPr="00503295">
        <w:rPr>
          <w:rFonts w:eastAsia="Calibri"/>
          <w:lang w:eastAsia="en-US"/>
        </w:rPr>
        <w:t xml:space="preserve"> od patiniranog lima</w:t>
      </w:r>
      <w:r w:rsidRPr="00503295">
        <w:rPr>
          <w:rFonts w:eastAsia="Calibri"/>
          <w:lang w:eastAsia="en-US"/>
        </w:rPr>
        <w:t>, a obnova oluka</w:t>
      </w:r>
      <w:r w:rsidR="00503295">
        <w:rPr>
          <w:rFonts w:eastAsia="Calibri"/>
          <w:lang w:eastAsia="en-US"/>
        </w:rPr>
        <w:t xml:space="preserve"> </w:t>
      </w:r>
      <w:r w:rsidRPr="00503295">
        <w:rPr>
          <w:rFonts w:eastAsia="Calibri"/>
          <w:lang w:eastAsia="en-US"/>
        </w:rPr>
        <w:t xml:space="preserve">bojanjem </w:t>
      </w:r>
      <w:r w:rsidR="00503295">
        <w:rPr>
          <w:rFonts w:eastAsia="Calibri"/>
          <w:lang w:eastAsia="en-US"/>
        </w:rPr>
        <w:t xml:space="preserve">vrši se tonom boje u dogovoru </w:t>
      </w:r>
      <w:r w:rsidRPr="00503295">
        <w:rPr>
          <w:rFonts w:eastAsia="Calibri"/>
          <w:lang w:eastAsia="en-US"/>
        </w:rPr>
        <w:t>s Odsjekom</w:t>
      </w:r>
      <w:r w:rsidR="00503295" w:rsidRPr="00503295">
        <w:rPr>
          <w:rFonts w:eastAsia="Calibri"/>
          <w:lang w:eastAsia="en-US"/>
        </w:rPr>
        <w:t xml:space="preserve">. </w:t>
      </w:r>
    </w:p>
    <w:p w14:paraId="19ECA9C4" w14:textId="77777777" w:rsidR="000F5177" w:rsidRDefault="000F517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0B001E58" w14:textId="24638B88" w:rsidR="001E4B69" w:rsidRDefault="001E4B69" w:rsidP="00503295">
      <w:pPr>
        <w:spacing w:line="264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DODATNI NAPUTCI</w:t>
      </w:r>
    </w:p>
    <w:p w14:paraId="1E98BECF" w14:textId="77777777" w:rsidR="00891046" w:rsidRDefault="00891046" w:rsidP="00C45BEC">
      <w:pPr>
        <w:ind w:right="-49"/>
        <w:jc w:val="both"/>
      </w:pPr>
    </w:p>
    <w:p w14:paraId="64DCBE73" w14:textId="77777777" w:rsidR="001E4B69" w:rsidRDefault="00272420" w:rsidP="00C45BEC">
      <w:pPr>
        <w:ind w:right="-49"/>
        <w:jc w:val="both"/>
      </w:pPr>
      <w:r w:rsidRPr="001E4B69">
        <w:t>Ukoliko se izvodi, sanaciju krovišta i krovnog pokrova izvesti uz očuvanje izvornog izgleda na način da se zadrži postojeća geometrija i kosine krova te uporabom tradicionalnih materijala (</w:t>
      </w:r>
      <w:r w:rsidR="00371531">
        <w:t xml:space="preserve">u načelu </w:t>
      </w:r>
      <w:r w:rsidRPr="001E4B69">
        <w:t>pokrov kupa kanalicama</w:t>
      </w:r>
      <w:r w:rsidR="00371531">
        <w:t xml:space="preserve"> ili drugim materijalom po uzoru na izvorni</w:t>
      </w:r>
      <w:r w:rsidRPr="001E4B69">
        <w:t xml:space="preserve">). U slučaju izvedbe termoizolacije, </w:t>
      </w:r>
      <w:r w:rsidR="00371531">
        <w:t xml:space="preserve">istu </w:t>
      </w:r>
      <w:r w:rsidRPr="001E4B69">
        <w:t xml:space="preserve">je potrebno ugraditi ispod </w:t>
      </w:r>
      <w:r w:rsidR="00371531">
        <w:t>krovnog</w:t>
      </w:r>
      <w:r w:rsidR="00371531" w:rsidRPr="001E4B69">
        <w:t xml:space="preserve"> </w:t>
      </w:r>
      <w:r w:rsidRPr="001E4B69">
        <w:t>pokrova (između greda ili u podnoj konstrukciji tavana)</w:t>
      </w:r>
      <w:r w:rsidR="001E4B69">
        <w:t>.</w:t>
      </w:r>
    </w:p>
    <w:p w14:paraId="038324E9" w14:textId="77777777" w:rsidR="00371531" w:rsidRDefault="00371531" w:rsidP="00C45BEC">
      <w:pPr>
        <w:ind w:right="-49"/>
        <w:jc w:val="both"/>
        <w:rPr>
          <w:rFonts w:eastAsia="Calibri"/>
          <w:lang w:eastAsia="en-US"/>
        </w:rPr>
      </w:pPr>
    </w:p>
    <w:p w14:paraId="592BBE08" w14:textId="77777777" w:rsidR="00503295" w:rsidRDefault="00616176" w:rsidP="00C45BEC">
      <w:pPr>
        <w:ind w:right="-4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Zabranjuje se</w:t>
      </w:r>
      <w:r w:rsidR="00503295" w:rsidRPr="00503295">
        <w:rPr>
          <w:rFonts w:eastAsia="Calibri"/>
          <w:lang w:eastAsia="en-US"/>
        </w:rPr>
        <w:t xml:space="preserve"> postava klima uređaja, antena i sličnih uređaja ili opreme na pročelja građevina vidljivim sa javnih površina</w:t>
      </w:r>
      <w:r w:rsidR="00371531">
        <w:rPr>
          <w:rFonts w:eastAsia="Calibri"/>
          <w:lang w:eastAsia="en-US"/>
        </w:rPr>
        <w:t>, odnosno, moguća je njihova ugradnja pod posebnim uvjetima</w:t>
      </w:r>
      <w:r w:rsidR="009023BC">
        <w:rPr>
          <w:rFonts w:eastAsia="Calibri"/>
          <w:lang w:eastAsia="en-US"/>
        </w:rPr>
        <w:t>,</w:t>
      </w:r>
      <w:r w:rsidR="00371531">
        <w:rPr>
          <w:rFonts w:eastAsia="Calibri"/>
          <w:lang w:eastAsia="en-US"/>
        </w:rPr>
        <w:t xml:space="preserve"> za koji je zahvat potrebno zatražiti suglasnost Odsjeka.</w:t>
      </w:r>
    </w:p>
    <w:p w14:paraId="7E262C5E" w14:textId="77777777" w:rsidR="00283387" w:rsidRDefault="00283387" w:rsidP="00C45BEC">
      <w:pPr>
        <w:ind w:right="-49"/>
        <w:jc w:val="both"/>
        <w:rPr>
          <w:rFonts w:eastAsia="Calibri"/>
          <w:lang w:eastAsia="en-US"/>
        </w:rPr>
      </w:pPr>
    </w:p>
    <w:p w14:paraId="19810ED5" w14:textId="77777777" w:rsidR="00283387" w:rsidRDefault="00283387" w:rsidP="00C45BEC">
      <w:pPr>
        <w:ind w:right="-4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Sa pročelja je potrebno ukloniti i opremu za reklamiranje te ostalu opremu ako je ista na pročelje postavljena bez potrebnog odobrenja.</w:t>
      </w:r>
    </w:p>
    <w:p w14:paraId="0722BE73" w14:textId="77777777" w:rsidR="00A22F3C" w:rsidRDefault="00A22F3C" w:rsidP="00C45BEC">
      <w:pPr>
        <w:ind w:right="-49"/>
        <w:jc w:val="both"/>
        <w:rPr>
          <w:rFonts w:eastAsia="Calibri"/>
          <w:lang w:eastAsia="en-US"/>
        </w:rPr>
      </w:pPr>
    </w:p>
    <w:sectPr w:rsidR="00A22F3C" w:rsidSect="00E13394">
      <w:headerReference w:type="default" r:id="rId8"/>
      <w:type w:val="continuous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ABC7" w14:textId="77777777" w:rsidR="00616176" w:rsidRDefault="00616176" w:rsidP="00B238BE">
      <w:r>
        <w:separator/>
      </w:r>
    </w:p>
  </w:endnote>
  <w:endnote w:type="continuationSeparator" w:id="0">
    <w:p w14:paraId="2DEF0E88" w14:textId="77777777" w:rsidR="00616176" w:rsidRDefault="00616176" w:rsidP="00B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F6AD" w14:textId="77777777" w:rsidR="00616176" w:rsidRDefault="00616176" w:rsidP="00B238BE">
      <w:r>
        <w:separator/>
      </w:r>
    </w:p>
  </w:footnote>
  <w:footnote w:type="continuationSeparator" w:id="0">
    <w:p w14:paraId="11CEF5D6" w14:textId="77777777" w:rsidR="00616176" w:rsidRDefault="00616176" w:rsidP="00B2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E876" w14:textId="77777777" w:rsidR="00616176" w:rsidRDefault="00616176" w:rsidP="00B238BE">
    <w:pPr>
      <w:pStyle w:val="Zaglavlje"/>
      <w:jc w:val="right"/>
    </w:pPr>
    <w:r>
      <w:rPr>
        <w:noProof/>
      </w:rPr>
      <w:drawing>
        <wp:inline distT="0" distB="0" distL="0" distR="0" wp14:anchorId="48D1D1C6" wp14:editId="3469717F">
          <wp:extent cx="2219325" cy="457200"/>
          <wp:effectExtent l="19050" t="0" r="0" b="0"/>
          <wp:docPr id="2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77E"/>
    <w:multiLevelType w:val="hybridMultilevel"/>
    <w:tmpl w:val="72A6B864"/>
    <w:lvl w:ilvl="0" w:tplc="01E622C8">
      <w:start w:val="1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82665"/>
    <w:multiLevelType w:val="hybridMultilevel"/>
    <w:tmpl w:val="B060CC98"/>
    <w:lvl w:ilvl="0" w:tplc="6074C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5AC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A2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EE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6E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C0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8F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06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37D6A"/>
    <w:multiLevelType w:val="hybridMultilevel"/>
    <w:tmpl w:val="605C0DBC"/>
    <w:lvl w:ilvl="0" w:tplc="84C4C378">
      <w:start w:val="1"/>
      <w:numFmt w:val="bullet"/>
      <w:pStyle w:val="Odlomakpopis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2E69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E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A1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C2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6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E4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A7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63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686"/>
    <w:rsid w:val="000044D4"/>
    <w:rsid w:val="0003467E"/>
    <w:rsid w:val="0006086E"/>
    <w:rsid w:val="00061717"/>
    <w:rsid w:val="00062A20"/>
    <w:rsid w:val="00064C8E"/>
    <w:rsid w:val="0007294B"/>
    <w:rsid w:val="00085FFF"/>
    <w:rsid w:val="000971A5"/>
    <w:rsid w:val="000A3497"/>
    <w:rsid w:val="000A79A0"/>
    <w:rsid w:val="000B0EF9"/>
    <w:rsid w:val="000C10B9"/>
    <w:rsid w:val="000C1FB7"/>
    <w:rsid w:val="000D26F8"/>
    <w:rsid w:val="000D3578"/>
    <w:rsid w:val="000D6786"/>
    <w:rsid w:val="000F5177"/>
    <w:rsid w:val="00121FC1"/>
    <w:rsid w:val="00127FD4"/>
    <w:rsid w:val="00137683"/>
    <w:rsid w:val="00181C00"/>
    <w:rsid w:val="001B7795"/>
    <w:rsid w:val="001C61EF"/>
    <w:rsid w:val="001E01B9"/>
    <w:rsid w:val="001E4B69"/>
    <w:rsid w:val="00240EEF"/>
    <w:rsid w:val="00250E93"/>
    <w:rsid w:val="00264D00"/>
    <w:rsid w:val="00272420"/>
    <w:rsid w:val="00281F0A"/>
    <w:rsid w:val="00283387"/>
    <w:rsid w:val="00293ACA"/>
    <w:rsid w:val="002C1AA1"/>
    <w:rsid w:val="002C4436"/>
    <w:rsid w:val="002C7139"/>
    <w:rsid w:val="002F06F8"/>
    <w:rsid w:val="00323318"/>
    <w:rsid w:val="00350BB6"/>
    <w:rsid w:val="00353ACF"/>
    <w:rsid w:val="0035651C"/>
    <w:rsid w:val="00371531"/>
    <w:rsid w:val="003B07B2"/>
    <w:rsid w:val="003C0B73"/>
    <w:rsid w:val="003C1063"/>
    <w:rsid w:val="003C7570"/>
    <w:rsid w:val="003D5D0A"/>
    <w:rsid w:val="004132ED"/>
    <w:rsid w:val="00437D4C"/>
    <w:rsid w:val="00481020"/>
    <w:rsid w:val="004A3EDB"/>
    <w:rsid w:val="004A3EDE"/>
    <w:rsid w:val="004A527E"/>
    <w:rsid w:val="004C2571"/>
    <w:rsid w:val="004F5EAB"/>
    <w:rsid w:val="005029FC"/>
    <w:rsid w:val="00503295"/>
    <w:rsid w:val="00513260"/>
    <w:rsid w:val="00564801"/>
    <w:rsid w:val="00565602"/>
    <w:rsid w:val="00580686"/>
    <w:rsid w:val="00590216"/>
    <w:rsid w:val="005C690E"/>
    <w:rsid w:val="005F0782"/>
    <w:rsid w:val="0061291E"/>
    <w:rsid w:val="00616176"/>
    <w:rsid w:val="00661DCA"/>
    <w:rsid w:val="006712B7"/>
    <w:rsid w:val="006900C1"/>
    <w:rsid w:val="006B3ED1"/>
    <w:rsid w:val="006F6BCF"/>
    <w:rsid w:val="00756869"/>
    <w:rsid w:val="00767D6A"/>
    <w:rsid w:val="0078495E"/>
    <w:rsid w:val="007979DA"/>
    <w:rsid w:val="007C05BE"/>
    <w:rsid w:val="007C1476"/>
    <w:rsid w:val="007F3D13"/>
    <w:rsid w:val="007F41AB"/>
    <w:rsid w:val="00824A18"/>
    <w:rsid w:val="008424D1"/>
    <w:rsid w:val="0085069D"/>
    <w:rsid w:val="00856A74"/>
    <w:rsid w:val="00857B8E"/>
    <w:rsid w:val="00891046"/>
    <w:rsid w:val="00891661"/>
    <w:rsid w:val="008945E6"/>
    <w:rsid w:val="008E02CF"/>
    <w:rsid w:val="008E4793"/>
    <w:rsid w:val="009023BC"/>
    <w:rsid w:val="0090739C"/>
    <w:rsid w:val="0092095A"/>
    <w:rsid w:val="00945A1E"/>
    <w:rsid w:val="00985B1D"/>
    <w:rsid w:val="00994462"/>
    <w:rsid w:val="009B6D94"/>
    <w:rsid w:val="009D4CD1"/>
    <w:rsid w:val="009F199D"/>
    <w:rsid w:val="009F5267"/>
    <w:rsid w:val="00A02D85"/>
    <w:rsid w:val="00A0379A"/>
    <w:rsid w:val="00A1543D"/>
    <w:rsid w:val="00A22F3C"/>
    <w:rsid w:val="00A35220"/>
    <w:rsid w:val="00A837C0"/>
    <w:rsid w:val="00A87FD2"/>
    <w:rsid w:val="00AA6DB0"/>
    <w:rsid w:val="00AE3F9F"/>
    <w:rsid w:val="00B238BE"/>
    <w:rsid w:val="00B25E9D"/>
    <w:rsid w:val="00B379E8"/>
    <w:rsid w:val="00B41A62"/>
    <w:rsid w:val="00B45EBB"/>
    <w:rsid w:val="00B50921"/>
    <w:rsid w:val="00B97A31"/>
    <w:rsid w:val="00BB0576"/>
    <w:rsid w:val="00C17258"/>
    <w:rsid w:val="00C25A85"/>
    <w:rsid w:val="00C31A80"/>
    <w:rsid w:val="00C34B71"/>
    <w:rsid w:val="00C45BEC"/>
    <w:rsid w:val="00C71838"/>
    <w:rsid w:val="00C76619"/>
    <w:rsid w:val="00CC2AB8"/>
    <w:rsid w:val="00D012D4"/>
    <w:rsid w:val="00D22059"/>
    <w:rsid w:val="00D51B04"/>
    <w:rsid w:val="00DB4E95"/>
    <w:rsid w:val="00DF3A81"/>
    <w:rsid w:val="00E13394"/>
    <w:rsid w:val="00E7273C"/>
    <w:rsid w:val="00EB3E6A"/>
    <w:rsid w:val="00ED57CE"/>
    <w:rsid w:val="00EE7B2E"/>
    <w:rsid w:val="00EF177A"/>
    <w:rsid w:val="00F22E62"/>
    <w:rsid w:val="00F32139"/>
    <w:rsid w:val="00F33BC0"/>
    <w:rsid w:val="00F35850"/>
    <w:rsid w:val="00F44FFF"/>
    <w:rsid w:val="00F659D4"/>
    <w:rsid w:val="00F86796"/>
    <w:rsid w:val="00FA1DD6"/>
    <w:rsid w:val="00FC25F8"/>
    <w:rsid w:val="00FD4E28"/>
    <w:rsid w:val="00FE3697"/>
    <w:rsid w:val="00FE573D"/>
    <w:rsid w:val="00FF258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91268"/>
  <w15:docId w15:val="{5EFCD070-44F4-46D1-930C-519584EE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238B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B238BE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B238B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rsid w:val="00B238BE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272420"/>
    <w:pPr>
      <w:numPr>
        <w:numId w:val="1"/>
      </w:numPr>
      <w:spacing w:after="240" w:line="276" w:lineRule="auto"/>
      <w:jc w:val="both"/>
    </w:pPr>
    <w:rPr>
      <w:sz w:val="23"/>
    </w:rPr>
  </w:style>
  <w:style w:type="paragraph" w:customStyle="1" w:styleId="Default">
    <w:name w:val="Default"/>
    <w:rsid w:val="00272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10">
    <w:name w:val="TESTO10"/>
    <w:basedOn w:val="Normal"/>
    <w:rsid w:val="00272420"/>
    <w:pPr>
      <w:jc w:val="both"/>
    </w:pPr>
    <w:rPr>
      <w:rFonts w:ascii="Century Gothic" w:hAnsi="Century Gothic"/>
      <w:szCs w:val="20"/>
      <w:lang w:val="it-IT"/>
    </w:rPr>
  </w:style>
  <w:style w:type="paragraph" w:styleId="Tekstbalonia">
    <w:name w:val="Balloon Text"/>
    <w:basedOn w:val="Normal"/>
    <w:link w:val="TekstbaloniaChar"/>
    <w:rsid w:val="002C71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53C2-DC2A-4EBF-AD9B-1E5E5D05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Dropulić Lorena</cp:lastModifiedBy>
  <cp:revision>22</cp:revision>
  <cp:lastPrinted>2007-11-02T11:55:00Z</cp:lastPrinted>
  <dcterms:created xsi:type="dcterms:W3CDTF">2021-09-29T12:19:00Z</dcterms:created>
  <dcterms:modified xsi:type="dcterms:W3CDTF">2021-12-23T09:45:00Z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