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E7C9" w14:textId="6EA12C31" w:rsidR="00B41D70" w:rsidRPr="009B14C5" w:rsidRDefault="00070856" w:rsidP="00FF2A9B">
      <w:pPr>
        <w:spacing w:before="212" w:line="237" w:lineRule="atLeast"/>
        <w:ind w:right="687"/>
        <w:jc w:val="both"/>
      </w:pPr>
      <w:r w:rsidRPr="009B14C5">
        <w:rPr>
          <w:color w:val="000000"/>
        </w:rPr>
        <w:t xml:space="preserve">Na temelju Odluke  o raspisivanju Javnog poziva i načinu raspodjele raspoloživih sredstava </w:t>
      </w:r>
      <w:r w:rsidRPr="009B14C5">
        <w:rPr>
          <w:color w:val="000000"/>
          <w:spacing w:val="2"/>
        </w:rPr>
        <w:t>iz</w:t>
      </w:r>
      <w:r w:rsidRPr="009B14C5">
        <w:rPr>
          <w:color w:val="000000"/>
        </w:rPr>
        <w:t xml:space="preserve"> Proračuna Grada Pul</w:t>
      </w:r>
      <w:r w:rsidR="004F604B">
        <w:rPr>
          <w:color w:val="000000"/>
        </w:rPr>
        <w:t>a</w:t>
      </w:r>
      <w:r w:rsidRPr="009B14C5">
        <w:rPr>
          <w:color w:val="000000"/>
        </w:rPr>
        <w:t xml:space="preserve"> – Pola za 202</w:t>
      </w:r>
      <w:r w:rsidR="001637C4">
        <w:rPr>
          <w:color w:val="000000"/>
        </w:rPr>
        <w:t>6</w:t>
      </w:r>
      <w:r w:rsidRPr="009B14C5">
        <w:rPr>
          <w:color w:val="000000"/>
        </w:rPr>
        <w:t xml:space="preserve">. godinu namijenjenih financiranju programa, projekata, manifestacija i aktivnosti od interesa </w:t>
      </w:r>
      <w:r w:rsidRPr="009B14C5">
        <w:rPr>
          <w:color w:val="000000"/>
          <w:spacing w:val="3"/>
        </w:rPr>
        <w:t>za</w:t>
      </w:r>
      <w:r w:rsidRPr="009B14C5">
        <w:rPr>
          <w:color w:val="000000"/>
        </w:rPr>
        <w:t xml:space="preserve"> opće </w:t>
      </w:r>
      <w:r w:rsidRPr="00E1205E">
        <w:rPr>
          <w:color w:val="000000"/>
        </w:rPr>
        <w:t xml:space="preserve">dobro koje provode udruge i ostale neprofitne organizacije na području </w:t>
      </w:r>
      <w:r w:rsidR="004F604B">
        <w:rPr>
          <w:color w:val="000000"/>
        </w:rPr>
        <w:t>G</w:t>
      </w:r>
      <w:r w:rsidRPr="00E1205E">
        <w:rPr>
          <w:color w:val="000000"/>
        </w:rPr>
        <w:t>rada Pul</w:t>
      </w:r>
      <w:r w:rsidR="004F604B">
        <w:rPr>
          <w:color w:val="000000"/>
        </w:rPr>
        <w:t>a</w:t>
      </w:r>
      <w:r w:rsidRPr="00E1205E">
        <w:rPr>
          <w:color w:val="000000"/>
        </w:rPr>
        <w:t xml:space="preserve"> – Pola u 202</w:t>
      </w:r>
      <w:r w:rsidR="00B94C61">
        <w:rPr>
          <w:color w:val="000000"/>
        </w:rPr>
        <w:t>6</w:t>
      </w:r>
      <w:r w:rsidRPr="00E1205E">
        <w:rPr>
          <w:color w:val="000000"/>
        </w:rPr>
        <w:t>. godini,  KLASA</w:t>
      </w:r>
      <w:r w:rsidRPr="00240694">
        <w:rPr>
          <w:color w:val="000000"/>
        </w:rPr>
        <w:t>:</w:t>
      </w:r>
      <w:r w:rsidR="00240694" w:rsidRPr="00240694">
        <w:rPr>
          <w:color w:val="000000"/>
        </w:rPr>
        <w:t xml:space="preserve"> </w:t>
      </w:r>
      <w:r w:rsidR="006A05DB" w:rsidRPr="00BD430D">
        <w:t>230-01/2</w:t>
      </w:r>
      <w:r w:rsidR="00BD430D" w:rsidRPr="00BD430D">
        <w:t>6</w:t>
      </w:r>
      <w:r w:rsidR="006A05DB" w:rsidRPr="00BD430D">
        <w:t>-01/</w:t>
      </w:r>
      <w:r w:rsidR="00BD430D" w:rsidRPr="00BD430D">
        <w:t>1</w:t>
      </w:r>
      <w:r w:rsidR="008959AB" w:rsidRPr="00BD430D">
        <w:t xml:space="preserve"> </w:t>
      </w:r>
      <w:r w:rsidRPr="00490E86">
        <w:rPr>
          <w:color w:val="000000"/>
        </w:rPr>
        <w:t xml:space="preserve">od </w:t>
      </w:r>
      <w:r w:rsidR="008959AB" w:rsidRPr="00701C80">
        <w:t>2</w:t>
      </w:r>
      <w:r w:rsidR="00701C80" w:rsidRPr="00701C80">
        <w:t>4</w:t>
      </w:r>
      <w:r w:rsidRPr="00701C80">
        <w:t xml:space="preserve">. </w:t>
      </w:r>
      <w:r w:rsidR="006A05DB" w:rsidRPr="00701C80">
        <w:t>siječnja</w:t>
      </w:r>
      <w:r w:rsidRPr="00701C80">
        <w:t xml:space="preserve"> </w:t>
      </w:r>
      <w:r w:rsidRPr="00490E86">
        <w:rPr>
          <w:color w:val="000000"/>
        </w:rPr>
        <w:t>202</w:t>
      </w:r>
      <w:r w:rsidR="00B94C61">
        <w:rPr>
          <w:color w:val="000000"/>
        </w:rPr>
        <w:t>6</w:t>
      </w:r>
      <w:r w:rsidRPr="00490E86">
        <w:rPr>
          <w:color w:val="000000"/>
        </w:rPr>
        <w:t xml:space="preserve">. godine, </w:t>
      </w:r>
      <w:r w:rsidRPr="00701C80">
        <w:t xml:space="preserve">dana </w:t>
      </w:r>
      <w:r w:rsidR="008959AB" w:rsidRPr="00701C80">
        <w:rPr>
          <w:spacing w:val="2"/>
        </w:rPr>
        <w:t>2</w:t>
      </w:r>
      <w:r w:rsidR="006A05DB" w:rsidRPr="00701C80">
        <w:rPr>
          <w:spacing w:val="2"/>
        </w:rPr>
        <w:t>7</w:t>
      </w:r>
      <w:r w:rsidR="00D33F50" w:rsidRPr="00701C80">
        <w:rPr>
          <w:spacing w:val="2"/>
        </w:rPr>
        <w:t>.</w:t>
      </w:r>
      <w:r w:rsidR="00F75B29" w:rsidRPr="00701C80">
        <w:rPr>
          <w:spacing w:val="2"/>
        </w:rPr>
        <w:t xml:space="preserve"> </w:t>
      </w:r>
      <w:r w:rsidR="006A05DB" w:rsidRPr="00701C80">
        <w:rPr>
          <w:spacing w:val="2"/>
        </w:rPr>
        <w:t>siječnja</w:t>
      </w:r>
      <w:r w:rsidRPr="00701C80">
        <w:t xml:space="preserve"> 202</w:t>
      </w:r>
      <w:r w:rsidR="00B94C61" w:rsidRPr="00701C80">
        <w:t>6</w:t>
      </w:r>
      <w:r w:rsidRPr="00701C80">
        <w:t xml:space="preserve">. </w:t>
      </w:r>
      <w:r w:rsidRPr="00E1205E">
        <w:rPr>
          <w:color w:val="000000"/>
        </w:rPr>
        <w:t>godine Grad Pula – Pola raspisuje</w:t>
      </w:r>
      <w:r w:rsidRPr="009B14C5">
        <w:rPr>
          <w:color w:val="000000"/>
        </w:rPr>
        <w:t xml:space="preserve">  </w:t>
      </w:r>
    </w:p>
    <w:p w14:paraId="1C8DEBF4" w14:textId="77777777" w:rsidR="00B41D70" w:rsidRPr="004B5A0B" w:rsidRDefault="00070856" w:rsidP="00FF2A9B">
      <w:pPr>
        <w:spacing w:before="231" w:line="229" w:lineRule="atLeast"/>
        <w:ind w:left="3593" w:right="687"/>
        <w:jc w:val="both"/>
        <w:rPr>
          <w:b/>
          <w:bCs/>
        </w:rPr>
      </w:pPr>
      <w:r w:rsidRPr="004B5A0B">
        <w:rPr>
          <w:b/>
          <w:bCs/>
          <w:color w:val="000000"/>
        </w:rPr>
        <w:t xml:space="preserve">JAVNI POZIV </w:t>
      </w:r>
    </w:p>
    <w:p w14:paraId="417C64CC" w14:textId="2DEE5C36" w:rsidR="00B41D70" w:rsidRPr="009B14C5" w:rsidRDefault="00070856" w:rsidP="004B5A0B">
      <w:pPr>
        <w:spacing w:before="10" w:line="229" w:lineRule="atLeast"/>
        <w:ind w:left="41" w:right="687"/>
        <w:jc w:val="both"/>
      </w:pPr>
      <w:r w:rsidRPr="009B14C5">
        <w:rPr>
          <w:color w:val="000000"/>
          <w:spacing w:val="1"/>
        </w:rPr>
        <w:t>za</w:t>
      </w:r>
      <w:r w:rsidRPr="009B14C5">
        <w:rPr>
          <w:color w:val="000000"/>
        </w:rPr>
        <w:t xml:space="preserve"> financiranje programa,  projekata,  manifestacija  i aktivnosti </w:t>
      </w:r>
      <w:r w:rsidRPr="009B14C5">
        <w:rPr>
          <w:color w:val="000000"/>
          <w:spacing w:val="2"/>
        </w:rPr>
        <w:t>od</w:t>
      </w:r>
      <w:r w:rsidRPr="009B14C5">
        <w:rPr>
          <w:color w:val="000000"/>
        </w:rPr>
        <w:t xml:space="preserve"> interesa </w:t>
      </w:r>
      <w:r w:rsidRPr="009B14C5">
        <w:rPr>
          <w:color w:val="000000"/>
          <w:spacing w:val="1"/>
        </w:rPr>
        <w:t>za</w:t>
      </w:r>
      <w:r w:rsidRPr="009B14C5">
        <w:rPr>
          <w:color w:val="000000"/>
        </w:rPr>
        <w:t xml:space="preserve"> opće dobro koje provode  udruge i ostale neprofitne organizacije na području </w:t>
      </w:r>
      <w:r w:rsidR="00E05F3C">
        <w:rPr>
          <w:color w:val="000000"/>
        </w:rPr>
        <w:t>G</w:t>
      </w:r>
      <w:r w:rsidRPr="009B14C5">
        <w:rPr>
          <w:color w:val="000000"/>
        </w:rPr>
        <w:t>rada Pul</w:t>
      </w:r>
      <w:r w:rsidR="004F604B">
        <w:rPr>
          <w:color w:val="000000"/>
        </w:rPr>
        <w:t>a</w:t>
      </w:r>
      <w:r w:rsidRPr="009B14C5">
        <w:rPr>
          <w:color w:val="000000"/>
        </w:rPr>
        <w:t xml:space="preserve"> – Pola </w:t>
      </w:r>
    </w:p>
    <w:p w14:paraId="5C33B528" w14:textId="447D150E" w:rsidR="00B41D70" w:rsidRPr="009B14C5" w:rsidRDefault="00070856" w:rsidP="00FF2A9B">
      <w:pPr>
        <w:spacing w:before="7" w:line="229" w:lineRule="atLeast"/>
        <w:ind w:left="3646" w:right="687"/>
        <w:jc w:val="both"/>
      </w:pPr>
      <w:r w:rsidRPr="009B14C5">
        <w:rPr>
          <w:color w:val="000000"/>
        </w:rPr>
        <w:t>u 202</w:t>
      </w:r>
      <w:r w:rsidR="00B94C61">
        <w:rPr>
          <w:color w:val="000000"/>
        </w:rPr>
        <w:t>6</w:t>
      </w:r>
      <w:r w:rsidRPr="009B14C5">
        <w:rPr>
          <w:color w:val="000000"/>
        </w:rPr>
        <w:t xml:space="preserve">. godini </w:t>
      </w:r>
    </w:p>
    <w:p w14:paraId="46B9B192" w14:textId="604A2338" w:rsidR="00B41D70" w:rsidRPr="009B14C5" w:rsidRDefault="00070856" w:rsidP="00F40A32">
      <w:pPr>
        <w:spacing w:before="483" w:line="229" w:lineRule="atLeast"/>
        <w:ind w:right="687"/>
        <w:jc w:val="center"/>
      </w:pPr>
      <w:r w:rsidRPr="009B14C5">
        <w:rPr>
          <w:color w:val="000000"/>
        </w:rPr>
        <w:t>I.</w:t>
      </w:r>
    </w:p>
    <w:p w14:paraId="5CDE1969" w14:textId="2B6FC5BA" w:rsidR="00B41D70" w:rsidRPr="009B14C5" w:rsidRDefault="00070856" w:rsidP="00FF2A9B">
      <w:pPr>
        <w:spacing w:line="237" w:lineRule="atLeast"/>
        <w:ind w:right="687"/>
        <w:jc w:val="both"/>
      </w:pPr>
      <w:r w:rsidRPr="009B14C5">
        <w:rPr>
          <w:color w:val="000000"/>
        </w:rPr>
        <w:t>Grad Pula – Pola poziva udruge</w:t>
      </w:r>
      <w:r w:rsidR="00EF3831">
        <w:rPr>
          <w:color w:val="000000"/>
        </w:rPr>
        <w:t xml:space="preserve"> i ostale neprofitne organizacije</w:t>
      </w:r>
      <w:r w:rsidRPr="009B14C5">
        <w:rPr>
          <w:color w:val="000000"/>
        </w:rPr>
        <w:t xml:space="preserve"> koje su programski usmjerene na </w:t>
      </w:r>
      <w:r w:rsidRPr="009B14C5">
        <w:rPr>
          <w:color w:val="000000"/>
          <w:spacing w:val="1"/>
        </w:rPr>
        <w:t>rad</w:t>
      </w:r>
      <w:r w:rsidRPr="009B14C5">
        <w:rPr>
          <w:color w:val="000000"/>
        </w:rPr>
        <w:t xml:space="preserve"> u područjima naznačenim u ovom Javnom pozivu da se prijave </w:t>
      </w:r>
      <w:r w:rsidRPr="009B14C5">
        <w:rPr>
          <w:color w:val="000000"/>
          <w:spacing w:val="1"/>
        </w:rPr>
        <w:t>za</w:t>
      </w:r>
      <w:r w:rsidRPr="009B14C5">
        <w:rPr>
          <w:color w:val="000000"/>
        </w:rPr>
        <w:t xml:space="preserve"> financijsku podršku programima, projektima,  manifestacijama  i  aktivnostima  </w:t>
      </w:r>
      <w:r w:rsidRPr="009B14C5">
        <w:rPr>
          <w:color w:val="000000"/>
          <w:spacing w:val="2"/>
        </w:rPr>
        <w:t>od</w:t>
      </w:r>
      <w:r w:rsidRPr="009B14C5">
        <w:rPr>
          <w:color w:val="000000"/>
        </w:rPr>
        <w:t xml:space="preserve">  interesa  </w:t>
      </w:r>
      <w:r w:rsidRPr="009B14C5">
        <w:rPr>
          <w:color w:val="000000"/>
          <w:spacing w:val="3"/>
        </w:rPr>
        <w:t>za</w:t>
      </w:r>
      <w:r w:rsidRPr="009B14C5">
        <w:rPr>
          <w:color w:val="000000"/>
        </w:rPr>
        <w:t xml:space="preserve">  opće  dobro,  a  koje  doprinose  razvoju prioritetnih područja Poziva.   </w:t>
      </w:r>
    </w:p>
    <w:p w14:paraId="4F81B626" w14:textId="173602D3" w:rsidR="00B41D70" w:rsidRPr="004F7EC3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4F7EC3">
        <w:rPr>
          <w:color w:val="000000"/>
        </w:rPr>
        <w:t>II.</w:t>
      </w:r>
    </w:p>
    <w:p w14:paraId="3E35A3F3" w14:textId="788D323A" w:rsidR="00B41D70" w:rsidRDefault="00070856" w:rsidP="00FF2A9B">
      <w:pPr>
        <w:spacing w:line="240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 xml:space="preserve">Udruge i ostale neprofitne organizacije  sukladno ovom Pozivu  mogu prijaviti programe, projekte, manifestacije, aktivnosti koje pridonose razvoju slijedećih prioritetnih područja: </w:t>
      </w:r>
    </w:p>
    <w:p w14:paraId="712F7D8B" w14:textId="77777777" w:rsidR="00B94C61" w:rsidRDefault="00B94C61" w:rsidP="00FF2A9B">
      <w:pPr>
        <w:spacing w:line="240" w:lineRule="atLeast"/>
        <w:ind w:right="687"/>
        <w:jc w:val="both"/>
        <w:rPr>
          <w:color w:val="000000"/>
        </w:rPr>
      </w:pPr>
    </w:p>
    <w:p w14:paraId="09DBE8E1" w14:textId="3C5CB2B1" w:rsidR="00D92B0F" w:rsidRPr="001F4B1E" w:rsidRDefault="00D92B0F" w:rsidP="00924D7D">
      <w:pPr>
        <w:pStyle w:val="ListParagraph"/>
        <w:numPr>
          <w:ilvl w:val="1"/>
          <w:numId w:val="15"/>
        </w:numPr>
        <w:spacing w:before="241" w:line="480" w:lineRule="auto"/>
        <w:ind w:right="685"/>
        <w:jc w:val="both"/>
        <w:rPr>
          <w:color w:val="000000"/>
        </w:rPr>
      </w:pPr>
      <w:r w:rsidRPr="001F4B1E">
        <w:rPr>
          <w:b/>
          <w:bCs/>
          <w:color w:val="000000"/>
        </w:rPr>
        <w:t xml:space="preserve">Prioritetno </w:t>
      </w:r>
      <w:r w:rsidRPr="001F4B1E">
        <w:rPr>
          <w:b/>
          <w:bCs/>
          <w:color w:val="000000"/>
          <w:spacing w:val="10"/>
        </w:rPr>
        <w:t xml:space="preserve"> </w:t>
      </w:r>
      <w:r w:rsidRPr="001F4B1E">
        <w:rPr>
          <w:b/>
          <w:bCs/>
          <w:color w:val="000000"/>
        </w:rPr>
        <w:t>područje: NACIONALNE ZAJEDNICE I MANJINE</w:t>
      </w:r>
      <w:r>
        <w:rPr>
          <w:b/>
          <w:bCs/>
          <w:color w:val="000000"/>
        </w:rPr>
        <w:t>,</w:t>
      </w:r>
    </w:p>
    <w:p w14:paraId="5481B550" w14:textId="77777777" w:rsidR="00D92B0F" w:rsidRPr="001F4B1E" w:rsidRDefault="00D92B0F" w:rsidP="00D92B0F">
      <w:pPr>
        <w:pStyle w:val="ListParagraph"/>
        <w:numPr>
          <w:ilvl w:val="1"/>
          <w:numId w:val="15"/>
        </w:numPr>
        <w:spacing w:before="241" w:line="480" w:lineRule="auto"/>
        <w:ind w:right="685"/>
        <w:jc w:val="both"/>
        <w:rPr>
          <w:color w:val="000000"/>
        </w:rPr>
      </w:pPr>
      <w:r w:rsidRPr="001F4B1E">
        <w:rPr>
          <w:b/>
          <w:bCs/>
          <w:color w:val="000000"/>
        </w:rPr>
        <w:t xml:space="preserve">Prioritetno </w:t>
      </w:r>
      <w:r w:rsidRPr="001F4B1E">
        <w:rPr>
          <w:b/>
          <w:bCs/>
          <w:color w:val="000000"/>
          <w:spacing w:val="10"/>
        </w:rPr>
        <w:t xml:space="preserve"> </w:t>
      </w:r>
      <w:r w:rsidRPr="001F4B1E">
        <w:rPr>
          <w:b/>
          <w:bCs/>
          <w:color w:val="000000"/>
        </w:rPr>
        <w:t>područje:</w:t>
      </w:r>
      <w:r>
        <w:rPr>
          <w:b/>
          <w:bCs/>
          <w:color w:val="000000"/>
        </w:rPr>
        <w:t xml:space="preserve"> VJERSKE ZAJEDNICE,</w:t>
      </w:r>
    </w:p>
    <w:p w14:paraId="0F159309" w14:textId="77777777" w:rsidR="00D92B0F" w:rsidRPr="001F4B1E" w:rsidRDefault="00D92B0F" w:rsidP="00D92B0F">
      <w:pPr>
        <w:pStyle w:val="ListParagraph"/>
        <w:numPr>
          <w:ilvl w:val="1"/>
          <w:numId w:val="15"/>
        </w:numPr>
        <w:spacing w:before="241" w:line="480" w:lineRule="auto"/>
        <w:ind w:right="685"/>
        <w:jc w:val="both"/>
        <w:rPr>
          <w:color w:val="000000"/>
        </w:rPr>
      </w:pPr>
      <w:r w:rsidRPr="001F4B1E">
        <w:rPr>
          <w:b/>
          <w:bCs/>
          <w:color w:val="000000"/>
        </w:rPr>
        <w:t xml:space="preserve">Prioritetno </w:t>
      </w:r>
      <w:r w:rsidRPr="001F4B1E">
        <w:rPr>
          <w:b/>
          <w:bCs/>
          <w:color w:val="000000"/>
          <w:spacing w:val="10"/>
        </w:rPr>
        <w:t xml:space="preserve"> </w:t>
      </w:r>
      <w:r w:rsidRPr="001F4B1E">
        <w:rPr>
          <w:b/>
          <w:bCs/>
          <w:color w:val="000000"/>
        </w:rPr>
        <w:t>područje:</w:t>
      </w:r>
      <w:r>
        <w:rPr>
          <w:b/>
          <w:bCs/>
          <w:color w:val="000000"/>
        </w:rPr>
        <w:t xml:space="preserve"> UDRUGE PROIZAŠLE IZ RATA,</w:t>
      </w:r>
    </w:p>
    <w:p w14:paraId="51394881" w14:textId="77E86467" w:rsidR="008F2D6E" w:rsidRPr="00D92B0F" w:rsidRDefault="00D92B0F" w:rsidP="00D92B0F">
      <w:pPr>
        <w:pStyle w:val="ListParagraph"/>
        <w:numPr>
          <w:ilvl w:val="1"/>
          <w:numId w:val="15"/>
        </w:numPr>
        <w:spacing w:before="241" w:line="480" w:lineRule="auto"/>
        <w:ind w:right="685"/>
        <w:jc w:val="both"/>
        <w:rPr>
          <w:color w:val="000000"/>
        </w:rPr>
      </w:pPr>
      <w:r w:rsidRPr="001F4B1E">
        <w:rPr>
          <w:b/>
          <w:bCs/>
          <w:color w:val="000000"/>
        </w:rPr>
        <w:t xml:space="preserve">Prioritetno </w:t>
      </w:r>
      <w:r w:rsidRPr="001F4B1E">
        <w:rPr>
          <w:b/>
          <w:bCs/>
          <w:color w:val="000000"/>
          <w:spacing w:val="10"/>
        </w:rPr>
        <w:t xml:space="preserve"> </w:t>
      </w:r>
      <w:r w:rsidRPr="001F4B1E">
        <w:rPr>
          <w:b/>
          <w:bCs/>
          <w:color w:val="000000"/>
        </w:rPr>
        <w:t>područje:</w:t>
      </w:r>
      <w:r>
        <w:rPr>
          <w:b/>
          <w:bCs/>
          <w:color w:val="000000"/>
        </w:rPr>
        <w:t xml:space="preserve"> SINDIKALNE ORGANIZACIJE.</w:t>
      </w:r>
    </w:p>
    <w:p w14:paraId="44147586" w14:textId="0E170636" w:rsidR="00B41D70" w:rsidRPr="004F7EC3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>III.</w:t>
      </w:r>
    </w:p>
    <w:p w14:paraId="5FED5EE2" w14:textId="34AEDF30" w:rsidR="00B41D70" w:rsidRPr="009B14C5" w:rsidRDefault="00070856" w:rsidP="00FF2A9B">
      <w:pPr>
        <w:spacing w:line="240" w:lineRule="atLeast"/>
        <w:ind w:right="687"/>
        <w:jc w:val="both"/>
      </w:pPr>
      <w:r w:rsidRPr="009B14C5">
        <w:rPr>
          <w:color w:val="000000"/>
        </w:rPr>
        <w:t xml:space="preserve">Financijska sredstva koje Grad dodjeljuje putem ovog Poziva odnose se </w:t>
      </w:r>
      <w:r w:rsidRPr="009B14C5">
        <w:rPr>
          <w:color w:val="000000"/>
          <w:spacing w:val="2"/>
        </w:rPr>
        <w:t>na</w:t>
      </w:r>
      <w:r w:rsidRPr="009B14C5">
        <w:rPr>
          <w:color w:val="000000"/>
        </w:rPr>
        <w:t xml:space="preserve"> jednogodišnje financijske podrške  programima,  projektima,  manifestacijama  i  aktivnostima  </w:t>
      </w:r>
      <w:r w:rsidRPr="009B14C5">
        <w:rPr>
          <w:color w:val="000000"/>
          <w:spacing w:val="2"/>
        </w:rPr>
        <w:t>od</w:t>
      </w:r>
      <w:r w:rsidRPr="009B14C5">
        <w:rPr>
          <w:color w:val="000000"/>
        </w:rPr>
        <w:t xml:space="preserve">  interesa  </w:t>
      </w:r>
      <w:r w:rsidRPr="009B14C5">
        <w:rPr>
          <w:color w:val="000000"/>
          <w:spacing w:val="1"/>
        </w:rPr>
        <w:t>za</w:t>
      </w:r>
      <w:r w:rsidRPr="009B14C5">
        <w:rPr>
          <w:color w:val="000000"/>
        </w:rPr>
        <w:t xml:space="preserve">  opće  dobro  koje provode  udruge i ostale neprofitne organizacije  na području </w:t>
      </w:r>
      <w:r w:rsidR="004F604B">
        <w:rPr>
          <w:color w:val="000000"/>
        </w:rPr>
        <w:t>G</w:t>
      </w:r>
      <w:r w:rsidRPr="009B14C5">
        <w:rPr>
          <w:color w:val="000000"/>
        </w:rPr>
        <w:t>rada Pul</w:t>
      </w:r>
      <w:r w:rsidR="004F604B">
        <w:rPr>
          <w:color w:val="000000"/>
        </w:rPr>
        <w:t>a</w:t>
      </w:r>
      <w:r w:rsidRPr="009B14C5">
        <w:rPr>
          <w:color w:val="000000"/>
        </w:rPr>
        <w:t xml:space="preserve"> – Pola, a koje </w:t>
      </w:r>
      <w:r w:rsidRPr="009B14C5">
        <w:rPr>
          <w:color w:val="000000"/>
          <w:spacing w:val="1"/>
        </w:rPr>
        <w:t>će</w:t>
      </w:r>
      <w:r w:rsidRPr="009B14C5">
        <w:rPr>
          <w:color w:val="000000"/>
        </w:rPr>
        <w:t xml:space="preserve"> </w:t>
      </w:r>
      <w:r w:rsidRPr="009B14C5">
        <w:rPr>
          <w:color w:val="000000"/>
          <w:spacing w:val="2"/>
        </w:rPr>
        <w:t>se</w:t>
      </w:r>
      <w:r w:rsidRPr="009B14C5">
        <w:rPr>
          <w:color w:val="000000"/>
        </w:rPr>
        <w:t xml:space="preserve"> provoditi u kalendarskoj godini za koju se Poziv raspisuje (202</w:t>
      </w:r>
      <w:r w:rsidR="00B94C61">
        <w:rPr>
          <w:color w:val="000000"/>
        </w:rPr>
        <w:t>6</w:t>
      </w:r>
      <w:r w:rsidRPr="009B14C5">
        <w:rPr>
          <w:color w:val="000000"/>
        </w:rPr>
        <w:t xml:space="preserve">. godina). </w:t>
      </w:r>
    </w:p>
    <w:p w14:paraId="305DEFB3" w14:textId="245609E1" w:rsidR="00B41D70" w:rsidRPr="004F7EC3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>IV.</w:t>
      </w:r>
    </w:p>
    <w:p w14:paraId="653B3C10" w14:textId="40027155" w:rsidR="000C3CD3" w:rsidRPr="00E1205E" w:rsidRDefault="000C3CD3" w:rsidP="00CB0514">
      <w:pPr>
        <w:spacing w:before="120" w:after="100" w:afterAutospacing="1"/>
        <w:ind w:right="685"/>
        <w:jc w:val="both"/>
      </w:pPr>
      <w:bookmarkStart w:id="0" w:name="_Hlk159224835"/>
      <w:r w:rsidRPr="00E1205E">
        <w:t xml:space="preserve">Pravo prijavljivanja na ovaj Poziv imaju udruge, vjerske zajednice i sindikalne organizacije </w:t>
      </w:r>
      <w:r w:rsidR="00B94C61">
        <w:t>sukladno Uputama za prijavitelje</w:t>
      </w:r>
      <w:r w:rsidRPr="00E1205E">
        <w:t xml:space="preserve"> koje ispunjavaju slijedeće uvjete: </w:t>
      </w:r>
    </w:p>
    <w:p w14:paraId="3269C2B5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lastRenderedPageBreak/>
        <w:t>- udruge moraju biti upisane u Registar udruga te imati usklađene statute sa Zakonom o udrugama („Narodne novine“  br. 74/14,  70/17,  98/19,  151/22); vjerske zajednice moraju biti upisane su Evidenciju vjerskih zajednica u RH ili Evidenciju pravnih osoba Katoličke Crkve u RH na temelju Zakona o pravnom položaju vjerskih zajednica („Narodne novine“ br. 83/02, 73/13); sindikalne organizacije moraju biti upisane su u službenu evidenciju „Popis sindikata registriranih u Ministarstvo rada i mirovinskog sustava“, na temelju Zakona o reprezentativnosti udruga poslodavaca i sindikata („Narodne novine“ br. 93/14, 26/15),</w:t>
      </w:r>
    </w:p>
    <w:p w14:paraId="1E5F577F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 xml:space="preserve">- upisane u Registar  neprofitnih organizacija, izuzev vjerskih zajednica na temelju Zakona o financijskom poslovanju i računovodstvu neprofitnih organizacija čl. 34., st. 6. („Narodne novine“ br. 121/14, 114/22) i vode transparentno financijsko poslovanje u skladu s propisima o računovodstvu neprofitnih organizacija, </w:t>
      </w:r>
    </w:p>
    <w:p w14:paraId="4AAC7063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osoba ovlaštena za zastupanje udruge (i potpisivanje ugovora o dodjeli financijskih sredstava) je u mandatu,</w:t>
      </w:r>
    </w:p>
    <w:p w14:paraId="54606A38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rad/djelatnost je vezana uz prioritetna područja ovog Poziva, odnosno svojim  su se statutom  ili drugim općim aktom opredijelile  za  obavljanje  djelatnosti  koje  su  predmet  financiranja sukladno ovom Pozivu,</w:t>
      </w:r>
    </w:p>
    <w:p w14:paraId="11D7C189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ispunjava obveze plaćanja doprinosa za mirovinsko i zdravstveno osiguranje i plaćanja poreza, te drugih davanja prema državnom proračunu i proračunima jedinica lokalne samouprave, što se dokazuje potvrdom izdanom od strane Ministarstva financija - Porezne uprave (koja se dostavlja prije potpisivanja ugovora o dodjeli financijskih sredstava),</w:t>
      </w:r>
    </w:p>
    <w:p w14:paraId="1D285A6C" w14:textId="43703149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</w:t>
      </w:r>
      <w:r w:rsidR="00CB0514" w:rsidRPr="00E1205E">
        <w:t xml:space="preserve"> </w:t>
      </w:r>
      <w:r w:rsidRPr="00E1205E">
        <w:t>imaju  uredno  ispunjene  obveze  iz  svih  prethodno  sklopljenih  ugovora  o  financiranju  iz proračuna  Grada Pul</w:t>
      </w:r>
      <w:r w:rsidR="004F604B">
        <w:t>a</w:t>
      </w:r>
      <w:r w:rsidRPr="00E1205E">
        <w:t xml:space="preserve"> – Pola i prema svim drugim davateljima financijskih sredstava iz javnih izvora te su podnijeli valjana izvješća o izvršenim programima financiranim iz proračuna u prethodnim godinama u za to određenom roku te nisu nenamjenski trošili prethodno dodijeljena sredstva iz javnih izvora,</w:t>
      </w:r>
    </w:p>
    <w:p w14:paraId="302196CF" w14:textId="4FF8E1DD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imaju podmirene sve obaveze prema proračunu Grada Pul</w:t>
      </w:r>
      <w:r w:rsidR="004F604B">
        <w:t>a</w:t>
      </w:r>
      <w:r w:rsidRPr="00E1205E">
        <w:t xml:space="preserve"> – Pola,</w:t>
      </w:r>
    </w:p>
    <w:p w14:paraId="13A3582C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imaju  zadovoljavajuće  organizacijske  kapacitete  i  ljudske  resurse  za  provedbu  programa, projekta, manifestacije, aktivnosti,</w:t>
      </w:r>
    </w:p>
    <w:p w14:paraId="7C7A42B5" w14:textId="41AA83F3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 xml:space="preserve">- provode program na području </w:t>
      </w:r>
      <w:r w:rsidR="00632076">
        <w:t>g</w:t>
      </w:r>
      <w:r w:rsidRPr="00E1205E">
        <w:t xml:space="preserve">rada Pule-Pola ili imaju korisnike s područja </w:t>
      </w:r>
      <w:r w:rsidR="004F604B">
        <w:t>G</w:t>
      </w:r>
      <w:r w:rsidRPr="00E1205E">
        <w:t>rada Pul</w:t>
      </w:r>
      <w:r w:rsidR="004F604B">
        <w:t xml:space="preserve">a </w:t>
      </w:r>
      <w:r w:rsidR="00632076">
        <w:t>-</w:t>
      </w:r>
      <w:r w:rsidR="004F604B">
        <w:t xml:space="preserve"> </w:t>
      </w:r>
      <w:r w:rsidR="00632076">
        <w:t>Pola</w:t>
      </w:r>
      <w:r w:rsidRPr="00E1205E">
        <w:t>,</w:t>
      </w:r>
    </w:p>
    <w:p w14:paraId="795E18D4" w14:textId="0A300A95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imaju utvrđen način javnog objavljivanja financijskog izvješća o radu za proteklu godinu, izuzev vjerskih zajednica i sindikalnih organizacija na temelju čl.</w:t>
      </w:r>
      <w:r w:rsidR="00CB0514" w:rsidRPr="00E1205E">
        <w:t xml:space="preserve"> </w:t>
      </w:r>
      <w:r w:rsidRPr="00E1205E">
        <w:t>37, st. 3. Zakona o financijskom poslovanju i računovodstvu neprofitnih organizacija („Narodne novine“ br. 121/14, 114/22).</w:t>
      </w:r>
    </w:p>
    <w:p w14:paraId="29EB7F9E" w14:textId="77777777" w:rsidR="000C3CD3" w:rsidRPr="00E1205E" w:rsidRDefault="000C3CD3" w:rsidP="00CB0514">
      <w:pPr>
        <w:spacing w:before="120" w:after="100" w:afterAutospacing="1"/>
        <w:ind w:right="685"/>
        <w:jc w:val="both"/>
      </w:pPr>
      <w:r w:rsidRPr="00E1205E">
        <w:t>- za prijavljeni program nisu u cijelosti već odobrena sredstva iz drugih izvora,</w:t>
      </w:r>
    </w:p>
    <w:p w14:paraId="006EC941" w14:textId="0012F8E9" w:rsidR="00EF3831" w:rsidRPr="00E1205E" w:rsidRDefault="000C3CD3" w:rsidP="005B1528">
      <w:pPr>
        <w:spacing w:before="120" w:after="100" w:afterAutospacing="1"/>
        <w:ind w:right="685"/>
        <w:jc w:val="both"/>
      </w:pPr>
      <w:r w:rsidRPr="00E1205E">
        <w:lastRenderedPageBreak/>
        <w:t>-</w:t>
      </w:r>
      <w:r w:rsidR="00CB0514" w:rsidRPr="00E1205E">
        <w:t xml:space="preserve"> </w:t>
      </w:r>
      <w:r w:rsidRPr="00E1205E">
        <w:t>protiv osobe ovlaštene za zastupanje udruge (koja je potpisala obrasce za prijavu programa i osobe koja potpisuje ugovor o financiranju) i voditelja programa ili projekta se ne vodi kazneni postupak i nije pravomoćno osuđen za prekršaj ili kazneno djelo iz članka 48. Uredbe o kriterijima, mjerilima i postupcima financiranja i ugovaranja programa i projekata od interesa za opće dobro koje provode udruge (NN 26/15, 37/21) u daljnjem tekstu Uredba.</w:t>
      </w:r>
    </w:p>
    <w:p w14:paraId="6DD86CFD" w14:textId="77777777" w:rsidR="00EF3831" w:rsidRPr="00E1205E" w:rsidRDefault="00EF3831" w:rsidP="00EF3831">
      <w:pPr>
        <w:spacing w:before="120" w:after="100" w:afterAutospacing="1"/>
        <w:ind w:right="685"/>
        <w:jc w:val="both"/>
        <w:rPr>
          <w:b/>
          <w:bCs/>
        </w:rPr>
      </w:pPr>
      <w:r w:rsidRPr="00E1205E">
        <w:rPr>
          <w:b/>
          <w:bCs/>
        </w:rPr>
        <w:t>Na ovaj Javni poziv ne mogu se prijaviti :</w:t>
      </w:r>
    </w:p>
    <w:p w14:paraId="22DA2750" w14:textId="77777777" w:rsidR="00EF3831" w:rsidRPr="00E1205E" w:rsidRDefault="00EF3831" w:rsidP="00EF3831">
      <w:pPr>
        <w:pStyle w:val="ListParagraph"/>
        <w:numPr>
          <w:ilvl w:val="0"/>
          <w:numId w:val="14"/>
        </w:numPr>
        <w:spacing w:before="120" w:after="100" w:afterAutospacing="1"/>
        <w:ind w:right="685"/>
        <w:jc w:val="both"/>
      </w:pPr>
      <w:r w:rsidRPr="00E1205E">
        <w:t>ogranci, podružnice i slični ustrojbeni oblici udruga, vjerskih zajednica i sindikalnih organizacija koje nisu registrirane sukladno pozitivnim pravnim propisima,  kao pravne osobe.</w:t>
      </w:r>
    </w:p>
    <w:p w14:paraId="2622F637" w14:textId="1C270B23" w:rsidR="00EF3831" w:rsidRPr="00304DBC" w:rsidRDefault="005A0CFF" w:rsidP="00EF3831">
      <w:pPr>
        <w:pStyle w:val="ListParagraph"/>
        <w:numPr>
          <w:ilvl w:val="0"/>
          <w:numId w:val="14"/>
        </w:numPr>
        <w:spacing w:before="120" w:after="100" w:afterAutospacing="1"/>
        <w:ind w:right="685"/>
        <w:jc w:val="both"/>
      </w:pPr>
      <w:bookmarkStart w:id="1" w:name="_Hlk158988366"/>
      <w:bookmarkStart w:id="2" w:name="_Hlk157600905"/>
      <w:r>
        <w:rPr>
          <w:color w:val="000000"/>
        </w:rPr>
        <w:t>u</w:t>
      </w:r>
      <w:r w:rsidR="00EF3831">
        <w:rPr>
          <w:color w:val="000000"/>
        </w:rPr>
        <w:t>druge, vjerske zajednice i sindikalne organizacije</w:t>
      </w:r>
      <w:bookmarkEnd w:id="1"/>
      <w:r w:rsidR="00EF3831">
        <w:rPr>
          <w:color w:val="000000"/>
        </w:rPr>
        <w:t xml:space="preserve"> </w:t>
      </w:r>
      <w:r w:rsidR="00EF3831" w:rsidRPr="00304DBC">
        <w:rPr>
          <w:color w:val="000000"/>
        </w:rPr>
        <w:t>koj</w:t>
      </w:r>
      <w:r w:rsidR="00EF3831">
        <w:rPr>
          <w:color w:val="000000"/>
        </w:rPr>
        <w:t>e</w:t>
      </w:r>
      <w:r w:rsidR="00EF3831" w:rsidRPr="00304DBC">
        <w:rPr>
          <w:color w:val="000000"/>
        </w:rPr>
        <w:t xml:space="preserve"> su u postupku stečaja ili likvidacije</w:t>
      </w:r>
      <w:bookmarkEnd w:id="2"/>
      <w:r w:rsidR="00EF3831" w:rsidRPr="00304DBC">
        <w:rPr>
          <w:color w:val="000000"/>
        </w:rPr>
        <w:t>,</w:t>
      </w:r>
    </w:p>
    <w:p w14:paraId="7772327A" w14:textId="7BF2CF32" w:rsidR="005B1528" w:rsidRPr="002878B9" w:rsidRDefault="005A0CFF" w:rsidP="005B1528">
      <w:pPr>
        <w:pStyle w:val="ListParagraph"/>
        <w:numPr>
          <w:ilvl w:val="0"/>
          <w:numId w:val="14"/>
        </w:numPr>
        <w:spacing w:before="120" w:after="100" w:afterAutospacing="1"/>
        <w:ind w:right="685"/>
        <w:jc w:val="both"/>
      </w:pPr>
      <w:r>
        <w:rPr>
          <w:color w:val="000000"/>
        </w:rPr>
        <w:t>u</w:t>
      </w:r>
      <w:r w:rsidR="00EF3831" w:rsidRPr="00304DBC">
        <w:rPr>
          <w:color w:val="000000"/>
        </w:rPr>
        <w:t xml:space="preserve">druge, vjerske zajednice i sindikalne organizacije </w:t>
      </w:r>
      <w:r w:rsidR="00EF3831" w:rsidRPr="002878B9">
        <w:t>kojima je osnivač ili jedan od osnivača politička stranka</w:t>
      </w:r>
      <w:bookmarkEnd w:id="0"/>
      <w:r w:rsidR="00344878" w:rsidRPr="002878B9">
        <w:t xml:space="preserve">. </w:t>
      </w:r>
    </w:p>
    <w:p w14:paraId="0D23C78E" w14:textId="77777777" w:rsidR="00D92B0F" w:rsidRPr="00344878" w:rsidRDefault="00D92B0F" w:rsidP="00D92B0F">
      <w:pPr>
        <w:pStyle w:val="ListParagraph"/>
        <w:spacing w:before="120" w:after="100" w:afterAutospacing="1"/>
        <w:ind w:right="685"/>
        <w:jc w:val="both"/>
        <w:rPr>
          <w:color w:val="EE0000"/>
        </w:rPr>
      </w:pPr>
    </w:p>
    <w:p w14:paraId="1DE3EA0D" w14:textId="3539B3E3" w:rsidR="00B41D70" w:rsidRPr="004F7EC3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4F7EC3">
        <w:rPr>
          <w:color w:val="000000"/>
        </w:rPr>
        <w:t>V.</w:t>
      </w:r>
    </w:p>
    <w:p w14:paraId="4B96B8AF" w14:textId="19EFEF89" w:rsidR="00B41D70" w:rsidRPr="009B14C5" w:rsidRDefault="00070856" w:rsidP="00FF2A9B">
      <w:pPr>
        <w:spacing w:before="7" w:line="229" w:lineRule="atLeast"/>
        <w:ind w:right="687"/>
        <w:jc w:val="both"/>
      </w:pPr>
      <w:r w:rsidRPr="009B14C5">
        <w:rPr>
          <w:color w:val="000000"/>
        </w:rPr>
        <w:t xml:space="preserve">Ukupno planirana vrijednost Javnog poziva </w:t>
      </w:r>
      <w:r w:rsidRPr="009B14C5">
        <w:rPr>
          <w:color w:val="000000"/>
          <w:spacing w:val="2"/>
        </w:rPr>
        <w:t>na</w:t>
      </w:r>
      <w:r w:rsidRPr="009B14C5">
        <w:rPr>
          <w:color w:val="000000"/>
        </w:rPr>
        <w:t xml:space="preserve"> godišnjoj razini </w:t>
      </w:r>
      <w:r w:rsidRPr="00E1205E">
        <w:rPr>
          <w:color w:val="000000"/>
        </w:rPr>
        <w:t xml:space="preserve">je </w:t>
      </w:r>
      <w:r w:rsidR="003C507A" w:rsidRPr="003C507A">
        <w:t>99.000,00</w:t>
      </w:r>
      <w:r w:rsidR="003C507A">
        <w:rPr>
          <w:color w:val="EE0000"/>
        </w:rPr>
        <w:t xml:space="preserve"> </w:t>
      </w:r>
      <w:r w:rsidRPr="009B14C5">
        <w:rPr>
          <w:color w:val="000000"/>
        </w:rPr>
        <w:t xml:space="preserve">€. </w:t>
      </w:r>
    </w:p>
    <w:p w14:paraId="216B147D" w14:textId="0092140B" w:rsidR="00FE31F5" w:rsidRDefault="00070856" w:rsidP="00FE31F5">
      <w:pPr>
        <w:spacing w:line="237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 xml:space="preserve">Planirana vrijednost Javnog poziva po prioritetnim područjima, najniži i najviši iznos sredstava koji se može prijaviti i ugovoriti po pojedinoj prijavi i očekivani broj ugovora po područjima određuju se kako slijedi: </w:t>
      </w:r>
    </w:p>
    <w:p w14:paraId="0C6DE1D2" w14:textId="77777777" w:rsidR="00D92B0F" w:rsidRDefault="00D92B0F" w:rsidP="00FE31F5">
      <w:pPr>
        <w:spacing w:line="237" w:lineRule="atLeast"/>
        <w:ind w:right="687"/>
        <w:jc w:val="both"/>
        <w:rPr>
          <w:color w:val="000000"/>
        </w:rPr>
      </w:pPr>
    </w:p>
    <w:p w14:paraId="073E4A9B" w14:textId="77777777" w:rsidR="00D92B0F" w:rsidRDefault="00D92B0F" w:rsidP="00D92B0F">
      <w:pPr>
        <w:spacing w:before="283" w:line="206" w:lineRule="atLeast"/>
        <w:ind w:right="-200"/>
        <w:jc w:val="both"/>
        <w:rPr>
          <w:color w:val="000000"/>
          <w:sz w:val="20"/>
          <w:szCs w:val="20"/>
        </w:rPr>
      </w:pPr>
      <w:bookmarkStart w:id="3" w:name="_Hlk215726395"/>
      <w:r w:rsidRPr="004E3898">
        <w:rPr>
          <w:color w:val="000000"/>
          <w:sz w:val="20"/>
          <w:szCs w:val="20"/>
        </w:rPr>
        <w:t xml:space="preserve">Tablica </w:t>
      </w:r>
      <w:r w:rsidRPr="004E3898">
        <w:rPr>
          <w:color w:val="000000"/>
          <w:spacing w:val="1"/>
          <w:sz w:val="20"/>
          <w:szCs w:val="20"/>
        </w:rPr>
        <w:t>01.</w:t>
      </w:r>
      <w:r w:rsidRPr="004E3898">
        <w:rPr>
          <w:color w:val="000000"/>
          <w:sz w:val="20"/>
          <w:szCs w:val="20"/>
        </w:rPr>
        <w:t xml:space="preserve"> </w:t>
      </w:r>
    </w:p>
    <w:tbl>
      <w:tblPr>
        <w:tblW w:w="918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835"/>
        <w:gridCol w:w="1276"/>
        <w:gridCol w:w="1276"/>
        <w:gridCol w:w="1417"/>
        <w:gridCol w:w="896"/>
      </w:tblGrid>
      <w:tr w:rsidR="00D92B0F" w:rsidRPr="001E6286" w14:paraId="1087E858" w14:textId="77777777" w:rsidTr="00A61DD7">
        <w:trPr>
          <w:trHeight w:hRule="exact" w:val="22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8" w:type="dxa"/>
              <w:right w:w="140" w:type="dxa"/>
            </w:tcMar>
          </w:tcPr>
          <w:p w14:paraId="7BC0D327" w14:textId="77777777" w:rsidR="00D92B0F" w:rsidRPr="003E5DF0" w:rsidRDefault="00D92B0F" w:rsidP="00A61DD7">
            <w:pPr>
              <w:spacing w:before="693" w:line="175" w:lineRule="atLeast"/>
              <w:ind w:right="-143"/>
              <w:jc w:val="center"/>
              <w:rPr>
                <w:sz w:val="20"/>
                <w:szCs w:val="20"/>
              </w:rPr>
            </w:pPr>
            <w:r w:rsidRPr="003E5DF0">
              <w:rPr>
                <w:color w:val="000000"/>
                <w:sz w:val="20"/>
                <w:szCs w:val="20"/>
              </w:rPr>
              <w:t xml:space="preserve">Oznaka prioritetnog područja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7" w:type="dxa"/>
              <w:right w:w="1049" w:type="dxa"/>
            </w:tcMar>
          </w:tcPr>
          <w:p w14:paraId="2F717DE0" w14:textId="77777777" w:rsidR="00D92B0F" w:rsidRPr="001E6286" w:rsidRDefault="00D92B0F" w:rsidP="00A61DD7">
            <w:pPr>
              <w:spacing w:before="875" w:line="167" w:lineRule="atLeast"/>
              <w:ind w:left="-1356" w:right="-1269"/>
              <w:jc w:val="center"/>
              <w:rPr>
                <w:sz w:val="20"/>
                <w:szCs w:val="20"/>
              </w:rPr>
            </w:pPr>
            <w:r w:rsidRPr="001E6286">
              <w:rPr>
                <w:color w:val="000000"/>
                <w:sz w:val="20"/>
                <w:szCs w:val="20"/>
              </w:rPr>
              <w:t>Prioritetno područje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85" w:type="dxa"/>
              <w:right w:w="102" w:type="dxa"/>
            </w:tcMar>
          </w:tcPr>
          <w:p w14:paraId="2FF6B3D9" w14:textId="77777777" w:rsidR="00D92B0F" w:rsidRPr="001E6286" w:rsidRDefault="00D92B0F" w:rsidP="00A61DD7">
            <w:pPr>
              <w:spacing w:before="526" w:line="170" w:lineRule="atLeast"/>
              <w:ind w:firstLine="113"/>
              <w:jc w:val="center"/>
              <w:rPr>
                <w:sz w:val="20"/>
                <w:szCs w:val="20"/>
              </w:rPr>
            </w:pPr>
            <w:r w:rsidRPr="001E6286">
              <w:rPr>
                <w:color w:val="000000"/>
                <w:sz w:val="20"/>
                <w:szCs w:val="20"/>
              </w:rPr>
              <w:t xml:space="preserve">Planirani ukupni iznos sredstava po područjima </w:t>
            </w:r>
            <w:r w:rsidRPr="001E6286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0528" behindDoc="1" locked="1" layoutInCell="0" allowOverlap="1" wp14:anchorId="73CBB0BE" wp14:editId="68486806">
                  <wp:simplePos x="0" y="0"/>
                  <wp:positionH relativeFrom="page">
                    <wp:posOffset>4178300</wp:posOffset>
                  </wp:positionH>
                  <wp:positionV relativeFrom="paragraph">
                    <wp:posOffset>92710</wp:posOffset>
                  </wp:positionV>
                  <wp:extent cx="673100" cy="800100"/>
                  <wp:effectExtent l="0" t="0" r="0" b="0"/>
                  <wp:wrapNone/>
                  <wp:docPr id="954313727" name="Path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3" w:type="dxa"/>
            </w:tcMar>
            <w:vAlign w:val="center"/>
          </w:tcPr>
          <w:p w14:paraId="265E4B86" w14:textId="77777777" w:rsidR="00D92B0F" w:rsidRPr="001E6286" w:rsidRDefault="00D92B0F" w:rsidP="00A61DD7">
            <w:pPr>
              <w:spacing w:line="172" w:lineRule="atLeast"/>
              <w:jc w:val="center"/>
              <w:rPr>
                <w:sz w:val="20"/>
                <w:szCs w:val="20"/>
              </w:rPr>
            </w:pPr>
            <w:r w:rsidRPr="001E6286">
              <w:rPr>
                <w:color w:val="000000"/>
                <w:sz w:val="20"/>
                <w:szCs w:val="20"/>
              </w:rPr>
              <w:t xml:space="preserve">Najniži iznos sredstava koji se može prijaviti i ugovoriti po pojedinoj prijavi </w:t>
            </w:r>
            <w:r w:rsidRPr="001E6286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1552" behindDoc="1" locked="1" layoutInCell="0" allowOverlap="1" wp14:anchorId="3CCBA9E3" wp14:editId="6C413F08">
                  <wp:simplePos x="0" y="0"/>
                  <wp:positionH relativeFrom="page">
                    <wp:posOffset>4940300</wp:posOffset>
                  </wp:positionH>
                  <wp:positionV relativeFrom="paragraph">
                    <wp:posOffset>-22225</wp:posOffset>
                  </wp:positionV>
                  <wp:extent cx="584200" cy="800100"/>
                  <wp:effectExtent l="0" t="0" r="0" b="0"/>
                  <wp:wrapNone/>
                  <wp:docPr id="4" name="Path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8" w:type="dxa"/>
              <w:right w:w="78" w:type="dxa"/>
            </w:tcMar>
            <w:vAlign w:val="center"/>
          </w:tcPr>
          <w:p w14:paraId="0A84164B" w14:textId="77777777" w:rsidR="00D92B0F" w:rsidRPr="001E6286" w:rsidRDefault="00D92B0F" w:rsidP="00A61DD7">
            <w:pPr>
              <w:spacing w:before="1" w:line="172" w:lineRule="atLeast"/>
              <w:jc w:val="center"/>
              <w:rPr>
                <w:sz w:val="20"/>
                <w:szCs w:val="20"/>
              </w:rPr>
            </w:pPr>
            <w:r w:rsidRPr="001E6286">
              <w:rPr>
                <w:color w:val="000000"/>
                <w:sz w:val="20"/>
                <w:szCs w:val="20"/>
              </w:rPr>
              <w:t xml:space="preserve">Najviši iznos sredstava koji se može prijaviti i </w:t>
            </w:r>
            <w:r w:rsidRPr="001E6286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2576" behindDoc="1" locked="1" layoutInCell="0" allowOverlap="1" wp14:anchorId="1E1C0062" wp14:editId="3347676D">
                  <wp:simplePos x="0" y="0"/>
                  <wp:positionH relativeFrom="page">
                    <wp:posOffset>5626100</wp:posOffset>
                  </wp:positionH>
                  <wp:positionV relativeFrom="paragraph">
                    <wp:posOffset>-22225</wp:posOffset>
                  </wp:positionV>
                  <wp:extent cx="660400" cy="800100"/>
                  <wp:effectExtent l="0" t="0" r="0" b="0"/>
                  <wp:wrapNone/>
                  <wp:docPr id="5" name="Path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580115" w14:textId="77777777" w:rsidR="00D92B0F" w:rsidRPr="001E6286" w:rsidRDefault="00D92B0F" w:rsidP="00A61DD7">
            <w:pPr>
              <w:spacing w:before="3" w:line="172" w:lineRule="atLeast"/>
              <w:ind w:left="60" w:right="36"/>
              <w:jc w:val="center"/>
              <w:rPr>
                <w:sz w:val="20"/>
                <w:szCs w:val="20"/>
              </w:rPr>
            </w:pPr>
            <w:r w:rsidRPr="001E6286">
              <w:rPr>
                <w:color w:val="000000"/>
                <w:sz w:val="20"/>
                <w:szCs w:val="20"/>
              </w:rPr>
              <w:t xml:space="preserve">ugovoriti po pojedinoj prijavi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1" w:type="dxa"/>
              <w:right w:w="40" w:type="dxa"/>
            </w:tcMar>
          </w:tcPr>
          <w:p w14:paraId="332E4132" w14:textId="77777777" w:rsidR="00D92B0F" w:rsidRPr="001E6286" w:rsidRDefault="00D92B0F" w:rsidP="00A61DD7">
            <w:pPr>
              <w:spacing w:before="786" w:line="170" w:lineRule="atLeast"/>
              <w:ind w:left="-104"/>
              <w:jc w:val="center"/>
              <w:rPr>
                <w:sz w:val="20"/>
                <w:szCs w:val="20"/>
              </w:rPr>
            </w:pPr>
            <w:r w:rsidRPr="001E6286">
              <w:rPr>
                <w:color w:val="000000"/>
                <w:sz w:val="20"/>
                <w:szCs w:val="20"/>
              </w:rPr>
              <w:t xml:space="preserve">Očekivani broj ugovora </w:t>
            </w:r>
            <w:r w:rsidRPr="001E6286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3600" behindDoc="1" locked="1" layoutInCell="0" allowOverlap="1" wp14:anchorId="55578070" wp14:editId="18E7193D">
                  <wp:simplePos x="0" y="0"/>
                  <wp:positionH relativeFrom="page">
                    <wp:posOffset>6388100</wp:posOffset>
                  </wp:positionH>
                  <wp:positionV relativeFrom="paragraph">
                    <wp:posOffset>257810</wp:posOffset>
                  </wp:positionV>
                  <wp:extent cx="584200" cy="482600"/>
                  <wp:effectExtent l="0" t="0" r="0" b="0"/>
                  <wp:wrapNone/>
                  <wp:docPr id="6" name="Path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2B0F" w:rsidRPr="001E6286" w14:paraId="45D96D7C" w14:textId="77777777" w:rsidTr="00A61DD7">
        <w:trPr>
          <w:trHeight w:hRule="exact" w:val="107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86" w:type="dxa"/>
              <w:right w:w="346" w:type="dxa"/>
            </w:tcMar>
            <w:vAlign w:val="center"/>
          </w:tcPr>
          <w:p w14:paraId="48E92EE4" w14:textId="77777777" w:rsidR="00D92B0F" w:rsidRPr="003E5DF0" w:rsidRDefault="00D92B0F" w:rsidP="00A61DD7">
            <w:pPr>
              <w:spacing w:line="167" w:lineRule="atLeast"/>
              <w:jc w:val="center"/>
              <w:rPr>
                <w:sz w:val="20"/>
                <w:szCs w:val="20"/>
              </w:rPr>
            </w:pPr>
            <w:r w:rsidRPr="003E5DF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365" w:type="dxa"/>
            </w:tcMar>
            <w:vAlign w:val="center"/>
          </w:tcPr>
          <w:p w14:paraId="34B8C023" w14:textId="77777777" w:rsidR="00D92B0F" w:rsidRPr="001E6286" w:rsidRDefault="00D92B0F" w:rsidP="00A61DD7">
            <w:pPr>
              <w:tabs>
                <w:tab w:val="left" w:pos="1366"/>
              </w:tabs>
              <w:spacing w:line="167" w:lineRule="atLeast"/>
              <w:ind w:left="44" w:right="-126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1E6286">
              <w:rPr>
                <w:color w:val="000000"/>
                <w:sz w:val="20"/>
                <w:szCs w:val="20"/>
              </w:rPr>
              <w:t>acionalne zajednice i manjine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1" w:type="dxa"/>
              <w:right w:w="0" w:type="dxa"/>
            </w:tcMar>
            <w:vAlign w:val="center"/>
          </w:tcPr>
          <w:p w14:paraId="2EAFDA5B" w14:textId="19CB3AD6" w:rsidR="00D92B0F" w:rsidRPr="002878B9" w:rsidRDefault="00D92B0F" w:rsidP="00A61DD7">
            <w:pPr>
              <w:spacing w:line="167" w:lineRule="atLeast"/>
              <w:ind w:left="-316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4</w:t>
            </w:r>
            <w:r w:rsidR="002878B9" w:rsidRPr="002878B9">
              <w:rPr>
                <w:sz w:val="20"/>
                <w:szCs w:val="20"/>
              </w:rPr>
              <w:t>5.5</w:t>
            </w:r>
            <w:r w:rsidRPr="002878B9">
              <w:rPr>
                <w:sz w:val="20"/>
                <w:szCs w:val="20"/>
              </w:rPr>
              <w:t>00,00 €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8" w:type="dxa"/>
              <w:right w:w="0" w:type="dxa"/>
            </w:tcMar>
            <w:vAlign w:val="center"/>
          </w:tcPr>
          <w:p w14:paraId="2B588E28" w14:textId="77777777" w:rsidR="00D92B0F" w:rsidRPr="002878B9" w:rsidRDefault="00D92B0F" w:rsidP="00A61DD7">
            <w:pPr>
              <w:spacing w:line="167" w:lineRule="atLeast"/>
              <w:ind w:left="-301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100,00 €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7" w:type="dxa"/>
              <w:right w:w="0" w:type="dxa"/>
            </w:tcMar>
            <w:vAlign w:val="center"/>
          </w:tcPr>
          <w:p w14:paraId="7F5257BD" w14:textId="77777777" w:rsidR="00D92B0F" w:rsidRPr="002878B9" w:rsidRDefault="00D92B0F" w:rsidP="00A61DD7">
            <w:pPr>
              <w:spacing w:line="167" w:lineRule="atLeast"/>
              <w:ind w:left="-324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12.000,00 €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6" w:type="dxa"/>
              <w:right w:w="319" w:type="dxa"/>
            </w:tcMar>
            <w:vAlign w:val="center"/>
          </w:tcPr>
          <w:p w14:paraId="14FCEB3E" w14:textId="335A8A17" w:rsidR="00D92B0F" w:rsidRPr="002878B9" w:rsidRDefault="00D92B0F" w:rsidP="00A61DD7">
            <w:pPr>
              <w:spacing w:line="167" w:lineRule="atLeast"/>
              <w:ind w:left="-211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3</w:t>
            </w:r>
            <w:r w:rsidR="002878B9" w:rsidRPr="002878B9">
              <w:rPr>
                <w:sz w:val="20"/>
                <w:szCs w:val="20"/>
              </w:rPr>
              <w:t>3</w:t>
            </w:r>
          </w:p>
        </w:tc>
      </w:tr>
      <w:tr w:rsidR="00D92B0F" w:rsidRPr="001E6286" w14:paraId="2BAB1593" w14:textId="77777777" w:rsidTr="00A61DD7">
        <w:trPr>
          <w:trHeight w:hRule="exact" w:val="69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86" w:type="dxa"/>
              <w:right w:w="346" w:type="dxa"/>
            </w:tcMar>
            <w:vAlign w:val="center"/>
          </w:tcPr>
          <w:p w14:paraId="4149FE38" w14:textId="77777777" w:rsidR="00D92B0F" w:rsidRPr="003E5DF0" w:rsidRDefault="00D92B0F" w:rsidP="00A61DD7">
            <w:pPr>
              <w:spacing w:line="167" w:lineRule="atLeast"/>
              <w:jc w:val="center"/>
              <w:rPr>
                <w:sz w:val="20"/>
                <w:szCs w:val="20"/>
              </w:rPr>
            </w:pPr>
            <w:r w:rsidRPr="003E5DF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2183" w:type="dxa"/>
            </w:tcMar>
            <w:vAlign w:val="center"/>
          </w:tcPr>
          <w:p w14:paraId="4EAA91D2" w14:textId="77777777" w:rsidR="00D92B0F" w:rsidRPr="001E6286" w:rsidRDefault="00D92B0F" w:rsidP="00A61DD7">
            <w:pPr>
              <w:spacing w:line="167" w:lineRule="atLeast"/>
              <w:ind w:right="-126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1E6286">
              <w:rPr>
                <w:color w:val="000000"/>
                <w:sz w:val="20"/>
                <w:szCs w:val="20"/>
              </w:rPr>
              <w:t>jerske zajednice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7" w:type="dxa"/>
              <w:right w:w="0" w:type="dxa"/>
            </w:tcMar>
            <w:vAlign w:val="center"/>
          </w:tcPr>
          <w:p w14:paraId="00A8F937" w14:textId="52AC7388" w:rsidR="00D92B0F" w:rsidRPr="002878B9" w:rsidRDefault="002878B9" w:rsidP="00A61DD7">
            <w:pPr>
              <w:spacing w:line="167" w:lineRule="atLeast"/>
              <w:ind w:left="-316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6</w:t>
            </w:r>
            <w:r w:rsidR="00543D55">
              <w:rPr>
                <w:sz w:val="20"/>
                <w:szCs w:val="20"/>
              </w:rPr>
              <w:t>.</w:t>
            </w:r>
            <w:r w:rsidRPr="002878B9">
              <w:rPr>
                <w:sz w:val="20"/>
                <w:szCs w:val="20"/>
              </w:rPr>
              <w:t>0</w:t>
            </w:r>
            <w:r w:rsidR="00D92B0F" w:rsidRPr="002878B9">
              <w:rPr>
                <w:sz w:val="20"/>
                <w:szCs w:val="20"/>
              </w:rPr>
              <w:t>00,00 €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7" w:type="dxa"/>
              <w:right w:w="0" w:type="dxa"/>
            </w:tcMar>
            <w:vAlign w:val="center"/>
          </w:tcPr>
          <w:p w14:paraId="6D6D50E0" w14:textId="77777777" w:rsidR="00D92B0F" w:rsidRPr="002878B9" w:rsidRDefault="00D92B0F" w:rsidP="00A61DD7">
            <w:pPr>
              <w:spacing w:line="167" w:lineRule="atLeast"/>
              <w:ind w:left="-301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100,00 €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61" w:type="dxa"/>
              <w:right w:w="0" w:type="dxa"/>
            </w:tcMar>
            <w:vAlign w:val="center"/>
          </w:tcPr>
          <w:p w14:paraId="15C48D6D" w14:textId="57439C53" w:rsidR="00D92B0F" w:rsidRPr="002878B9" w:rsidRDefault="00572DE1" w:rsidP="00A61DD7">
            <w:pPr>
              <w:spacing w:line="167" w:lineRule="atLeast"/>
              <w:ind w:left="-3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92B0F" w:rsidRPr="002878B9">
              <w:rPr>
                <w:sz w:val="20"/>
                <w:szCs w:val="20"/>
              </w:rPr>
              <w:t>.000,00 €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3" w:type="dxa"/>
              <w:right w:w="357" w:type="dxa"/>
            </w:tcMar>
            <w:vAlign w:val="center"/>
          </w:tcPr>
          <w:p w14:paraId="30724AC4" w14:textId="7954161D" w:rsidR="00D92B0F" w:rsidRPr="002878B9" w:rsidRDefault="002878B9" w:rsidP="00A61DD7">
            <w:pPr>
              <w:spacing w:line="167" w:lineRule="atLeast"/>
              <w:ind w:left="-211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6</w:t>
            </w:r>
          </w:p>
        </w:tc>
      </w:tr>
      <w:tr w:rsidR="00D92B0F" w:rsidRPr="001E6286" w14:paraId="1D597AED" w14:textId="77777777" w:rsidTr="00A61DD7">
        <w:trPr>
          <w:trHeight w:hRule="exact" w:val="86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86" w:type="dxa"/>
              <w:right w:w="346" w:type="dxa"/>
            </w:tcMar>
            <w:vAlign w:val="center"/>
          </w:tcPr>
          <w:p w14:paraId="5D67701B" w14:textId="77777777" w:rsidR="00D92B0F" w:rsidRPr="003E5DF0" w:rsidRDefault="00D92B0F" w:rsidP="00A61DD7">
            <w:pPr>
              <w:spacing w:line="167" w:lineRule="atLeast"/>
              <w:jc w:val="center"/>
              <w:rPr>
                <w:sz w:val="20"/>
                <w:szCs w:val="20"/>
              </w:rPr>
            </w:pPr>
            <w:r w:rsidRPr="003E5DF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818" w:type="dxa"/>
            </w:tcMar>
            <w:vAlign w:val="center"/>
          </w:tcPr>
          <w:p w14:paraId="6444B57E" w14:textId="77777777" w:rsidR="00D92B0F" w:rsidRPr="001E6286" w:rsidRDefault="00D92B0F" w:rsidP="00A61DD7">
            <w:pPr>
              <w:spacing w:line="167" w:lineRule="atLeast"/>
              <w:ind w:right="-126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  <w:r w:rsidRPr="001E6286">
              <w:rPr>
                <w:color w:val="000000"/>
                <w:sz w:val="20"/>
                <w:szCs w:val="20"/>
              </w:rPr>
              <w:t>druge proizašle iz rata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0" w:type="dxa"/>
              <w:right w:w="0" w:type="dxa"/>
            </w:tcMar>
            <w:vAlign w:val="center"/>
          </w:tcPr>
          <w:p w14:paraId="3AF37C03" w14:textId="256ABF22" w:rsidR="00D92B0F" w:rsidRPr="002878B9" w:rsidRDefault="00D92B0F" w:rsidP="00A61DD7">
            <w:pPr>
              <w:spacing w:line="167" w:lineRule="atLeast"/>
              <w:ind w:left="-316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4</w:t>
            </w:r>
            <w:r w:rsidR="002878B9" w:rsidRPr="002878B9">
              <w:rPr>
                <w:sz w:val="20"/>
                <w:szCs w:val="20"/>
              </w:rPr>
              <w:t>5.500</w:t>
            </w:r>
            <w:r w:rsidRPr="002878B9">
              <w:rPr>
                <w:sz w:val="20"/>
                <w:szCs w:val="20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7" w:type="dxa"/>
              <w:right w:w="0" w:type="dxa"/>
            </w:tcMar>
            <w:vAlign w:val="center"/>
          </w:tcPr>
          <w:p w14:paraId="29E965BE" w14:textId="77777777" w:rsidR="00D92B0F" w:rsidRPr="002878B9" w:rsidRDefault="00D92B0F" w:rsidP="00A61DD7">
            <w:pPr>
              <w:spacing w:line="167" w:lineRule="atLeast"/>
              <w:ind w:left="-301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100,00 €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6" w:type="dxa"/>
              <w:right w:w="0" w:type="dxa"/>
            </w:tcMar>
            <w:vAlign w:val="center"/>
          </w:tcPr>
          <w:p w14:paraId="79F0FE04" w14:textId="77777777" w:rsidR="00D92B0F" w:rsidRPr="002878B9" w:rsidRDefault="00D92B0F" w:rsidP="00A61DD7">
            <w:pPr>
              <w:spacing w:line="167" w:lineRule="atLeast"/>
              <w:ind w:left="-324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12.000,00 €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5" w:type="dxa"/>
              <w:right w:w="319" w:type="dxa"/>
            </w:tcMar>
            <w:vAlign w:val="center"/>
          </w:tcPr>
          <w:p w14:paraId="2D4DD10C" w14:textId="77777777" w:rsidR="00D92B0F" w:rsidRPr="002878B9" w:rsidRDefault="00D92B0F" w:rsidP="00A61DD7">
            <w:pPr>
              <w:spacing w:line="167" w:lineRule="atLeast"/>
              <w:ind w:left="-211"/>
              <w:jc w:val="center"/>
              <w:rPr>
                <w:sz w:val="20"/>
                <w:szCs w:val="20"/>
              </w:rPr>
            </w:pPr>
            <w:r w:rsidRPr="002878B9">
              <w:rPr>
                <w:spacing w:val="1"/>
                <w:sz w:val="20"/>
                <w:szCs w:val="20"/>
              </w:rPr>
              <w:t>25</w:t>
            </w:r>
          </w:p>
        </w:tc>
      </w:tr>
      <w:tr w:rsidR="00D92B0F" w:rsidRPr="001E6286" w14:paraId="19A58C66" w14:textId="77777777" w:rsidTr="00A61DD7">
        <w:trPr>
          <w:trHeight w:hRule="exact" w:val="97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86" w:type="dxa"/>
              <w:right w:w="346" w:type="dxa"/>
            </w:tcMar>
            <w:vAlign w:val="center"/>
          </w:tcPr>
          <w:p w14:paraId="0CCD871B" w14:textId="77777777" w:rsidR="00D92B0F" w:rsidRPr="003E5DF0" w:rsidRDefault="00D92B0F" w:rsidP="00A61DD7">
            <w:pPr>
              <w:spacing w:line="167" w:lineRule="atLeast"/>
              <w:jc w:val="center"/>
              <w:rPr>
                <w:sz w:val="20"/>
                <w:szCs w:val="20"/>
              </w:rPr>
            </w:pPr>
            <w:r w:rsidRPr="003E5DF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833" w:type="dxa"/>
            </w:tcMar>
            <w:vAlign w:val="center"/>
          </w:tcPr>
          <w:p w14:paraId="43C4C258" w14:textId="77777777" w:rsidR="00D92B0F" w:rsidRPr="001E6286" w:rsidRDefault="00D92B0F" w:rsidP="00A61DD7">
            <w:pPr>
              <w:spacing w:line="167" w:lineRule="atLeast"/>
              <w:ind w:right="-126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1E6286">
              <w:rPr>
                <w:color w:val="000000"/>
                <w:sz w:val="20"/>
                <w:szCs w:val="20"/>
              </w:rPr>
              <w:t>indikalne organizacije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7" w:type="dxa"/>
              <w:right w:w="0" w:type="dxa"/>
            </w:tcMar>
            <w:vAlign w:val="center"/>
          </w:tcPr>
          <w:p w14:paraId="6E6071E6" w14:textId="6353ED26" w:rsidR="00D92B0F" w:rsidRPr="002878B9" w:rsidRDefault="00D92B0F" w:rsidP="00A61DD7">
            <w:pPr>
              <w:spacing w:line="167" w:lineRule="atLeast"/>
              <w:ind w:left="-316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2.</w:t>
            </w:r>
            <w:r w:rsidR="002878B9" w:rsidRPr="002878B9">
              <w:rPr>
                <w:sz w:val="20"/>
                <w:szCs w:val="20"/>
              </w:rPr>
              <w:t>000</w:t>
            </w:r>
            <w:r w:rsidRPr="002878B9">
              <w:rPr>
                <w:sz w:val="20"/>
                <w:szCs w:val="20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7" w:type="dxa"/>
              <w:right w:w="0" w:type="dxa"/>
            </w:tcMar>
            <w:vAlign w:val="center"/>
          </w:tcPr>
          <w:p w14:paraId="04FE6CC9" w14:textId="77777777" w:rsidR="00D92B0F" w:rsidRPr="002878B9" w:rsidRDefault="00D92B0F" w:rsidP="00A61DD7">
            <w:pPr>
              <w:spacing w:line="167" w:lineRule="atLeast"/>
              <w:ind w:left="-301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100,00 €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61" w:type="dxa"/>
              <w:right w:w="0" w:type="dxa"/>
            </w:tcMar>
            <w:vAlign w:val="center"/>
          </w:tcPr>
          <w:p w14:paraId="2FA0019C" w14:textId="1BE04615" w:rsidR="00D92B0F" w:rsidRPr="002878B9" w:rsidRDefault="00D92B0F" w:rsidP="00A61DD7">
            <w:pPr>
              <w:spacing w:line="167" w:lineRule="atLeast"/>
              <w:ind w:left="-324"/>
              <w:jc w:val="center"/>
              <w:rPr>
                <w:sz w:val="20"/>
                <w:szCs w:val="20"/>
              </w:rPr>
            </w:pPr>
            <w:r w:rsidRPr="002878B9">
              <w:rPr>
                <w:sz w:val="20"/>
                <w:szCs w:val="20"/>
              </w:rPr>
              <w:t>2.</w:t>
            </w:r>
            <w:r w:rsidR="002878B9" w:rsidRPr="002878B9">
              <w:rPr>
                <w:sz w:val="20"/>
                <w:szCs w:val="20"/>
              </w:rPr>
              <w:t>000</w:t>
            </w:r>
            <w:r w:rsidRPr="002878B9">
              <w:rPr>
                <w:sz w:val="20"/>
                <w:szCs w:val="20"/>
              </w:rPr>
              <w:t>,00 €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3" w:type="dxa"/>
              <w:right w:w="357" w:type="dxa"/>
            </w:tcMar>
            <w:vAlign w:val="center"/>
          </w:tcPr>
          <w:p w14:paraId="286A860E" w14:textId="004B8EDB" w:rsidR="00D92B0F" w:rsidRPr="002878B9" w:rsidRDefault="00E63491" w:rsidP="00A61DD7">
            <w:pPr>
              <w:spacing w:line="167" w:lineRule="atLeast"/>
              <w:ind w:left="-2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3"/>
    </w:tbl>
    <w:p w14:paraId="7F07D934" w14:textId="77777777" w:rsidR="00D92B0F" w:rsidRDefault="00D92B0F" w:rsidP="00D92B0F">
      <w:pPr>
        <w:spacing w:before="243" w:line="242" w:lineRule="atLeast"/>
        <w:ind w:right="675"/>
        <w:jc w:val="both"/>
      </w:pPr>
    </w:p>
    <w:p w14:paraId="46E0F10F" w14:textId="54C60FAF" w:rsidR="00D92B0F" w:rsidRPr="00F40A32" w:rsidRDefault="00D92B0F" w:rsidP="00F40A32">
      <w:r w:rsidRPr="001E6286">
        <w:t xml:space="preserve">Grad Pula može financirati i do 100% vrijednosti prihvatljivih troškova programa, odnosno do visine najviših iznosa po prioritetnim područjima navedenih u tablici. Isto tako, programi se mogu dijelom financirati i iz drugih (javnih ili prihvatnih) izvora vodeći računa da se poštuje odredba zabrane dvostrukog financiranja.  </w:t>
      </w:r>
    </w:p>
    <w:p w14:paraId="19B53AFA" w14:textId="66C8D8C9" w:rsidR="00B41D70" w:rsidRPr="004F7EC3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>VI.</w:t>
      </w:r>
    </w:p>
    <w:p w14:paraId="58A43793" w14:textId="650C88F4" w:rsidR="00B41D70" w:rsidRPr="009B14C5" w:rsidRDefault="00070856" w:rsidP="00FF2A9B">
      <w:pPr>
        <w:tabs>
          <w:tab w:val="left" w:pos="8505"/>
        </w:tabs>
        <w:spacing w:line="237" w:lineRule="atLeast"/>
        <w:ind w:right="687"/>
        <w:jc w:val="both"/>
      </w:pPr>
      <w:r w:rsidRPr="009B14C5">
        <w:rPr>
          <w:color w:val="000000"/>
        </w:rPr>
        <w:t xml:space="preserve">Rok </w:t>
      </w:r>
      <w:r w:rsidRPr="009B14C5">
        <w:rPr>
          <w:color w:val="000000"/>
          <w:spacing w:val="1"/>
        </w:rPr>
        <w:t>za</w:t>
      </w:r>
      <w:r w:rsidRPr="009B14C5">
        <w:rPr>
          <w:color w:val="000000"/>
        </w:rPr>
        <w:t xml:space="preserve"> podnošenje prijava je 30 </w:t>
      </w:r>
      <w:r w:rsidRPr="009B14C5">
        <w:rPr>
          <w:color w:val="000000"/>
          <w:spacing w:val="1"/>
        </w:rPr>
        <w:t>dan</w:t>
      </w:r>
      <w:r w:rsidR="008667DC" w:rsidRPr="009B14C5">
        <w:rPr>
          <w:color w:val="000000"/>
          <w:spacing w:val="1"/>
        </w:rPr>
        <w:t>a</w:t>
      </w:r>
      <w:r w:rsidRPr="009B14C5">
        <w:rPr>
          <w:color w:val="000000"/>
        </w:rPr>
        <w:t xml:space="preserve"> od dana objave Javnog poziva, odnosno najkasnije </w:t>
      </w:r>
      <w:r w:rsidR="00FF2A9B" w:rsidRPr="008959AB">
        <w:rPr>
          <w:color w:val="000000"/>
        </w:rPr>
        <w:t xml:space="preserve">do </w:t>
      </w:r>
      <w:r w:rsidR="00344878" w:rsidRPr="00233B56">
        <w:t>12:00h,</w:t>
      </w:r>
      <w:r w:rsidR="00FF2A9B" w:rsidRPr="00233B56">
        <w:t xml:space="preserve"> </w:t>
      </w:r>
      <w:r w:rsidR="00160154" w:rsidRPr="00233B56">
        <w:t>2</w:t>
      </w:r>
      <w:r w:rsidR="008F0E47" w:rsidRPr="00233B56">
        <w:t>7</w:t>
      </w:r>
      <w:r w:rsidR="00FF2A9B" w:rsidRPr="00233B56">
        <w:t>.0</w:t>
      </w:r>
      <w:r w:rsidR="00160154" w:rsidRPr="00233B56">
        <w:t>2</w:t>
      </w:r>
      <w:r w:rsidR="00FF2A9B" w:rsidRPr="00233B56">
        <w:t>.202</w:t>
      </w:r>
      <w:r w:rsidR="005B1528" w:rsidRPr="00233B56">
        <w:t>6</w:t>
      </w:r>
      <w:r w:rsidR="00FF2A9B" w:rsidRPr="00233B56">
        <w:t xml:space="preserve">. </w:t>
      </w:r>
      <w:r w:rsidR="00FF2A9B" w:rsidRPr="00E1205E">
        <w:rPr>
          <w:color w:val="000000"/>
        </w:rPr>
        <w:t>godine</w:t>
      </w:r>
      <w:r w:rsidRPr="00E1205E">
        <w:rPr>
          <w:color w:val="000000"/>
        </w:rPr>
        <w:t>.</w:t>
      </w:r>
      <w:r w:rsidRPr="009B14C5">
        <w:rPr>
          <w:color w:val="000000"/>
        </w:rPr>
        <w:t xml:space="preserve">  </w:t>
      </w:r>
    </w:p>
    <w:p w14:paraId="3F2226DD" w14:textId="1C39B1F9" w:rsidR="00F40A32" w:rsidRPr="00F40A32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>VII.</w:t>
      </w:r>
    </w:p>
    <w:p w14:paraId="160780F3" w14:textId="3E3F4117" w:rsidR="004F7EC3" w:rsidRDefault="00070856" w:rsidP="00A66962">
      <w:r w:rsidRPr="009B14C5">
        <w:rPr>
          <w:color w:val="000000"/>
        </w:rPr>
        <w:t xml:space="preserve">Prijave  se dostavljaju isključivo na propisanim obrascima, koji </w:t>
      </w:r>
      <w:r w:rsidRPr="009B14C5">
        <w:rPr>
          <w:color w:val="000000"/>
          <w:spacing w:val="2"/>
        </w:rPr>
        <w:t>su</w:t>
      </w:r>
      <w:r w:rsidRPr="009B14C5">
        <w:rPr>
          <w:color w:val="000000"/>
        </w:rPr>
        <w:t xml:space="preserve"> zajedno s Uputama za prijavitelje, dostupni na mrežnoj stranici </w:t>
      </w:r>
      <w:r w:rsidRPr="009B14C5">
        <w:rPr>
          <w:color w:val="0000FF"/>
          <w:u w:val="single"/>
        </w:rPr>
        <w:t>www.pula.hr</w:t>
      </w:r>
      <w:r w:rsidRPr="009B14C5">
        <w:t xml:space="preserve"> </w:t>
      </w:r>
      <w:r w:rsidR="009A35E4">
        <w:t xml:space="preserve">na poveznici </w:t>
      </w:r>
      <w:hyperlink r:id="rId11" w:history="1">
        <w:r w:rsidR="00701C80" w:rsidRPr="00CE1047">
          <w:rPr>
            <w:rStyle w:val="Hyperlink"/>
          </w:rPr>
          <w:t>https://www.pula.hr/hr/novosti/natjecaji-i-nadmetanja/detail/29973/javni-poziv-za-financiranje-programa-projekata-manifestacija-i-aktivnosti-od-interesa-za-opce-dobro-koje-provode-udruge-i-ostale-neprofitne-organizacije-na-podrucju-grada-pule-pola-u-2026-godini/</w:t>
        </w:r>
      </w:hyperlink>
    </w:p>
    <w:p w14:paraId="75550E98" w14:textId="77777777" w:rsidR="00701C80" w:rsidRPr="00F40A32" w:rsidRDefault="00701C80" w:rsidP="00A66962"/>
    <w:p w14:paraId="40971C80" w14:textId="3FCD288B" w:rsidR="00B41D70" w:rsidRPr="00F40A32" w:rsidRDefault="00070856" w:rsidP="004F7EC3">
      <w:pPr>
        <w:spacing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>VIII.</w:t>
      </w:r>
    </w:p>
    <w:p w14:paraId="002D2043" w14:textId="77777777" w:rsidR="00B41D70" w:rsidRPr="009B14C5" w:rsidRDefault="00070856" w:rsidP="00FF2A9B">
      <w:pPr>
        <w:tabs>
          <w:tab w:val="left" w:pos="8505"/>
        </w:tabs>
        <w:spacing w:before="7" w:line="229" w:lineRule="atLeast"/>
        <w:ind w:right="687"/>
        <w:jc w:val="both"/>
      </w:pPr>
      <w:r w:rsidRPr="009B14C5">
        <w:rPr>
          <w:color w:val="000000"/>
        </w:rPr>
        <w:t xml:space="preserve">Obrasci koji su sastavni dio dokumentacije popunjavaju se na računalu. </w:t>
      </w:r>
    </w:p>
    <w:p w14:paraId="5E3B61EF" w14:textId="77777777" w:rsidR="00B41D70" w:rsidRPr="009B14C5" w:rsidRDefault="00070856" w:rsidP="00FF2A9B">
      <w:pPr>
        <w:tabs>
          <w:tab w:val="left" w:pos="8505"/>
        </w:tabs>
        <w:spacing w:before="7" w:line="229" w:lineRule="atLeast"/>
        <w:ind w:right="687"/>
        <w:jc w:val="both"/>
      </w:pPr>
      <w:r w:rsidRPr="009B14C5">
        <w:rPr>
          <w:color w:val="000000"/>
        </w:rPr>
        <w:t xml:space="preserve">Prijave se obvezno dostavljaju elektroničkim putem. </w:t>
      </w:r>
    </w:p>
    <w:p w14:paraId="16E5C03D" w14:textId="226F0352" w:rsidR="00F40A32" w:rsidRDefault="00070856" w:rsidP="00F40A32">
      <w:pPr>
        <w:tabs>
          <w:tab w:val="left" w:pos="8505"/>
        </w:tabs>
        <w:spacing w:before="10" w:after="240" w:line="229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 xml:space="preserve">Grad Pula – Pola može zatražiti od prijavitelja dostavu dokumentacije i u izvorniku. </w:t>
      </w:r>
    </w:p>
    <w:p w14:paraId="47F9CCCD" w14:textId="0EDA0B94" w:rsidR="004F7EC3" w:rsidRDefault="004F7EC3" w:rsidP="004F7EC3">
      <w:pPr>
        <w:spacing w:line="229" w:lineRule="atLeast"/>
        <w:ind w:right="687"/>
        <w:jc w:val="center"/>
        <w:rPr>
          <w:color w:val="000000"/>
        </w:rPr>
      </w:pPr>
      <w:r>
        <w:rPr>
          <w:color w:val="000000"/>
        </w:rPr>
        <w:t>IX.</w:t>
      </w:r>
    </w:p>
    <w:p w14:paraId="7C7A4916" w14:textId="77777777" w:rsidR="004F7EC3" w:rsidRDefault="004F7EC3" w:rsidP="004F7EC3">
      <w:pPr>
        <w:tabs>
          <w:tab w:val="left" w:pos="8505"/>
        </w:tabs>
        <w:spacing w:before="10" w:line="229" w:lineRule="atLeast"/>
        <w:ind w:right="687"/>
        <w:rPr>
          <w:color w:val="000000"/>
        </w:rPr>
      </w:pPr>
      <w:r w:rsidRPr="004F7EC3">
        <w:rPr>
          <w:color w:val="000000"/>
        </w:rPr>
        <w:t xml:space="preserve">Prijavu na Javni </w:t>
      </w:r>
      <w:r w:rsidRPr="00716B0B">
        <w:rPr>
          <w:color w:val="000000"/>
        </w:rPr>
        <w:t xml:space="preserve">poziv, sa svim obveznim prilozima, prijavitelj </w:t>
      </w:r>
      <w:r>
        <w:rPr>
          <w:color w:val="000000"/>
        </w:rPr>
        <w:t>dostavlja u elektroničkom obliku (</w:t>
      </w:r>
      <w:r w:rsidRPr="00716B0B">
        <w:rPr>
          <w:color w:val="000000"/>
        </w:rPr>
        <w:t>PDF format</w:t>
      </w:r>
      <w:r>
        <w:rPr>
          <w:color w:val="000000"/>
        </w:rPr>
        <w:t xml:space="preserve">) </w:t>
      </w:r>
      <w:r w:rsidRPr="004F7EC3">
        <w:rPr>
          <w:color w:val="000000"/>
        </w:rPr>
        <w:t>na</w:t>
      </w:r>
      <w:r w:rsidRPr="00716B0B">
        <w:rPr>
          <w:color w:val="000000"/>
        </w:rPr>
        <w:t xml:space="preserve"> </w:t>
      </w:r>
      <w:r w:rsidRPr="0037537A">
        <w:rPr>
          <w:color w:val="000000"/>
        </w:rPr>
        <w:t>adresu elektroničke pošte</w:t>
      </w:r>
      <w:r>
        <w:rPr>
          <w:color w:val="000000"/>
        </w:rPr>
        <w:t>:</w:t>
      </w:r>
      <w:bookmarkStart w:id="4" w:name="_Hlk157670658"/>
    </w:p>
    <w:p w14:paraId="3DA632E1" w14:textId="2B44C385" w:rsidR="005B1528" w:rsidRPr="004F7EC3" w:rsidRDefault="00F40A32" w:rsidP="004F7EC3">
      <w:pPr>
        <w:tabs>
          <w:tab w:val="left" w:pos="8505"/>
        </w:tabs>
        <w:spacing w:after="100" w:afterAutospacing="1" w:line="229" w:lineRule="atLeast"/>
        <w:ind w:left="2880" w:right="686"/>
        <w:rPr>
          <w:color w:val="000000"/>
        </w:rPr>
      </w:pPr>
      <w:r>
        <w:rPr>
          <w:color w:val="000000"/>
        </w:rPr>
        <w:br/>
      </w:r>
      <w:bookmarkStart w:id="5" w:name="_Hlk158279640"/>
      <w:bookmarkEnd w:id="4"/>
      <w:r w:rsidR="004F7EC3">
        <w:rPr>
          <w:b/>
          <w:bCs/>
        </w:rPr>
        <w:fldChar w:fldCharType="begin"/>
      </w:r>
      <w:r w:rsidR="004F7EC3">
        <w:rPr>
          <w:b/>
          <w:bCs/>
        </w:rPr>
        <w:instrText>HYPERLINK "mailto:</w:instrText>
      </w:r>
      <w:r w:rsidR="004F7EC3" w:rsidRPr="004F7EC3">
        <w:rPr>
          <w:b/>
          <w:bCs/>
        </w:rPr>
        <w:instrText>prijave.civilno@pula.hr</w:instrText>
      </w:r>
      <w:r w:rsidR="004F7EC3">
        <w:rPr>
          <w:b/>
          <w:bCs/>
        </w:rPr>
        <w:instrText>"</w:instrText>
      </w:r>
      <w:r w:rsidR="004F7EC3">
        <w:rPr>
          <w:b/>
          <w:bCs/>
        </w:rPr>
      </w:r>
      <w:r w:rsidR="004F7EC3">
        <w:rPr>
          <w:b/>
          <w:bCs/>
        </w:rPr>
        <w:fldChar w:fldCharType="separate"/>
      </w:r>
      <w:r w:rsidR="004F7EC3" w:rsidRPr="002D050E">
        <w:rPr>
          <w:rStyle w:val="Hyperlink"/>
          <w:b/>
          <w:bCs/>
        </w:rPr>
        <w:t>prijave.civilno@pula.hr</w:t>
      </w:r>
      <w:r w:rsidR="004F7EC3">
        <w:rPr>
          <w:b/>
          <w:bCs/>
        </w:rPr>
        <w:fldChar w:fldCharType="end"/>
      </w:r>
    </w:p>
    <w:p w14:paraId="280391F4" w14:textId="05192E86" w:rsidR="005B1528" w:rsidRPr="004F7EC3" w:rsidRDefault="005B1528" w:rsidP="004F7EC3">
      <w:pPr>
        <w:spacing w:before="1" w:line="291" w:lineRule="atLeast"/>
        <w:ind w:right="685"/>
        <w:jc w:val="both"/>
        <w:rPr>
          <w:b/>
          <w:bCs/>
        </w:rPr>
      </w:pPr>
      <w:bookmarkStart w:id="6" w:name="_Hlk157670616"/>
      <w:bookmarkEnd w:id="5"/>
      <w:r w:rsidRPr="00716B0B">
        <w:rPr>
          <w:color w:val="000000"/>
        </w:rPr>
        <w:t>U  naslovu  e-maila  mora  biti  naznačeno:  Javni  poziv</w:t>
      </w:r>
      <w:r>
        <w:rPr>
          <w:color w:val="000000"/>
        </w:rPr>
        <w:t>,</w:t>
      </w:r>
      <w:r w:rsidRPr="00716B0B">
        <w:rPr>
          <w:color w:val="000000"/>
        </w:rPr>
        <w:t xml:space="preserve"> </w:t>
      </w:r>
      <w:r>
        <w:rPr>
          <w:color w:val="000000"/>
        </w:rPr>
        <w:t xml:space="preserve">naziv </w:t>
      </w:r>
      <w:r w:rsidRPr="00716B0B">
        <w:rPr>
          <w:color w:val="000000"/>
        </w:rPr>
        <w:t>prioritetno</w:t>
      </w:r>
      <w:r>
        <w:rPr>
          <w:color w:val="000000"/>
        </w:rPr>
        <w:t>g</w:t>
      </w:r>
      <w:r w:rsidRPr="00716B0B">
        <w:rPr>
          <w:color w:val="000000"/>
        </w:rPr>
        <w:t xml:space="preserve"> područja </w:t>
      </w:r>
      <w:r>
        <w:rPr>
          <w:color w:val="000000"/>
        </w:rPr>
        <w:t>z</w:t>
      </w:r>
      <w:r w:rsidRPr="00716B0B">
        <w:rPr>
          <w:color w:val="000000"/>
        </w:rPr>
        <w:t>a kojeg se podnosi prijava</w:t>
      </w:r>
      <w:r>
        <w:rPr>
          <w:color w:val="000000"/>
        </w:rPr>
        <w:t>.</w:t>
      </w:r>
      <w:r w:rsidRPr="00716B0B">
        <w:rPr>
          <w:color w:val="000000"/>
        </w:rPr>
        <w:t xml:space="preserve"> </w:t>
      </w:r>
      <w:r w:rsidRPr="00062630">
        <w:rPr>
          <w:color w:val="000000"/>
        </w:rPr>
        <w:t>Maksimalna veličina svih dokumenta po dostavljenoj prijavi ne smije biti veća od 25Mb.</w:t>
      </w:r>
    </w:p>
    <w:bookmarkEnd w:id="6"/>
    <w:p w14:paraId="3DCB3AE4" w14:textId="558AF23D" w:rsidR="00B41D70" w:rsidRPr="00F40A32" w:rsidRDefault="00070856" w:rsidP="004F7EC3">
      <w:pPr>
        <w:spacing w:before="240"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>X.</w:t>
      </w:r>
    </w:p>
    <w:p w14:paraId="389F0390" w14:textId="77777777" w:rsidR="00B41D70" w:rsidRPr="009B14C5" w:rsidRDefault="00070856" w:rsidP="00FF2A9B">
      <w:pPr>
        <w:tabs>
          <w:tab w:val="left" w:pos="8505"/>
        </w:tabs>
        <w:spacing w:line="237" w:lineRule="atLeast"/>
        <w:ind w:right="687"/>
        <w:jc w:val="both"/>
      </w:pPr>
      <w:r w:rsidRPr="009B14C5">
        <w:rPr>
          <w:color w:val="000000"/>
        </w:rPr>
        <w:t xml:space="preserve">Prijave koje nisu dostavljene u roku određenom ovim Javnim pozivom i koje nisu sačinjene sukladno ovom Javnom pozivu i Uputama za prijavitelje </w:t>
      </w:r>
      <w:r w:rsidRPr="009B14C5">
        <w:rPr>
          <w:color w:val="000000"/>
          <w:u w:val="single"/>
        </w:rPr>
        <w:t>neće se razmatrati</w:t>
      </w:r>
      <w:r w:rsidRPr="009B14C5">
        <w:rPr>
          <w:color w:val="000000"/>
        </w:rPr>
        <w:t xml:space="preserve">. </w:t>
      </w:r>
    </w:p>
    <w:p w14:paraId="475870C5" w14:textId="77777777" w:rsidR="00B41D70" w:rsidRPr="004F7EC3" w:rsidRDefault="00070856" w:rsidP="004F7EC3">
      <w:pPr>
        <w:spacing w:before="483" w:line="229" w:lineRule="atLeast"/>
        <w:ind w:right="687"/>
        <w:jc w:val="center"/>
        <w:rPr>
          <w:color w:val="000000"/>
        </w:rPr>
      </w:pPr>
      <w:r w:rsidRPr="009B14C5">
        <w:rPr>
          <w:color w:val="000000"/>
        </w:rPr>
        <w:t xml:space="preserve">XI. </w:t>
      </w:r>
    </w:p>
    <w:p w14:paraId="26EB1E05" w14:textId="6E4E5649" w:rsidR="00B41D70" w:rsidRPr="0073090A" w:rsidRDefault="00070856" w:rsidP="004F7EC3">
      <w:pPr>
        <w:spacing w:line="242" w:lineRule="atLeast"/>
        <w:ind w:right="685"/>
        <w:jc w:val="both"/>
        <w:rPr>
          <w:color w:val="000000"/>
        </w:rPr>
      </w:pPr>
      <w:r w:rsidRPr="009B14C5">
        <w:rPr>
          <w:color w:val="000000"/>
        </w:rPr>
        <w:t xml:space="preserve">Po isteku </w:t>
      </w:r>
      <w:r w:rsidRPr="009B14C5">
        <w:rPr>
          <w:color w:val="000000"/>
          <w:spacing w:val="1"/>
        </w:rPr>
        <w:t>roka</w:t>
      </w:r>
      <w:r w:rsidRPr="009B14C5">
        <w:rPr>
          <w:color w:val="000000"/>
        </w:rPr>
        <w:t xml:space="preserve"> za podnošenje prijava po Javnom pozivu, </w:t>
      </w:r>
      <w:r w:rsidRPr="00D92B0F">
        <w:t>Povjerenstv</w:t>
      </w:r>
      <w:r w:rsidR="00D92B0F" w:rsidRPr="00D92B0F">
        <w:t>o</w:t>
      </w:r>
      <w:r w:rsidRPr="009B14C5">
        <w:rPr>
          <w:color w:val="000000"/>
        </w:rPr>
        <w:t xml:space="preserve"> </w:t>
      </w:r>
      <w:r w:rsidRPr="009B14C5">
        <w:rPr>
          <w:color w:val="000000"/>
          <w:spacing w:val="1"/>
        </w:rPr>
        <w:t>za</w:t>
      </w:r>
      <w:r w:rsidRPr="009B14C5">
        <w:rPr>
          <w:color w:val="000000"/>
        </w:rPr>
        <w:t xml:space="preserve"> pripremu i provedbu postupka te provjeru ispunjavanja propisanih formalnih uvjeta Poziva nadležnog upravnog tijela Grada pristupit će postupku ocjene ispunjavanja propisanih formalnih uvjeta Poziva. </w:t>
      </w:r>
    </w:p>
    <w:p w14:paraId="24EB613D" w14:textId="77777777" w:rsidR="00B41D70" w:rsidRPr="009B14C5" w:rsidRDefault="00070856" w:rsidP="00FF2A9B">
      <w:pPr>
        <w:tabs>
          <w:tab w:val="left" w:pos="8505"/>
        </w:tabs>
        <w:spacing w:before="248" w:after="24" w:line="229" w:lineRule="atLeast"/>
        <w:ind w:right="687"/>
        <w:jc w:val="both"/>
      </w:pPr>
      <w:r w:rsidRPr="009B14C5">
        <w:rPr>
          <w:color w:val="000000"/>
        </w:rPr>
        <w:t xml:space="preserve">U postupku provjere ispunjavanja propisanih formalnih uvjeta Poziva provjerava </w:t>
      </w:r>
      <w:r w:rsidRPr="009B14C5">
        <w:rPr>
          <w:color w:val="000000"/>
          <w:spacing w:val="1"/>
        </w:rPr>
        <w:t>se:</w:t>
      </w:r>
      <w:r w:rsidRPr="009B14C5">
        <w:rPr>
          <w:color w:val="000000"/>
        </w:rPr>
        <w:t xml:space="preserve"> </w:t>
      </w:r>
    </w:p>
    <w:p w14:paraId="74FE1635" w14:textId="77777777" w:rsidR="00B41D70" w:rsidRPr="009B14C5" w:rsidRDefault="00070856" w:rsidP="004F7EC3">
      <w:pPr>
        <w:numPr>
          <w:ilvl w:val="0"/>
          <w:numId w:val="18"/>
        </w:numPr>
        <w:tabs>
          <w:tab w:val="left" w:pos="8505"/>
        </w:tabs>
        <w:spacing w:before="23" w:line="229" w:lineRule="atLeast"/>
        <w:ind w:right="687"/>
        <w:jc w:val="both"/>
      </w:pPr>
      <w:r w:rsidRPr="009B14C5">
        <w:rPr>
          <w:color w:val="000000"/>
        </w:rPr>
        <w:t xml:space="preserve">je li prijava dostavljena na pravi Javni poziv u  roku određenim Pozivom, </w:t>
      </w:r>
    </w:p>
    <w:p w14:paraId="52A6E02C" w14:textId="77777777" w:rsidR="00B41D70" w:rsidRPr="009B14C5" w:rsidRDefault="00070856" w:rsidP="004F7EC3">
      <w:pPr>
        <w:numPr>
          <w:ilvl w:val="0"/>
          <w:numId w:val="18"/>
        </w:numPr>
        <w:tabs>
          <w:tab w:val="left" w:pos="8505"/>
        </w:tabs>
        <w:spacing w:before="23" w:line="229" w:lineRule="atLeast"/>
        <w:ind w:right="687"/>
        <w:jc w:val="both"/>
      </w:pPr>
      <w:r w:rsidRPr="009B14C5">
        <w:rPr>
          <w:color w:val="000000"/>
        </w:rPr>
        <w:t xml:space="preserve">jesu li dostavljeni </w:t>
      </w:r>
      <w:r w:rsidRPr="009B14C5">
        <w:rPr>
          <w:color w:val="000000"/>
          <w:spacing w:val="2"/>
        </w:rPr>
        <w:t>svi</w:t>
      </w:r>
      <w:r w:rsidRPr="009B14C5">
        <w:rPr>
          <w:color w:val="000000"/>
        </w:rPr>
        <w:t xml:space="preserve"> obvezni obrasci (potpisani i ovjereni), </w:t>
      </w:r>
    </w:p>
    <w:p w14:paraId="66F2C7A2" w14:textId="77777777" w:rsidR="00B41D70" w:rsidRPr="009B14C5" w:rsidRDefault="00070856" w:rsidP="004F7EC3">
      <w:pPr>
        <w:numPr>
          <w:ilvl w:val="0"/>
          <w:numId w:val="18"/>
        </w:numPr>
        <w:tabs>
          <w:tab w:val="left" w:pos="8505"/>
        </w:tabs>
        <w:spacing w:before="23" w:line="229" w:lineRule="atLeast"/>
        <w:ind w:right="687"/>
        <w:jc w:val="both"/>
      </w:pPr>
      <w:r w:rsidRPr="009B14C5">
        <w:rPr>
          <w:color w:val="000000"/>
        </w:rPr>
        <w:t xml:space="preserve">je li dostavljena sva obvezna popratna dokumentacija, </w:t>
      </w:r>
    </w:p>
    <w:p w14:paraId="0AE16EEB" w14:textId="77777777" w:rsidR="00B41D70" w:rsidRPr="009B14C5" w:rsidRDefault="00070856" w:rsidP="004F7EC3">
      <w:pPr>
        <w:numPr>
          <w:ilvl w:val="0"/>
          <w:numId w:val="18"/>
        </w:numPr>
        <w:tabs>
          <w:tab w:val="left" w:pos="8505"/>
        </w:tabs>
        <w:spacing w:before="25" w:line="229" w:lineRule="atLeast"/>
        <w:ind w:right="687"/>
        <w:jc w:val="both"/>
      </w:pPr>
      <w:r w:rsidRPr="009B14C5">
        <w:rPr>
          <w:color w:val="000000"/>
        </w:rPr>
        <w:t xml:space="preserve">je li zatraženi iznos sredstava unutar financijskih pragova postavljenih u Javnom pozivu, </w:t>
      </w:r>
    </w:p>
    <w:p w14:paraId="0568D16A" w14:textId="77777777" w:rsidR="00B41D70" w:rsidRPr="009B14C5" w:rsidRDefault="00070856" w:rsidP="004F7EC3">
      <w:pPr>
        <w:numPr>
          <w:ilvl w:val="0"/>
          <w:numId w:val="18"/>
        </w:numPr>
        <w:tabs>
          <w:tab w:val="left" w:pos="8505"/>
        </w:tabs>
        <w:spacing w:before="23" w:line="229" w:lineRule="atLeast"/>
        <w:ind w:right="687"/>
        <w:jc w:val="both"/>
      </w:pPr>
      <w:r w:rsidRPr="009B14C5">
        <w:rPr>
          <w:color w:val="000000"/>
        </w:rPr>
        <w:t xml:space="preserve">jesu li prijavitelj i partnerske organizacije prihvatljivi prijavitelji sukladno Javnom pozivu, </w:t>
      </w:r>
    </w:p>
    <w:p w14:paraId="21369126" w14:textId="77777777" w:rsidR="00B41D70" w:rsidRPr="009B14C5" w:rsidRDefault="00070856" w:rsidP="004F7EC3">
      <w:pPr>
        <w:numPr>
          <w:ilvl w:val="0"/>
          <w:numId w:val="18"/>
        </w:numPr>
        <w:tabs>
          <w:tab w:val="left" w:pos="8505"/>
        </w:tabs>
        <w:spacing w:before="23" w:line="229" w:lineRule="atLeast"/>
        <w:ind w:right="687"/>
        <w:jc w:val="both"/>
      </w:pPr>
      <w:r w:rsidRPr="009B14C5">
        <w:rPr>
          <w:color w:val="000000"/>
        </w:rPr>
        <w:t xml:space="preserve">jesu li ispunjeni drugi propisani uvjeti Javnog poziva. </w:t>
      </w:r>
    </w:p>
    <w:p w14:paraId="7B291C57" w14:textId="77777777" w:rsidR="00454CCF" w:rsidRPr="00373DE9" w:rsidRDefault="00454CCF" w:rsidP="00454CCF">
      <w:pPr>
        <w:spacing w:before="237" w:line="242" w:lineRule="atLeast"/>
        <w:ind w:right="580"/>
      </w:pPr>
      <w:r w:rsidRPr="00373DE9">
        <w:t>Za osobe koje će kroz provedbu projektnih aktivnosti biti u kontaktu s djecom provjeravat će se da:</w:t>
      </w:r>
    </w:p>
    <w:p w14:paraId="733140E5" w14:textId="3C5EB518" w:rsidR="00454CCF" w:rsidRPr="00373DE9" w:rsidRDefault="00454CCF" w:rsidP="004F7EC3">
      <w:pPr>
        <w:pStyle w:val="ListParagraph"/>
        <w:numPr>
          <w:ilvl w:val="0"/>
          <w:numId w:val="17"/>
        </w:numPr>
        <w:ind w:right="580"/>
      </w:pPr>
      <w:r w:rsidRPr="00373DE9">
        <w:t>nisu pravomoćno osuđene za kaznena djela  navedena u članku 13. stavku 4. Zakona o pravnim posljedicama osude, kaznenoj evidenciji i rehabilitaciji (NN broj  143/12, 105/15, 32/17 i 53/22),</w:t>
      </w:r>
    </w:p>
    <w:p w14:paraId="439384CE" w14:textId="3BC8BEB4" w:rsidR="00454CCF" w:rsidRPr="00373DE9" w:rsidRDefault="00454CCF" w:rsidP="004F7EC3">
      <w:pPr>
        <w:pStyle w:val="ListParagraph"/>
        <w:numPr>
          <w:ilvl w:val="0"/>
          <w:numId w:val="17"/>
        </w:numPr>
        <w:ind w:right="580"/>
      </w:pPr>
      <w:r w:rsidRPr="00373DE9">
        <w:t>da osobama ne traje sigurnosna mjera obveznog psihijatrijskog liječenja, obveznog liječenja od ovisnosti, obveznog psihosocijalnog tretmana, zabrane obavljanja određene dužnosti ili djelatnosti, zabrane približavanja, uznemiravanja i uhođenja, udaljenja iz zajedničkog kućanstva, zabrane pristupa internetu ili sigurnosna mjera zaštitnog nadzora po punom izvršenju kazne zatvora izrečena temeljem Kaznenog zakona (NN 125/11, 144/12, 56/15 i 61/15, 101/171, 118/18, 126/19, 84/21, 114/22, 114/23 i 36/24,</w:t>
      </w:r>
    </w:p>
    <w:p w14:paraId="0D5AB72B" w14:textId="318B9A4E" w:rsidR="00454CCF" w:rsidRPr="00373DE9" w:rsidRDefault="00454CCF" w:rsidP="004F7EC3">
      <w:pPr>
        <w:pStyle w:val="ListParagraph"/>
        <w:numPr>
          <w:ilvl w:val="0"/>
          <w:numId w:val="17"/>
        </w:numPr>
        <w:ind w:right="580"/>
      </w:pPr>
      <w:r w:rsidRPr="00373DE9">
        <w:t>nemaju izrečenu prekršajno-pravnu sankciju i/ili da im ne traje zaštitna mjera propisana Zakonom o zaštiti od nasilja u obitelji (NN 70/17, 126/19, 84/21 i 114/22);</w:t>
      </w:r>
    </w:p>
    <w:p w14:paraId="09780B1A" w14:textId="4ED4E0B7" w:rsidR="00454CCF" w:rsidRPr="00373DE9" w:rsidRDefault="00454CCF" w:rsidP="004F7EC3">
      <w:pPr>
        <w:pStyle w:val="ListParagraph"/>
        <w:numPr>
          <w:ilvl w:val="0"/>
          <w:numId w:val="17"/>
        </w:numPr>
        <w:ind w:right="580"/>
      </w:pPr>
      <w:r w:rsidRPr="00373DE9">
        <w:t>nisu kažnjene za prekršaj na temelju članaka 25. i 26. Zakona o suzbijanju diskriminacije (NN 85/08 i 112/12), članaka 31. i 32. Zakona o ravnopravnosti spolova (NN 82/08 i 69/17) te članka 229., stavka 2. Zakona o sigurnosti prometa na cestama  (NN 67/08, 48/10, 74/11, 80/13, 158/13, 92/14, 64/15, 108/17, 70/19, 42/20, 85/22, 114/22 i 133/23).</w:t>
      </w:r>
    </w:p>
    <w:p w14:paraId="456B16C7" w14:textId="076359C8" w:rsidR="00B41D70" w:rsidRPr="009B14C5" w:rsidRDefault="00070856" w:rsidP="00FF2A9B">
      <w:pPr>
        <w:tabs>
          <w:tab w:val="left" w:pos="8505"/>
        </w:tabs>
        <w:spacing w:before="424" w:line="237" w:lineRule="atLeast"/>
        <w:ind w:right="687"/>
        <w:jc w:val="both"/>
      </w:pPr>
      <w:r w:rsidRPr="009B14C5">
        <w:rPr>
          <w:color w:val="000000"/>
        </w:rPr>
        <w:t>Prijave koje nisu ispunile propisane formalne uvjete Poziva odbit će se iz razloga ne ispunjavanja propisanih formalnih uvjeta Poziva.</w:t>
      </w:r>
      <w:r w:rsidR="00862250" w:rsidRPr="009B14C5">
        <w:rPr>
          <w:color w:val="000000"/>
        </w:rPr>
        <w:t xml:space="preserve"> </w:t>
      </w:r>
      <w:r w:rsidRPr="009B14C5">
        <w:rPr>
          <w:color w:val="000000"/>
        </w:rPr>
        <w:t xml:space="preserve"> </w:t>
      </w:r>
    </w:p>
    <w:p w14:paraId="38559E12" w14:textId="7D48296E" w:rsidR="00B41D70" w:rsidRPr="009B14C5" w:rsidRDefault="004B5A0B" w:rsidP="00FF2A9B">
      <w:pPr>
        <w:tabs>
          <w:tab w:val="left" w:pos="8505"/>
        </w:tabs>
        <w:spacing w:before="232" w:line="240" w:lineRule="atLeast"/>
        <w:ind w:right="687"/>
        <w:jc w:val="both"/>
      </w:pPr>
      <w:r>
        <w:rPr>
          <w:color w:val="000000"/>
        </w:rPr>
        <w:t>Prijavitelji</w:t>
      </w:r>
      <w:r w:rsidR="00070856" w:rsidRPr="009B14C5">
        <w:rPr>
          <w:color w:val="000000"/>
        </w:rPr>
        <w:t xml:space="preserve"> čije prijave budu odbijene iz razloga ne ispunjavanja propisanih formalnih uvjeta Poziva, o toj činjenici biti </w:t>
      </w:r>
      <w:r w:rsidR="00070856" w:rsidRPr="009B14C5">
        <w:rPr>
          <w:color w:val="000000"/>
          <w:spacing w:val="1"/>
        </w:rPr>
        <w:t>će</w:t>
      </w:r>
      <w:r w:rsidR="00070856" w:rsidRPr="009B14C5">
        <w:rPr>
          <w:color w:val="000000"/>
        </w:rPr>
        <w:t xml:space="preserve"> obaviještene u roku od 8  dana od dana donošenja </w:t>
      </w:r>
      <w:r w:rsidR="00AD1F6F">
        <w:rPr>
          <w:color w:val="000000"/>
        </w:rPr>
        <w:t>O</w:t>
      </w:r>
      <w:r w:rsidR="00070856" w:rsidRPr="009B14C5">
        <w:rPr>
          <w:color w:val="000000"/>
        </w:rPr>
        <w:t>dluke, nakon čega imaju narednih 8</w:t>
      </w:r>
      <w:r w:rsidR="00070856" w:rsidRPr="009B14C5">
        <w:t xml:space="preserve"> </w:t>
      </w:r>
      <w:r w:rsidR="00070856" w:rsidRPr="009B14C5">
        <w:rPr>
          <w:color w:val="000000"/>
        </w:rPr>
        <w:t xml:space="preserve">dana od dana prijema obavijesti, podnijeti prigovor pročelniku/ci nadležnog upravnog tijela Grada koji će u roku od 8 dana od primitka prigovora odlučiti o istome. </w:t>
      </w:r>
    </w:p>
    <w:p w14:paraId="479DE0D8" w14:textId="1C9D71F3" w:rsidR="00B41D70" w:rsidRPr="009B14C5" w:rsidRDefault="00070856" w:rsidP="00FF2A9B">
      <w:pPr>
        <w:tabs>
          <w:tab w:val="left" w:pos="8505"/>
        </w:tabs>
        <w:spacing w:before="211" w:line="237" w:lineRule="atLeast"/>
        <w:ind w:right="687"/>
        <w:jc w:val="both"/>
      </w:pPr>
      <w:r w:rsidRPr="009B14C5">
        <w:rPr>
          <w:color w:val="000000"/>
        </w:rPr>
        <w:t xml:space="preserve">U slučaju prihvaćanja prigovora </w:t>
      </w:r>
      <w:r w:rsidRPr="009B14C5">
        <w:rPr>
          <w:color w:val="000000"/>
          <w:spacing w:val="2"/>
        </w:rPr>
        <w:t>od</w:t>
      </w:r>
      <w:r w:rsidRPr="009B14C5">
        <w:rPr>
          <w:color w:val="000000"/>
        </w:rPr>
        <w:t xml:space="preserve"> strane pročelnika nadležnog upravnog tijela Grada, prijava </w:t>
      </w:r>
      <w:r w:rsidRPr="009B14C5">
        <w:rPr>
          <w:color w:val="000000"/>
          <w:spacing w:val="1"/>
        </w:rPr>
        <w:t>će</w:t>
      </w:r>
      <w:r w:rsidRPr="009B14C5">
        <w:rPr>
          <w:color w:val="000000"/>
        </w:rPr>
        <w:t xml:space="preserve"> biti upućena u daljnju proceduru na stručno ocjenjivanje, a u slučaju neprihvaćanja prigovora prijava će biti odbijena o čemu će biti obaviješten </w:t>
      </w:r>
      <w:r w:rsidR="003136FA">
        <w:rPr>
          <w:color w:val="000000"/>
        </w:rPr>
        <w:t>prijavitelj</w:t>
      </w:r>
      <w:r w:rsidRPr="009B14C5">
        <w:rPr>
          <w:color w:val="000000"/>
        </w:rPr>
        <w:t xml:space="preserve"> koj</w:t>
      </w:r>
      <w:r w:rsidR="003136FA">
        <w:rPr>
          <w:color w:val="000000"/>
        </w:rPr>
        <w:t>i</w:t>
      </w:r>
      <w:r w:rsidRPr="009B14C5">
        <w:rPr>
          <w:color w:val="000000"/>
        </w:rPr>
        <w:t xml:space="preserve"> je prigovor podni</w:t>
      </w:r>
      <w:r w:rsidR="003136FA">
        <w:rPr>
          <w:color w:val="000000"/>
        </w:rPr>
        <w:t>o</w:t>
      </w:r>
      <w:r w:rsidRPr="009B14C5">
        <w:rPr>
          <w:color w:val="000000"/>
        </w:rPr>
        <w:t xml:space="preserve">. </w:t>
      </w:r>
    </w:p>
    <w:p w14:paraId="37E40E83" w14:textId="72F96A09" w:rsidR="00361D46" w:rsidRDefault="00070856" w:rsidP="00B360C3">
      <w:pPr>
        <w:tabs>
          <w:tab w:val="left" w:pos="8505"/>
        </w:tabs>
        <w:spacing w:before="10" w:line="229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 xml:space="preserve">Odluka kojom je odlučeno o prigovoru je konačna. </w:t>
      </w:r>
    </w:p>
    <w:p w14:paraId="0EA5D30A" w14:textId="0A9DDE29" w:rsidR="00D92B0F" w:rsidRDefault="004F7EC3" w:rsidP="004F7EC3">
      <w:pPr>
        <w:rPr>
          <w:color w:val="000000"/>
        </w:rPr>
      </w:pPr>
      <w:r>
        <w:rPr>
          <w:color w:val="000000"/>
        </w:rPr>
        <w:br w:type="page"/>
      </w:r>
    </w:p>
    <w:p w14:paraId="6405C697" w14:textId="77777777" w:rsidR="00D92B0F" w:rsidRPr="00B360C3" w:rsidRDefault="00D92B0F" w:rsidP="00B360C3">
      <w:pPr>
        <w:tabs>
          <w:tab w:val="left" w:pos="8505"/>
        </w:tabs>
        <w:spacing w:before="10" w:line="229" w:lineRule="atLeast"/>
        <w:ind w:right="687"/>
        <w:jc w:val="both"/>
      </w:pPr>
    </w:p>
    <w:p w14:paraId="79233032" w14:textId="77777777" w:rsidR="004F7EC3" w:rsidRDefault="00070856" w:rsidP="004F7EC3">
      <w:pPr>
        <w:spacing w:line="229" w:lineRule="atLeast"/>
        <w:ind w:right="687"/>
        <w:jc w:val="center"/>
        <w:rPr>
          <w:color w:val="000000"/>
        </w:rPr>
      </w:pPr>
      <w:r w:rsidRPr="00471BFA">
        <w:rPr>
          <w:color w:val="000000"/>
        </w:rPr>
        <w:t>XII.</w:t>
      </w:r>
      <w:r w:rsidRPr="009B14C5">
        <w:rPr>
          <w:color w:val="000000"/>
        </w:rPr>
        <w:t xml:space="preserve"> </w:t>
      </w:r>
    </w:p>
    <w:p w14:paraId="6FD0700B" w14:textId="27EAE36A" w:rsidR="00B41D70" w:rsidRPr="004F7EC3" w:rsidRDefault="00070856" w:rsidP="004F7EC3">
      <w:pPr>
        <w:spacing w:line="229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>Prijave koje su ispunile propisane formalne uvjete Poziva upućuju se u daljnju proceduru, odnosno na stručno ocjenjivanje Povjerenstvu za ocjenjivanje prijava nadležnog upr</w:t>
      </w:r>
      <w:r w:rsidR="00632076">
        <w:rPr>
          <w:color w:val="000000"/>
        </w:rPr>
        <w:t xml:space="preserve">avnog tijela Grada. </w:t>
      </w:r>
    </w:p>
    <w:p w14:paraId="2A675A8C" w14:textId="2045AF04" w:rsidR="00B41D70" w:rsidRPr="009B14C5" w:rsidRDefault="00070856" w:rsidP="00FF2A9B">
      <w:pPr>
        <w:tabs>
          <w:tab w:val="left" w:pos="8505"/>
        </w:tabs>
        <w:spacing w:before="4" w:line="235" w:lineRule="atLeast"/>
        <w:ind w:right="687"/>
        <w:jc w:val="both"/>
      </w:pPr>
      <w:r w:rsidRPr="009B14C5">
        <w:rPr>
          <w:color w:val="000000"/>
        </w:rPr>
        <w:t xml:space="preserve">Prijave se ocjenjuju sukladno kriterijima za procjenu projekta ili programa određenih člankom 29. Pravilnika o financiranju programa i projekata </w:t>
      </w:r>
      <w:r w:rsidRPr="009B14C5">
        <w:rPr>
          <w:color w:val="000000"/>
          <w:spacing w:val="2"/>
        </w:rPr>
        <w:t>od</w:t>
      </w:r>
      <w:r w:rsidRPr="009B14C5">
        <w:rPr>
          <w:color w:val="000000"/>
        </w:rPr>
        <w:t xml:space="preserve"> interesa za opće dobro koje provode udruge na području Grada Pul</w:t>
      </w:r>
      <w:r w:rsidR="008959AB">
        <w:rPr>
          <w:color w:val="000000"/>
        </w:rPr>
        <w:t>a</w:t>
      </w:r>
      <w:r w:rsidRPr="009B14C5">
        <w:rPr>
          <w:color w:val="000000"/>
        </w:rPr>
        <w:t xml:space="preserve"> – Pola </w:t>
      </w:r>
      <w:r w:rsidR="00FE71B8" w:rsidRPr="009B14C5">
        <w:rPr>
          <w:color w:val="000000"/>
        </w:rPr>
        <w:t>(</w:t>
      </w:r>
      <w:bookmarkStart w:id="7" w:name="_Hlk157674885"/>
      <w:r w:rsidR="00FE71B8" w:rsidRPr="009B14C5">
        <w:t xml:space="preserve">Službene novine - </w:t>
      </w:r>
      <w:proofErr w:type="spellStart"/>
      <w:r w:rsidR="00FE71B8" w:rsidRPr="009B14C5">
        <w:t>Bollettino</w:t>
      </w:r>
      <w:proofErr w:type="spellEnd"/>
      <w:r w:rsidR="00FE71B8" w:rsidRPr="009B14C5">
        <w:t xml:space="preserve"> </w:t>
      </w:r>
      <w:proofErr w:type="spellStart"/>
      <w:r w:rsidR="00FE71B8" w:rsidRPr="009B14C5">
        <w:t>ufficiale</w:t>
      </w:r>
      <w:proofErr w:type="spellEnd"/>
      <w:r w:rsidR="00FE71B8" w:rsidRPr="009B14C5">
        <w:t xml:space="preserve"> Pula - Pola, broj</w:t>
      </w:r>
      <w:r w:rsidR="00FE71B8" w:rsidRPr="009B14C5">
        <w:rPr>
          <w:color w:val="000000"/>
        </w:rPr>
        <w:t xml:space="preserve"> 6/16, 1/22</w:t>
      </w:r>
      <w:bookmarkEnd w:id="7"/>
      <w:r w:rsidRPr="009B14C5">
        <w:rPr>
          <w:color w:val="000000"/>
        </w:rPr>
        <w:t xml:space="preserve">). </w:t>
      </w:r>
    </w:p>
    <w:p w14:paraId="7C9862A7" w14:textId="77777777" w:rsidR="00B41D70" w:rsidRPr="009B14C5" w:rsidRDefault="00070856" w:rsidP="00FF2A9B">
      <w:pPr>
        <w:tabs>
          <w:tab w:val="left" w:pos="8505"/>
        </w:tabs>
        <w:spacing w:before="192" w:line="229" w:lineRule="atLeast"/>
        <w:ind w:left="4042" w:right="687"/>
        <w:jc w:val="both"/>
      </w:pPr>
      <w:r w:rsidRPr="009B14C5">
        <w:rPr>
          <w:color w:val="000000"/>
        </w:rPr>
        <w:t xml:space="preserve">XIII. </w:t>
      </w:r>
    </w:p>
    <w:p w14:paraId="7D0D9BFF" w14:textId="77777777" w:rsidR="00B41D70" w:rsidRPr="009B14C5" w:rsidRDefault="00070856" w:rsidP="00FF2A9B">
      <w:pPr>
        <w:tabs>
          <w:tab w:val="left" w:pos="8505"/>
        </w:tabs>
        <w:spacing w:line="237" w:lineRule="atLeast"/>
        <w:ind w:right="687"/>
        <w:jc w:val="both"/>
      </w:pPr>
      <w:r w:rsidRPr="009B14C5">
        <w:rPr>
          <w:color w:val="000000"/>
        </w:rPr>
        <w:t xml:space="preserve">Odluku o dodjeli financijskih sredstava donosi Gradonačelnik, uzimajući u obzir sve utvrđene činjenice i mogućnosti proračuna. </w:t>
      </w:r>
    </w:p>
    <w:p w14:paraId="0E26853E" w14:textId="7C3F0D34" w:rsidR="00B41D70" w:rsidRPr="009B14C5" w:rsidRDefault="00070856" w:rsidP="00FF2A9B">
      <w:pPr>
        <w:tabs>
          <w:tab w:val="left" w:pos="8505"/>
        </w:tabs>
        <w:spacing w:before="8" w:line="229" w:lineRule="atLeast"/>
        <w:ind w:right="687"/>
        <w:jc w:val="both"/>
      </w:pPr>
      <w:r w:rsidRPr="009B14C5">
        <w:rPr>
          <w:color w:val="000000"/>
        </w:rPr>
        <w:t>Odluka se objavljuje na mrežnoj stranici Grada Pul</w:t>
      </w:r>
      <w:r w:rsidR="004F604B">
        <w:rPr>
          <w:color w:val="000000"/>
        </w:rPr>
        <w:t>a</w:t>
      </w:r>
      <w:r w:rsidRPr="009B14C5">
        <w:rPr>
          <w:color w:val="000000"/>
        </w:rPr>
        <w:t xml:space="preserve"> – Pola </w:t>
      </w:r>
      <w:r w:rsidRPr="009B14C5">
        <w:rPr>
          <w:color w:val="0000FF"/>
          <w:u w:val="single"/>
        </w:rPr>
        <w:t>www.pula.hr</w:t>
      </w:r>
      <w:r w:rsidRPr="009B14C5">
        <w:t xml:space="preserve"> </w:t>
      </w:r>
    </w:p>
    <w:p w14:paraId="7F1BEE6D" w14:textId="77777777" w:rsidR="00B41D70" w:rsidRPr="009B14C5" w:rsidRDefault="00070856" w:rsidP="00FF2A9B">
      <w:pPr>
        <w:tabs>
          <w:tab w:val="left" w:pos="8505"/>
        </w:tabs>
        <w:spacing w:before="245" w:line="229" w:lineRule="atLeast"/>
        <w:ind w:left="4046" w:right="687"/>
        <w:jc w:val="both"/>
      </w:pPr>
      <w:r w:rsidRPr="000748FF">
        <w:rPr>
          <w:color w:val="000000"/>
        </w:rPr>
        <w:t>XIV.</w:t>
      </w:r>
      <w:r w:rsidRPr="009B14C5">
        <w:rPr>
          <w:color w:val="000000"/>
        </w:rPr>
        <w:t xml:space="preserve"> </w:t>
      </w:r>
    </w:p>
    <w:p w14:paraId="6D96B937" w14:textId="1040D875" w:rsidR="00B41D70" w:rsidRPr="009B14C5" w:rsidRDefault="00070856" w:rsidP="00FF2A9B">
      <w:pPr>
        <w:tabs>
          <w:tab w:val="left" w:pos="8505"/>
        </w:tabs>
        <w:spacing w:line="237" w:lineRule="atLeast"/>
        <w:ind w:right="687"/>
        <w:jc w:val="both"/>
      </w:pPr>
      <w:r w:rsidRPr="009B14C5">
        <w:rPr>
          <w:color w:val="000000"/>
        </w:rPr>
        <w:t xml:space="preserve">Prijavitelji koji su nezadovoljni Odlukom o dodjeli financijskih sredstava imaju pravo podnijet prigovor. Prigovor se podnosi nadležnom upravnom tijelu Grada u pisanom obliku, u roku od 8 dana od dana dostave pisane obavijesti o rezultatima natječaja, a odluku po prigovoru, uzimajući u obzir sve činjenice donosi  Gradonačelnik  Grada. Rok  za donošenje odluke  po prigovoru je </w:t>
      </w:r>
      <w:r w:rsidR="00AD1F6F" w:rsidRPr="00A6345A">
        <w:t>8</w:t>
      </w:r>
      <w:r w:rsidRPr="00A6345A">
        <w:t xml:space="preserve"> dan</w:t>
      </w:r>
      <w:r w:rsidRPr="009B14C5">
        <w:rPr>
          <w:color w:val="000000"/>
        </w:rPr>
        <w:t xml:space="preserve">a </w:t>
      </w:r>
      <w:r w:rsidRPr="009B14C5">
        <w:rPr>
          <w:color w:val="000000"/>
          <w:spacing w:val="2"/>
        </w:rPr>
        <w:t>od</w:t>
      </w:r>
      <w:r w:rsidRPr="009B14C5">
        <w:rPr>
          <w:color w:val="000000"/>
        </w:rPr>
        <w:t xml:space="preserve">  dana primitka prigovora. </w:t>
      </w:r>
    </w:p>
    <w:p w14:paraId="4A4C694B" w14:textId="77777777" w:rsidR="00B41D70" w:rsidRPr="009B14C5" w:rsidRDefault="00070856" w:rsidP="00FF2A9B">
      <w:pPr>
        <w:tabs>
          <w:tab w:val="left" w:pos="8505"/>
        </w:tabs>
        <w:spacing w:before="1" w:line="237" w:lineRule="atLeast"/>
        <w:ind w:right="687"/>
        <w:jc w:val="both"/>
      </w:pPr>
      <w:r w:rsidRPr="009B14C5">
        <w:rPr>
          <w:color w:val="000000"/>
        </w:rPr>
        <w:t xml:space="preserve">Prigovor se može podnijeti na natječajni postupak. Prigovor koji se ne odnosi na natječajni postupak, nadležno upravno tijelo </w:t>
      </w:r>
      <w:r w:rsidRPr="009B14C5">
        <w:rPr>
          <w:color w:val="000000"/>
          <w:spacing w:val="3"/>
        </w:rPr>
        <w:t>će</w:t>
      </w:r>
      <w:r w:rsidRPr="009B14C5">
        <w:rPr>
          <w:color w:val="000000"/>
        </w:rPr>
        <w:t xml:space="preserve"> odbaciti. </w:t>
      </w:r>
    </w:p>
    <w:p w14:paraId="707034E4" w14:textId="77777777" w:rsidR="00B41D70" w:rsidRPr="009B14C5" w:rsidRDefault="00070856" w:rsidP="00FF2A9B">
      <w:pPr>
        <w:tabs>
          <w:tab w:val="left" w:pos="8505"/>
        </w:tabs>
        <w:spacing w:before="10" w:line="229" w:lineRule="atLeast"/>
        <w:ind w:right="687"/>
        <w:jc w:val="both"/>
      </w:pPr>
      <w:r w:rsidRPr="009B14C5">
        <w:rPr>
          <w:color w:val="000000"/>
        </w:rPr>
        <w:t xml:space="preserve">Prigovor ne odgađa izvršenje Odluke i daljnju provedbu postupka po Javnom pozivu. </w:t>
      </w:r>
    </w:p>
    <w:p w14:paraId="2C30016A" w14:textId="41429624" w:rsidR="00ED03A6" w:rsidRDefault="00070856" w:rsidP="00FF2A9B">
      <w:pPr>
        <w:tabs>
          <w:tab w:val="left" w:pos="8505"/>
        </w:tabs>
        <w:spacing w:line="240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 xml:space="preserve">Postupak dodjele financijskih sredstava </w:t>
      </w:r>
      <w:r w:rsidR="005A0CFF">
        <w:rPr>
          <w:color w:val="000000"/>
        </w:rPr>
        <w:t>korisnicima</w:t>
      </w:r>
      <w:r w:rsidRPr="009B14C5">
        <w:rPr>
          <w:color w:val="000000"/>
        </w:rPr>
        <w:t xml:space="preserve"> </w:t>
      </w:r>
      <w:r w:rsidRPr="009B14C5">
        <w:rPr>
          <w:color w:val="000000"/>
          <w:spacing w:val="2"/>
        </w:rPr>
        <w:t>je</w:t>
      </w:r>
      <w:r w:rsidRPr="009B14C5">
        <w:rPr>
          <w:color w:val="000000"/>
        </w:rPr>
        <w:t xml:space="preserve"> akt poslovanja i ne vodi </w:t>
      </w:r>
      <w:r w:rsidRPr="009B14C5">
        <w:rPr>
          <w:color w:val="000000"/>
          <w:spacing w:val="2"/>
        </w:rPr>
        <w:t>se</w:t>
      </w:r>
      <w:r w:rsidRPr="009B14C5">
        <w:rPr>
          <w:color w:val="000000"/>
        </w:rPr>
        <w:t xml:space="preserve"> kao upravni postupak te se </w:t>
      </w:r>
      <w:r w:rsidRPr="009B14C5">
        <w:rPr>
          <w:color w:val="000000"/>
          <w:spacing w:val="2"/>
        </w:rPr>
        <w:t>na</w:t>
      </w:r>
      <w:r w:rsidRPr="009B14C5">
        <w:rPr>
          <w:color w:val="000000"/>
        </w:rPr>
        <w:t xml:space="preserve"> postupak prigovora ne primjenjuju odredbe o žalbi kao pravnom lijeku u upravnom postupku. Odluka Gradonačelnika kojom je odlučeno o prigovoru </w:t>
      </w:r>
      <w:r w:rsidRPr="009B14C5">
        <w:rPr>
          <w:color w:val="000000"/>
          <w:spacing w:val="2"/>
        </w:rPr>
        <w:t>je</w:t>
      </w:r>
      <w:r w:rsidRPr="009B14C5">
        <w:rPr>
          <w:color w:val="000000"/>
        </w:rPr>
        <w:t xml:space="preserve"> konačna.</w:t>
      </w:r>
    </w:p>
    <w:p w14:paraId="625242CB" w14:textId="4F23DBCE" w:rsidR="00B41D70" w:rsidRPr="004F7EC3" w:rsidRDefault="00070856" w:rsidP="004F7EC3">
      <w:pPr>
        <w:tabs>
          <w:tab w:val="left" w:pos="8505"/>
        </w:tabs>
        <w:spacing w:before="245" w:line="229" w:lineRule="atLeast"/>
        <w:ind w:left="4046" w:right="687"/>
        <w:jc w:val="both"/>
        <w:rPr>
          <w:color w:val="000000"/>
        </w:rPr>
      </w:pPr>
      <w:r w:rsidRPr="009B14C5">
        <w:rPr>
          <w:color w:val="000000"/>
        </w:rPr>
        <w:t>XV.</w:t>
      </w:r>
    </w:p>
    <w:p w14:paraId="63835AA5" w14:textId="256C5F69" w:rsidR="00EF6ECF" w:rsidRPr="00482C01" w:rsidRDefault="00EF6ECF" w:rsidP="004F7EC3">
      <w:pPr>
        <w:tabs>
          <w:tab w:val="left" w:pos="8505"/>
        </w:tabs>
        <w:spacing w:line="229" w:lineRule="atLeast"/>
        <w:ind w:right="687"/>
        <w:jc w:val="both"/>
        <w:rPr>
          <w:color w:val="000000"/>
        </w:rPr>
      </w:pPr>
      <w:r>
        <w:rPr>
          <w:color w:val="000000"/>
        </w:rPr>
        <w:t xml:space="preserve">Prije potpisivanja ugovora o financiranju prijavitelji su dužni dostaviti dokumentaciju propisanu točkom </w:t>
      </w:r>
      <w:r w:rsidRPr="004F7EC3">
        <w:rPr>
          <w:color w:val="000000"/>
        </w:rPr>
        <w:t>4.2.2.</w:t>
      </w:r>
      <w:r>
        <w:rPr>
          <w:color w:val="000000"/>
        </w:rPr>
        <w:t xml:space="preserve">  Uputa za prijavitelje ovog Javnog poziva.</w:t>
      </w:r>
      <w:r w:rsidR="004F7EC3">
        <w:rPr>
          <w:color w:val="000000"/>
        </w:rPr>
        <w:t xml:space="preserve"> </w:t>
      </w:r>
      <w:r w:rsidR="004F7EC3">
        <w:rPr>
          <w:color w:val="000000"/>
        </w:rPr>
        <w:br/>
      </w:r>
      <w:r w:rsidRPr="009B14C5">
        <w:rPr>
          <w:color w:val="000000"/>
        </w:rPr>
        <w:t xml:space="preserve">Sa svim prijaviteljima kojima su odobrena financijska sredstva, </w:t>
      </w:r>
      <w:r w:rsidRPr="00482C01">
        <w:rPr>
          <w:color w:val="000000"/>
        </w:rPr>
        <w:t xml:space="preserve">Grad će potpisati ugovor o financiranju najkasnije 20 dana od dana donošenja Odluke o dodjeli financijskih sredstava. </w:t>
      </w:r>
    </w:p>
    <w:p w14:paraId="319B9268" w14:textId="77777777" w:rsidR="00B41D70" w:rsidRPr="009B14C5" w:rsidRDefault="00070856" w:rsidP="00FF2A9B">
      <w:pPr>
        <w:spacing w:before="221" w:line="229" w:lineRule="atLeast"/>
        <w:ind w:left="4046" w:right="687"/>
        <w:jc w:val="both"/>
      </w:pPr>
      <w:r w:rsidRPr="00482C01">
        <w:rPr>
          <w:color w:val="000000"/>
        </w:rPr>
        <w:t>XVI.</w:t>
      </w:r>
      <w:r w:rsidRPr="009B14C5">
        <w:rPr>
          <w:color w:val="000000"/>
        </w:rPr>
        <w:t xml:space="preserve"> </w:t>
      </w:r>
    </w:p>
    <w:p w14:paraId="384C7221" w14:textId="77777777" w:rsidR="00B41D70" w:rsidRPr="009B14C5" w:rsidRDefault="00070856" w:rsidP="00FF2A9B">
      <w:pPr>
        <w:spacing w:before="2" w:line="235" w:lineRule="atLeast"/>
        <w:ind w:right="687"/>
        <w:jc w:val="both"/>
      </w:pPr>
      <w:r w:rsidRPr="009B14C5">
        <w:rPr>
          <w:color w:val="000000"/>
        </w:rPr>
        <w:t xml:space="preserve">Sva pitanja vezana </w:t>
      </w:r>
      <w:r w:rsidRPr="009B14C5">
        <w:rPr>
          <w:color w:val="000000"/>
          <w:spacing w:val="2"/>
        </w:rPr>
        <w:t>uz</w:t>
      </w:r>
      <w:r w:rsidRPr="009B14C5">
        <w:rPr>
          <w:color w:val="000000"/>
        </w:rPr>
        <w:t xml:space="preserve"> ovaj Javni poziv mogu </w:t>
      </w:r>
      <w:r w:rsidRPr="009B14C5">
        <w:rPr>
          <w:color w:val="000000"/>
          <w:spacing w:val="2"/>
        </w:rPr>
        <w:t>se</w:t>
      </w:r>
      <w:r w:rsidRPr="009B14C5">
        <w:rPr>
          <w:color w:val="000000"/>
        </w:rPr>
        <w:t xml:space="preserve"> postaviti elektroničkim putem, slanjem upita u </w:t>
      </w:r>
      <w:r w:rsidRPr="009B14C5">
        <w:rPr>
          <w:color w:val="000000"/>
          <w:spacing w:val="1"/>
        </w:rPr>
        <w:t>roku</w:t>
      </w:r>
      <w:r w:rsidRPr="009B14C5">
        <w:rPr>
          <w:color w:val="000000"/>
        </w:rPr>
        <w:t xml:space="preserve"> i na adresu elektroničke pošte naznačene u Uputama za prijavitelje.  </w:t>
      </w:r>
    </w:p>
    <w:p w14:paraId="7601552B" w14:textId="73B3C9A3" w:rsidR="00D045DD" w:rsidRPr="004F7EC3" w:rsidRDefault="00070856" w:rsidP="00FF2A9B">
      <w:pPr>
        <w:spacing w:before="239" w:line="237" w:lineRule="atLeast"/>
        <w:ind w:right="687"/>
        <w:jc w:val="both"/>
        <w:rPr>
          <w:color w:val="000000"/>
        </w:rPr>
      </w:pPr>
      <w:r w:rsidRPr="009B14C5">
        <w:rPr>
          <w:color w:val="000000"/>
        </w:rPr>
        <w:t xml:space="preserve">U svrhu osiguranja ravnopravnosti svih potencijalnih prijavitelja, </w:t>
      </w:r>
      <w:r w:rsidRPr="009B14C5">
        <w:rPr>
          <w:color w:val="000000"/>
          <w:spacing w:val="1"/>
        </w:rPr>
        <w:t>Grad</w:t>
      </w:r>
      <w:r w:rsidRPr="009B14C5">
        <w:rPr>
          <w:color w:val="000000"/>
        </w:rPr>
        <w:t xml:space="preserve"> Pula – Pola ne može davati prethodna mišljenja o prihvatljivosti prijavitelja, partnera, aktivnosti ili troškova navedenih u prijavi. </w:t>
      </w:r>
    </w:p>
    <w:p w14:paraId="44CA10A6" w14:textId="77777777" w:rsidR="00B41D70" w:rsidRPr="009B14C5" w:rsidRDefault="00070856" w:rsidP="00FF2A9B">
      <w:pPr>
        <w:spacing w:before="245" w:line="229" w:lineRule="atLeast"/>
        <w:ind w:left="4006" w:right="687"/>
        <w:jc w:val="both"/>
      </w:pPr>
      <w:r w:rsidRPr="009B14C5">
        <w:rPr>
          <w:color w:val="000000"/>
        </w:rPr>
        <w:t xml:space="preserve">XVII. </w:t>
      </w:r>
    </w:p>
    <w:p w14:paraId="16ED7F6F" w14:textId="77777777" w:rsidR="00B41D70" w:rsidRPr="009B14C5" w:rsidRDefault="00070856" w:rsidP="00FF2A9B">
      <w:pPr>
        <w:spacing w:line="237" w:lineRule="atLeast"/>
        <w:ind w:right="687"/>
        <w:jc w:val="both"/>
      </w:pPr>
      <w:r w:rsidRPr="009B14C5">
        <w:rPr>
          <w:color w:val="000000"/>
        </w:rPr>
        <w:t xml:space="preserve">Postupak zaprimanja i pregleda dostavljenih prijava, procjena prijava, donošenje Odluke o dodjeli financijskih  sredstava,  podnošenje  prigovora,  ugovaranje,  postupanje  s  dokumentacijom  kao  i indikativni kalendar provedbe Poziva opisani su u Uputama za prijavitelje na Javni poziv. </w:t>
      </w:r>
    </w:p>
    <w:p w14:paraId="303E719C" w14:textId="77777777" w:rsidR="00B41D70" w:rsidRPr="009B14C5" w:rsidRDefault="00070856" w:rsidP="00FF2A9B">
      <w:pPr>
        <w:spacing w:before="483" w:line="229" w:lineRule="atLeast"/>
        <w:ind w:right="687"/>
        <w:jc w:val="both"/>
      </w:pPr>
      <w:r w:rsidRPr="009B14C5">
        <w:rPr>
          <w:color w:val="000000"/>
        </w:rPr>
        <w:t xml:space="preserve">Napomena: </w:t>
      </w:r>
    </w:p>
    <w:p w14:paraId="66992E8F" w14:textId="05172B52" w:rsidR="00B41D70" w:rsidRPr="009B14C5" w:rsidRDefault="00B360C3" w:rsidP="00FF2A9B">
      <w:pPr>
        <w:spacing w:line="237" w:lineRule="atLeast"/>
        <w:ind w:right="687"/>
        <w:jc w:val="both"/>
      </w:pPr>
      <w:r>
        <w:rPr>
          <w:color w:val="000000"/>
        </w:rPr>
        <w:t>Prijavitelji</w:t>
      </w:r>
      <w:r w:rsidR="00070856" w:rsidRPr="009B14C5">
        <w:rPr>
          <w:color w:val="000000"/>
        </w:rPr>
        <w:t xml:space="preserve"> i njihovi partneri podnošenjem prijave daju svoju suglasnost Gradu Pul</w:t>
      </w:r>
      <w:r w:rsidR="004F604B">
        <w:rPr>
          <w:color w:val="000000"/>
        </w:rPr>
        <w:t>a</w:t>
      </w:r>
      <w:r w:rsidR="00070856" w:rsidRPr="009B14C5">
        <w:rPr>
          <w:color w:val="000000"/>
        </w:rPr>
        <w:t xml:space="preserve"> – Pola </w:t>
      </w:r>
      <w:r w:rsidR="00070856" w:rsidRPr="009B14C5">
        <w:rPr>
          <w:color w:val="000000"/>
          <w:spacing w:val="2"/>
        </w:rPr>
        <w:t>da</w:t>
      </w:r>
      <w:r w:rsidR="00070856" w:rsidRPr="009B14C5">
        <w:rPr>
          <w:color w:val="000000"/>
        </w:rPr>
        <w:t xml:space="preserve"> u njoj navedene osobne podatke  prikuplja i obrađuje u svrhu financiranja programa, te da </w:t>
      </w:r>
      <w:r w:rsidR="00070856" w:rsidRPr="009B14C5">
        <w:rPr>
          <w:color w:val="000000"/>
          <w:spacing w:val="2"/>
        </w:rPr>
        <w:t>ih</w:t>
      </w:r>
      <w:r w:rsidR="00070856" w:rsidRPr="009B14C5">
        <w:rPr>
          <w:color w:val="000000"/>
        </w:rPr>
        <w:t xml:space="preserve"> može koristiti u svrhu uplate odobrenih financijskih sredstava, kontaktiranja i objave na  internetskim stranicama i/ili u javnom glasilu Grada Pul</w:t>
      </w:r>
      <w:r w:rsidR="004F604B">
        <w:rPr>
          <w:color w:val="000000"/>
        </w:rPr>
        <w:t xml:space="preserve">a </w:t>
      </w:r>
      <w:r w:rsidR="00070856" w:rsidRPr="009B14C5">
        <w:rPr>
          <w:color w:val="000000"/>
        </w:rPr>
        <w:t>-</w:t>
      </w:r>
      <w:r w:rsidR="004F604B">
        <w:rPr>
          <w:color w:val="000000"/>
        </w:rPr>
        <w:t xml:space="preserve"> </w:t>
      </w:r>
      <w:r w:rsidR="00070856" w:rsidRPr="009B14C5">
        <w:rPr>
          <w:color w:val="000000"/>
        </w:rPr>
        <w:t xml:space="preserve">Pola. Prava prijavitelja i postupanje u odnosu na njegove osobne podatke objavljena </w:t>
      </w:r>
      <w:r w:rsidR="00070856" w:rsidRPr="009B14C5">
        <w:rPr>
          <w:color w:val="000000"/>
          <w:spacing w:val="2"/>
        </w:rPr>
        <w:t>su</w:t>
      </w:r>
      <w:r w:rsidR="00070856" w:rsidRPr="009B14C5">
        <w:rPr>
          <w:color w:val="000000"/>
        </w:rPr>
        <w:t xml:space="preserve"> na </w:t>
      </w:r>
      <w:bookmarkStart w:id="8" w:name="_Hlk157510941"/>
      <w:r w:rsidR="00070856" w:rsidRPr="00100A55">
        <w:rPr>
          <w:color w:val="0000FF"/>
          <w:u w:val="single"/>
        </w:rPr>
        <w:t>http://www.pula.hr/hr/gdpr/</w:t>
      </w:r>
      <w:r w:rsidR="00070856" w:rsidRPr="009B14C5">
        <w:rPr>
          <w:color w:val="0000FF"/>
        </w:rPr>
        <w:t xml:space="preserve"> </w:t>
      </w:r>
      <w:bookmarkEnd w:id="8"/>
      <w:r w:rsidR="008959AB">
        <w:rPr>
          <w:color w:val="0000FF"/>
        </w:rPr>
        <w:t>.</w:t>
      </w:r>
    </w:p>
    <w:sectPr w:rsidR="00B41D70" w:rsidRPr="009B14C5">
      <w:footerReference w:type="default" r:id="rId12"/>
      <w:pgSz w:w="12240" w:h="15840"/>
      <w:pgMar w:top="1120" w:right="1198" w:bottom="1440" w:left="1850" w:header="708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E564" w14:textId="77777777" w:rsidR="00CD7436" w:rsidRDefault="00CD7436">
      <w:r>
        <w:separator/>
      </w:r>
    </w:p>
  </w:endnote>
  <w:endnote w:type="continuationSeparator" w:id="0">
    <w:p w14:paraId="44B55B3A" w14:textId="77777777" w:rsidR="00CD7436" w:rsidRDefault="00CD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275C" w14:textId="5E2D0861" w:rsidR="00B41D70" w:rsidRDefault="00070856">
    <w:pPr>
      <w:spacing w:line="206" w:lineRule="exact"/>
      <w:ind w:left="8431" w:right="-200"/>
      <w:jc w:val="both"/>
      <w:rPr>
        <w:sz w:val="19"/>
        <w:szCs w:val="19"/>
      </w:rPr>
    </w:pP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 xml:space="preserve"> PAGE </w:instrText>
    </w:r>
    <w:r>
      <w:rPr>
        <w:color w:val="000000"/>
        <w:sz w:val="19"/>
        <w:szCs w:val="19"/>
      </w:rPr>
      <w:fldChar w:fldCharType="separate"/>
    </w:r>
    <w:r w:rsidR="00233B56">
      <w:rPr>
        <w:noProof/>
        <w:color w:val="000000"/>
        <w:sz w:val="19"/>
        <w:szCs w:val="19"/>
      </w:rPr>
      <w:t>7</w:t>
    </w:r>
    <w:r>
      <w:rPr>
        <w:color w:val="000000"/>
        <w:sz w:val="19"/>
        <w:szCs w:val="19"/>
      </w:rPr>
      <w:fldChar w:fldCharType="end"/>
    </w:r>
    <w:r>
      <w:rPr>
        <w:color w:val="00000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E5DC" w14:textId="77777777" w:rsidR="00CD7436" w:rsidRDefault="00CD7436">
      <w:r>
        <w:separator/>
      </w:r>
    </w:p>
  </w:footnote>
  <w:footnote w:type="continuationSeparator" w:id="0">
    <w:p w14:paraId="43B6EACB" w14:textId="77777777" w:rsidR="00CD7436" w:rsidRDefault="00CD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E2E618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924"/>
        </w:tabs>
        <w:ind w:left="924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2.%1."/>
      <w:lvlJc w:val="left"/>
      <w:pPr>
        <w:tabs>
          <w:tab w:val="num" w:pos="363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869"/>
        </w:tabs>
        <w:ind w:left="869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3.%1."/>
      <w:lvlJc w:val="left"/>
      <w:pPr>
        <w:tabs>
          <w:tab w:val="num" w:pos="34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ECEA6BB0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0A"/>
    <w:multiLevelType w:val="hybridMultilevel"/>
    <w:tmpl w:val="0000000A"/>
    <w:lvl w:ilvl="0" w:tplc="5DF279CA">
      <w:start w:val="1"/>
      <w:numFmt w:val="bullet"/>
      <w:lvlText w:val="•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 w:tplc="C0366C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C2C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C214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C85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58CC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F0E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A28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E8B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F80EB730">
      <w:start w:val="1"/>
      <w:numFmt w:val="bullet"/>
      <w:lvlText w:val="•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 w:tplc="3BD480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E4FC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98D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D478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948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E0D7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8A6F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72C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D05049D2">
      <w:start w:val="1"/>
      <w:numFmt w:val="bullet"/>
      <w:lvlText w:val="•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 w:tplc="8AEC0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B845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D8A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F6F0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DA2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84C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E692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543B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C2920734">
      <w:start w:val="1"/>
      <w:numFmt w:val="bullet"/>
      <w:lvlText w:val="•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1"/>
      </w:rPr>
    </w:lvl>
    <w:lvl w:ilvl="1" w:tplc="B4C47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72B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3470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0CD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0E5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7E80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6AC0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A69B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3DD678A"/>
    <w:multiLevelType w:val="hybridMultilevel"/>
    <w:tmpl w:val="14929626"/>
    <w:lvl w:ilvl="0" w:tplc="17BE2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8105A"/>
    <w:multiLevelType w:val="multilevel"/>
    <w:tmpl w:val="BCD01884"/>
    <w:lvl w:ilvl="0">
      <w:start w:val="1"/>
      <w:numFmt w:val="decimal"/>
      <w:lvlText w:val="%1."/>
      <w:lvlJc w:val="left"/>
      <w:pPr>
        <w:ind w:left="1025" w:hanging="360"/>
      </w:pPr>
      <w:rPr>
        <w:rFonts w:hint="default"/>
        <w:color w:val="000000"/>
      </w:rPr>
    </w:lvl>
    <w:lvl w:ilvl="1">
      <w:start w:val="6"/>
      <w:numFmt w:val="decimal"/>
      <w:isLgl/>
      <w:lvlText w:val="%1.%2"/>
      <w:lvlJc w:val="left"/>
      <w:pPr>
        <w:ind w:left="1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5" w:hanging="1800"/>
      </w:pPr>
      <w:rPr>
        <w:rFonts w:hint="default"/>
      </w:rPr>
    </w:lvl>
  </w:abstractNum>
  <w:abstractNum w:abstractNumId="15" w15:restartNumberingAfterBreak="0">
    <w:nsid w:val="1A3224A9"/>
    <w:multiLevelType w:val="hybridMultilevel"/>
    <w:tmpl w:val="6AEC397A"/>
    <w:lvl w:ilvl="0" w:tplc="17BE2014">
      <w:start w:val="2"/>
      <w:numFmt w:val="bullet"/>
      <w:lvlText w:val="-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4D8C32D3"/>
    <w:multiLevelType w:val="hybridMultilevel"/>
    <w:tmpl w:val="1DDC0322"/>
    <w:lvl w:ilvl="0" w:tplc="17BE2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E24A8"/>
    <w:multiLevelType w:val="multilevel"/>
    <w:tmpl w:val="894CC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8" w:hanging="1800"/>
      </w:pPr>
      <w:rPr>
        <w:rFonts w:hint="default"/>
      </w:rPr>
    </w:lvl>
  </w:abstractNum>
  <w:num w:numId="1" w16cid:durableId="1624269199">
    <w:abstractNumId w:val="0"/>
  </w:num>
  <w:num w:numId="2" w16cid:durableId="803081105">
    <w:abstractNumId w:val="1"/>
  </w:num>
  <w:num w:numId="3" w16cid:durableId="1039667998">
    <w:abstractNumId w:val="2"/>
  </w:num>
  <w:num w:numId="4" w16cid:durableId="1412892546">
    <w:abstractNumId w:val="3"/>
  </w:num>
  <w:num w:numId="5" w16cid:durableId="801074830">
    <w:abstractNumId w:val="4"/>
  </w:num>
  <w:num w:numId="6" w16cid:durableId="585109827">
    <w:abstractNumId w:val="5"/>
  </w:num>
  <w:num w:numId="7" w16cid:durableId="1247225142">
    <w:abstractNumId w:val="6"/>
  </w:num>
  <w:num w:numId="8" w16cid:durableId="969436552">
    <w:abstractNumId w:val="7"/>
  </w:num>
  <w:num w:numId="9" w16cid:durableId="518814071">
    <w:abstractNumId w:val="8"/>
  </w:num>
  <w:num w:numId="10" w16cid:durableId="1633637756">
    <w:abstractNumId w:val="9"/>
  </w:num>
  <w:num w:numId="11" w16cid:durableId="1124345736">
    <w:abstractNumId w:val="10"/>
  </w:num>
  <w:num w:numId="12" w16cid:durableId="1784959815">
    <w:abstractNumId w:val="11"/>
  </w:num>
  <w:num w:numId="13" w16cid:durableId="1691175575">
    <w:abstractNumId w:val="12"/>
  </w:num>
  <w:num w:numId="14" w16cid:durableId="1924335473">
    <w:abstractNumId w:val="13"/>
  </w:num>
  <w:num w:numId="15" w16cid:durableId="905839427">
    <w:abstractNumId w:val="17"/>
  </w:num>
  <w:num w:numId="16" w16cid:durableId="638875309">
    <w:abstractNumId w:val="14"/>
  </w:num>
  <w:num w:numId="17" w16cid:durableId="35591864">
    <w:abstractNumId w:val="16"/>
  </w:num>
  <w:num w:numId="18" w16cid:durableId="511190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70"/>
    <w:rsid w:val="000045AC"/>
    <w:rsid w:val="000310BB"/>
    <w:rsid w:val="00070856"/>
    <w:rsid w:val="000748FF"/>
    <w:rsid w:val="000B4543"/>
    <w:rsid w:val="000B4BBD"/>
    <w:rsid w:val="000B5D2A"/>
    <w:rsid w:val="000B7407"/>
    <w:rsid w:val="000C3CD3"/>
    <w:rsid w:val="00100A55"/>
    <w:rsid w:val="00160154"/>
    <w:rsid w:val="001637C4"/>
    <w:rsid w:val="001A2A51"/>
    <w:rsid w:val="001B0F8C"/>
    <w:rsid w:val="00233B56"/>
    <w:rsid w:val="00240694"/>
    <w:rsid w:val="002878B9"/>
    <w:rsid w:val="002942A1"/>
    <w:rsid w:val="002C72E0"/>
    <w:rsid w:val="003136FA"/>
    <w:rsid w:val="00313DA5"/>
    <w:rsid w:val="00344878"/>
    <w:rsid w:val="00344D67"/>
    <w:rsid w:val="00361D46"/>
    <w:rsid w:val="00373150"/>
    <w:rsid w:val="00373DE9"/>
    <w:rsid w:val="00376ADA"/>
    <w:rsid w:val="003C507A"/>
    <w:rsid w:val="003C6C5A"/>
    <w:rsid w:val="003E4122"/>
    <w:rsid w:val="003E5DF0"/>
    <w:rsid w:val="00402186"/>
    <w:rsid w:val="0042320D"/>
    <w:rsid w:val="00454CCF"/>
    <w:rsid w:val="0047008E"/>
    <w:rsid w:val="00471BFA"/>
    <w:rsid w:val="00482C01"/>
    <w:rsid w:val="004905C9"/>
    <w:rsid w:val="00490E86"/>
    <w:rsid w:val="004B5A0B"/>
    <w:rsid w:val="004E3898"/>
    <w:rsid w:val="004F604B"/>
    <w:rsid w:val="004F7EC3"/>
    <w:rsid w:val="0050359F"/>
    <w:rsid w:val="00543D55"/>
    <w:rsid w:val="00572DE1"/>
    <w:rsid w:val="00577016"/>
    <w:rsid w:val="005A0CFF"/>
    <w:rsid w:val="005B1528"/>
    <w:rsid w:val="005C692E"/>
    <w:rsid w:val="005F3951"/>
    <w:rsid w:val="006100EE"/>
    <w:rsid w:val="00632076"/>
    <w:rsid w:val="00652B8F"/>
    <w:rsid w:val="006561F9"/>
    <w:rsid w:val="00662E26"/>
    <w:rsid w:val="0066693D"/>
    <w:rsid w:val="006A05DB"/>
    <w:rsid w:val="006A1D4F"/>
    <w:rsid w:val="006B59AE"/>
    <w:rsid w:val="006D5283"/>
    <w:rsid w:val="00701C80"/>
    <w:rsid w:val="0073090A"/>
    <w:rsid w:val="00760B44"/>
    <w:rsid w:val="00847C70"/>
    <w:rsid w:val="00862250"/>
    <w:rsid w:val="008667DC"/>
    <w:rsid w:val="008909AC"/>
    <w:rsid w:val="008959AB"/>
    <w:rsid w:val="008F0E47"/>
    <w:rsid w:val="008F2D6E"/>
    <w:rsid w:val="00913AE4"/>
    <w:rsid w:val="00916891"/>
    <w:rsid w:val="00924D7D"/>
    <w:rsid w:val="00930CC8"/>
    <w:rsid w:val="00977F0E"/>
    <w:rsid w:val="009A2976"/>
    <w:rsid w:val="009A35E4"/>
    <w:rsid w:val="009A5179"/>
    <w:rsid w:val="009B14C5"/>
    <w:rsid w:val="009C7423"/>
    <w:rsid w:val="009E1153"/>
    <w:rsid w:val="009F4004"/>
    <w:rsid w:val="00A6345A"/>
    <w:rsid w:val="00A66962"/>
    <w:rsid w:val="00AC506C"/>
    <w:rsid w:val="00AD1F6F"/>
    <w:rsid w:val="00AD7305"/>
    <w:rsid w:val="00AF3560"/>
    <w:rsid w:val="00B360C3"/>
    <w:rsid w:val="00B41D70"/>
    <w:rsid w:val="00B741A1"/>
    <w:rsid w:val="00B76F92"/>
    <w:rsid w:val="00B82A94"/>
    <w:rsid w:val="00B94C61"/>
    <w:rsid w:val="00BA5038"/>
    <w:rsid w:val="00BD430D"/>
    <w:rsid w:val="00C60BED"/>
    <w:rsid w:val="00CB0514"/>
    <w:rsid w:val="00CD7436"/>
    <w:rsid w:val="00D045DD"/>
    <w:rsid w:val="00D27E26"/>
    <w:rsid w:val="00D30673"/>
    <w:rsid w:val="00D33F50"/>
    <w:rsid w:val="00D66A47"/>
    <w:rsid w:val="00D7544C"/>
    <w:rsid w:val="00D92B0F"/>
    <w:rsid w:val="00E05F3C"/>
    <w:rsid w:val="00E1205E"/>
    <w:rsid w:val="00E15293"/>
    <w:rsid w:val="00E17A6C"/>
    <w:rsid w:val="00E46A1A"/>
    <w:rsid w:val="00E53C1F"/>
    <w:rsid w:val="00E63491"/>
    <w:rsid w:val="00EA5BE7"/>
    <w:rsid w:val="00ED03A6"/>
    <w:rsid w:val="00EF3831"/>
    <w:rsid w:val="00EF6ECF"/>
    <w:rsid w:val="00F354EE"/>
    <w:rsid w:val="00F40A32"/>
    <w:rsid w:val="00F71C98"/>
    <w:rsid w:val="00F75B29"/>
    <w:rsid w:val="00F968C0"/>
    <w:rsid w:val="00FD6E88"/>
    <w:rsid w:val="00FE31F5"/>
    <w:rsid w:val="00FE71B8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00FD"/>
  <w15:docId w15:val="{C762DA79-5466-4D49-95F8-D4022F52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31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9A35E4"/>
    <w:rPr>
      <w:color w:val="0563C1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6015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la.hr/hr/novosti/natjecaji-i-nadmetanja/detail/29973/javni-poziv-za-financiranje-programa-projekata-manifestacija-i-aktivnosti-od-interesa-za-opce-dobro-koje-provode-udruge-i-ostale-neprofitne-organizacije-na-podrucju-grada-pule-pola-u-2026-godini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2143</Words>
  <Characters>12217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Javni_poziv udruge 2023 -  Invito pubblico associazioni 2023</vt:lpstr>
      <vt:lpstr>Microsoft Word - Javni_poziv udruge 2023 -  Invito pubblico associazioni 2023</vt:lpstr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Javni_poziv udruge 2023 -  Invito pubblico associazioni 2023</dc:title>
  <dc:creator>jkamber</dc:creator>
  <cp:lastModifiedBy>Ivana Dzombic</cp:lastModifiedBy>
  <cp:revision>32</cp:revision>
  <cp:lastPrinted>2024-02-01T08:09:00Z</cp:lastPrinted>
  <dcterms:created xsi:type="dcterms:W3CDTF">2025-12-04T06:19:00Z</dcterms:created>
  <dcterms:modified xsi:type="dcterms:W3CDTF">2026-01-27T11:45:00Z</dcterms:modified>
</cp:coreProperties>
</file>