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B1" w:rsidRPr="003421F1" w:rsidRDefault="008049B1" w:rsidP="007B5A30">
      <w:pPr>
        <w:autoSpaceDE w:val="0"/>
        <w:autoSpaceDN w:val="0"/>
        <w:adjustRightInd w:val="0"/>
        <w:spacing w:after="120"/>
        <w:jc w:val="center"/>
        <w:rPr>
          <w:rFonts w:ascii="Times New Roman" w:hAnsi="Times New Roman"/>
          <w:b/>
          <w:bCs/>
          <w:sz w:val="24"/>
          <w:szCs w:val="24"/>
        </w:rPr>
      </w:pPr>
    </w:p>
    <w:p w:rsidR="00C76EB4" w:rsidRPr="003421F1" w:rsidRDefault="00C76EB4" w:rsidP="007B5A30">
      <w:pPr>
        <w:autoSpaceDE w:val="0"/>
        <w:autoSpaceDN w:val="0"/>
        <w:adjustRightInd w:val="0"/>
        <w:spacing w:after="120"/>
        <w:jc w:val="center"/>
        <w:rPr>
          <w:rFonts w:ascii="Times New Roman" w:hAnsi="Times New Roman"/>
          <w:b/>
          <w:bCs/>
          <w:sz w:val="24"/>
          <w:szCs w:val="24"/>
        </w:rPr>
      </w:pPr>
      <w:r w:rsidRPr="003421F1">
        <w:rPr>
          <w:rFonts w:ascii="Times New Roman" w:hAnsi="Times New Roman"/>
          <w:b/>
          <w:bCs/>
          <w:sz w:val="24"/>
          <w:szCs w:val="24"/>
        </w:rPr>
        <w:t>O B R A Z L O Ž E N J E</w:t>
      </w:r>
    </w:p>
    <w:p w:rsidR="00C76EB4" w:rsidRPr="003421F1" w:rsidRDefault="00C76EB4" w:rsidP="007B5A30">
      <w:pPr>
        <w:autoSpaceDE w:val="0"/>
        <w:autoSpaceDN w:val="0"/>
        <w:adjustRightInd w:val="0"/>
        <w:spacing w:after="120"/>
        <w:jc w:val="both"/>
        <w:rPr>
          <w:rFonts w:ascii="Times New Roman" w:hAnsi="Times New Roman"/>
          <w:b/>
          <w:bCs/>
          <w:sz w:val="24"/>
          <w:szCs w:val="24"/>
        </w:rPr>
      </w:pPr>
    </w:p>
    <w:p w:rsidR="007E51DD" w:rsidRPr="003421F1" w:rsidRDefault="00DB5531" w:rsidP="007B5A30">
      <w:pPr>
        <w:autoSpaceDE w:val="0"/>
        <w:autoSpaceDN w:val="0"/>
        <w:adjustRightInd w:val="0"/>
        <w:spacing w:after="120"/>
        <w:ind w:firstLine="709"/>
        <w:jc w:val="both"/>
        <w:rPr>
          <w:rFonts w:ascii="Times New Roman" w:hAnsi="Times New Roman"/>
          <w:b/>
          <w:sz w:val="24"/>
          <w:szCs w:val="24"/>
        </w:rPr>
      </w:pPr>
      <w:r w:rsidRPr="003421F1">
        <w:rPr>
          <w:rFonts w:ascii="Times New Roman" w:hAnsi="Times New Roman"/>
          <w:b/>
          <w:sz w:val="24"/>
          <w:szCs w:val="24"/>
        </w:rPr>
        <w:t>PRAVNI TEMELJ ZA DONOŠENJE AKTA</w:t>
      </w:r>
    </w:p>
    <w:p w:rsidR="00A06C62" w:rsidRDefault="00952A30" w:rsidP="00976535">
      <w:pPr>
        <w:spacing w:after="120"/>
        <w:ind w:firstLine="709"/>
        <w:jc w:val="both"/>
        <w:rPr>
          <w:rFonts w:ascii="Times New Roman" w:hAnsi="Times New Roman"/>
          <w:sz w:val="24"/>
          <w:szCs w:val="24"/>
        </w:rPr>
      </w:pPr>
      <w:r>
        <w:rPr>
          <w:rFonts w:ascii="Times New Roman" w:hAnsi="Times New Roman"/>
          <w:sz w:val="24"/>
          <w:szCs w:val="24"/>
        </w:rPr>
        <w:t>Č</w:t>
      </w:r>
      <w:r w:rsidRPr="0047300A">
        <w:rPr>
          <w:rFonts w:ascii="Times New Roman" w:hAnsi="Times New Roman"/>
          <w:sz w:val="24"/>
          <w:szCs w:val="24"/>
        </w:rPr>
        <w:t>lan</w:t>
      </w:r>
      <w:r>
        <w:rPr>
          <w:rFonts w:ascii="Times New Roman" w:hAnsi="Times New Roman"/>
          <w:sz w:val="24"/>
          <w:szCs w:val="24"/>
        </w:rPr>
        <w:t>ak</w:t>
      </w:r>
      <w:r w:rsidRPr="0047300A">
        <w:rPr>
          <w:rFonts w:ascii="Times New Roman" w:hAnsi="Times New Roman"/>
          <w:sz w:val="24"/>
          <w:szCs w:val="24"/>
        </w:rPr>
        <w:t xml:space="preserve"> 5. </w:t>
      </w:r>
      <w:r>
        <w:rPr>
          <w:rFonts w:ascii="Times New Roman" w:hAnsi="Times New Roman"/>
          <w:sz w:val="24"/>
          <w:szCs w:val="24"/>
        </w:rPr>
        <w:t>s</w:t>
      </w:r>
      <w:r w:rsidRPr="0047300A">
        <w:rPr>
          <w:rFonts w:ascii="Times New Roman" w:hAnsi="Times New Roman"/>
          <w:sz w:val="24"/>
          <w:szCs w:val="24"/>
        </w:rPr>
        <w:t>tav</w:t>
      </w:r>
      <w:r>
        <w:rPr>
          <w:rFonts w:ascii="Times New Roman" w:hAnsi="Times New Roman"/>
          <w:sz w:val="24"/>
          <w:szCs w:val="24"/>
        </w:rPr>
        <w:t xml:space="preserve">ak </w:t>
      </w:r>
      <w:r w:rsidRPr="0047300A">
        <w:rPr>
          <w:rFonts w:ascii="Times New Roman" w:hAnsi="Times New Roman"/>
          <w:sz w:val="24"/>
          <w:szCs w:val="24"/>
        </w:rPr>
        <w:t>1. točk</w:t>
      </w:r>
      <w:r>
        <w:rPr>
          <w:rFonts w:ascii="Times New Roman" w:hAnsi="Times New Roman"/>
          <w:sz w:val="24"/>
          <w:szCs w:val="24"/>
        </w:rPr>
        <w:t>a</w:t>
      </w:r>
      <w:r w:rsidRPr="0047300A">
        <w:rPr>
          <w:rFonts w:ascii="Times New Roman" w:hAnsi="Times New Roman"/>
          <w:sz w:val="24"/>
          <w:szCs w:val="24"/>
        </w:rPr>
        <w:t xml:space="preserve"> 6. Zakona o sigurnosti prometa na cestama („Narodne novine“ br. 67/08, 48/10, 74/11, 80/13, 158/13, 92/14, 64/15, 108/17, 70/19, 42/20)</w:t>
      </w:r>
      <w:r w:rsidR="009B21CB">
        <w:rPr>
          <w:rFonts w:ascii="Times New Roman" w:hAnsi="Times New Roman"/>
          <w:sz w:val="24"/>
          <w:szCs w:val="24"/>
        </w:rPr>
        <w:t xml:space="preserve">, članak 125. stavak 1. Odluke o komunalnom redu („Službene novine“ br. 20/21) u vezi s člankom 104. stavkom 1. točkom 3. Zakona o komunalnom  gospodarstvu („Narodne novine“ br. </w:t>
      </w:r>
      <w:hyperlink r:id="rId5" w:tgtFrame="_blank" w:history="1">
        <w:r w:rsidR="009B21CB" w:rsidRPr="009B21CB">
          <w:rPr>
            <w:rFonts w:ascii="Times New Roman" w:hAnsi="Times New Roman"/>
            <w:sz w:val="24"/>
            <w:szCs w:val="24"/>
          </w:rPr>
          <w:t>68/18</w:t>
        </w:r>
      </w:hyperlink>
      <w:r w:rsidR="009B21CB" w:rsidRPr="009B21CB">
        <w:rPr>
          <w:rFonts w:ascii="Times New Roman" w:hAnsi="Times New Roman"/>
          <w:sz w:val="24"/>
          <w:szCs w:val="24"/>
        </w:rPr>
        <w:t>, </w:t>
      </w:r>
      <w:hyperlink r:id="rId6" w:tgtFrame="_blank" w:history="1">
        <w:r w:rsidR="009B21CB" w:rsidRPr="009B21CB">
          <w:rPr>
            <w:rFonts w:ascii="Times New Roman" w:hAnsi="Times New Roman"/>
            <w:sz w:val="24"/>
            <w:szCs w:val="24"/>
          </w:rPr>
          <w:t>110/18</w:t>
        </w:r>
      </w:hyperlink>
      <w:r w:rsidR="009B21CB" w:rsidRPr="009B21CB">
        <w:rPr>
          <w:rFonts w:ascii="Times New Roman" w:hAnsi="Times New Roman"/>
          <w:sz w:val="24"/>
          <w:szCs w:val="24"/>
        </w:rPr>
        <w:t>, </w:t>
      </w:r>
      <w:hyperlink r:id="rId7" w:tgtFrame="_blank" w:history="1">
        <w:r w:rsidR="009B21CB" w:rsidRPr="009B21CB">
          <w:rPr>
            <w:rFonts w:ascii="Times New Roman" w:hAnsi="Times New Roman"/>
            <w:sz w:val="24"/>
            <w:szCs w:val="24"/>
          </w:rPr>
          <w:t>32/20</w:t>
        </w:r>
      </w:hyperlink>
      <w:r w:rsidR="009B21CB" w:rsidRPr="009B21CB">
        <w:rPr>
          <w:rFonts w:ascii="Times New Roman" w:hAnsi="Times New Roman"/>
          <w:sz w:val="24"/>
          <w:szCs w:val="24"/>
        </w:rPr>
        <w:t>)</w:t>
      </w:r>
      <w:r w:rsidRPr="009B21CB">
        <w:rPr>
          <w:rFonts w:ascii="Times New Roman" w:hAnsi="Times New Roman"/>
          <w:sz w:val="28"/>
          <w:szCs w:val="24"/>
        </w:rPr>
        <w:t xml:space="preserve"> </w:t>
      </w:r>
      <w:r w:rsidRPr="0047300A">
        <w:rPr>
          <w:rFonts w:ascii="Times New Roman" w:hAnsi="Times New Roman"/>
          <w:sz w:val="24"/>
          <w:szCs w:val="24"/>
        </w:rPr>
        <w:t>i član</w:t>
      </w:r>
      <w:r>
        <w:rPr>
          <w:rFonts w:ascii="Times New Roman" w:hAnsi="Times New Roman"/>
          <w:sz w:val="24"/>
          <w:szCs w:val="24"/>
        </w:rPr>
        <w:t>ak</w:t>
      </w:r>
      <w:r w:rsidRPr="0047300A">
        <w:rPr>
          <w:rFonts w:ascii="Times New Roman" w:hAnsi="Times New Roman"/>
          <w:sz w:val="24"/>
          <w:szCs w:val="24"/>
        </w:rPr>
        <w:t xml:space="preserve"> 39. Statuta Grada Pula-Pola („Službene novine“ Grada Pule br. 07/09, 16/09, 12/11, 01/13 02/18, 02/20, 04/21 i 05/21),</w:t>
      </w:r>
      <w:r w:rsidRPr="0047300A">
        <w:rPr>
          <w:sz w:val="24"/>
          <w:szCs w:val="24"/>
        </w:rPr>
        <w:t xml:space="preserve"> </w:t>
      </w:r>
      <w:r w:rsidRPr="001B337E">
        <w:rPr>
          <w:rFonts w:ascii="Times New Roman" w:hAnsi="Times New Roman"/>
          <w:sz w:val="24"/>
          <w:szCs w:val="24"/>
        </w:rPr>
        <w:t>uz prethodnu suglasnost Ministarstva unutarnjih poslova,</w:t>
      </w:r>
      <w:r>
        <w:rPr>
          <w:rFonts w:ascii="Times New Roman" w:hAnsi="Times New Roman"/>
          <w:sz w:val="24"/>
          <w:szCs w:val="24"/>
        </w:rPr>
        <w:t xml:space="preserve"> </w:t>
      </w:r>
      <w:r w:rsidR="007B5A30">
        <w:rPr>
          <w:rFonts w:ascii="Times New Roman" w:hAnsi="Times New Roman"/>
          <w:sz w:val="24"/>
          <w:szCs w:val="24"/>
        </w:rPr>
        <w:t>čine pravni temelj za donošenje ovog akta.</w:t>
      </w:r>
    </w:p>
    <w:p w:rsidR="00976535" w:rsidRPr="003421F1" w:rsidRDefault="00976535" w:rsidP="00976535">
      <w:pPr>
        <w:spacing w:after="120"/>
        <w:ind w:firstLine="709"/>
        <w:jc w:val="both"/>
        <w:rPr>
          <w:rFonts w:ascii="Times New Roman" w:hAnsi="Times New Roman"/>
          <w:sz w:val="24"/>
          <w:szCs w:val="24"/>
        </w:rPr>
      </w:pPr>
    </w:p>
    <w:p w:rsidR="00C76EB4" w:rsidRPr="003421F1" w:rsidRDefault="00C76EB4" w:rsidP="007B5A30">
      <w:pPr>
        <w:autoSpaceDE w:val="0"/>
        <w:autoSpaceDN w:val="0"/>
        <w:adjustRightInd w:val="0"/>
        <w:spacing w:after="120"/>
        <w:ind w:firstLine="709"/>
        <w:jc w:val="both"/>
        <w:rPr>
          <w:rFonts w:ascii="Times New Roman" w:hAnsi="Times New Roman"/>
          <w:b/>
          <w:sz w:val="24"/>
          <w:szCs w:val="24"/>
        </w:rPr>
      </w:pPr>
      <w:r w:rsidRPr="003421F1">
        <w:rPr>
          <w:rFonts w:ascii="Times New Roman" w:hAnsi="Times New Roman"/>
          <w:b/>
          <w:sz w:val="24"/>
          <w:szCs w:val="24"/>
        </w:rPr>
        <w:t>OSNOVN</w:t>
      </w:r>
      <w:r w:rsidR="00DB5531" w:rsidRPr="003421F1">
        <w:rPr>
          <w:rFonts w:ascii="Times New Roman" w:hAnsi="Times New Roman"/>
          <w:b/>
          <w:sz w:val="24"/>
          <w:szCs w:val="24"/>
        </w:rPr>
        <w:t>A PITANJA KOJA SE UREĐUJU AKTOM</w:t>
      </w:r>
    </w:p>
    <w:p w:rsidR="00DB5531" w:rsidRPr="007B5A30" w:rsidRDefault="00C76EB4" w:rsidP="00FA0496">
      <w:pPr>
        <w:spacing w:after="0"/>
        <w:ind w:firstLine="708"/>
        <w:jc w:val="both"/>
        <w:rPr>
          <w:rFonts w:ascii="Times New Roman" w:hAnsi="Times New Roman"/>
          <w:sz w:val="24"/>
        </w:rPr>
      </w:pPr>
      <w:r w:rsidRPr="003421F1">
        <w:rPr>
          <w:rFonts w:ascii="Times New Roman" w:hAnsi="Times New Roman"/>
          <w:sz w:val="24"/>
          <w:szCs w:val="24"/>
        </w:rPr>
        <w:t xml:space="preserve">Predlaže se donošenje </w:t>
      </w:r>
      <w:r w:rsidR="007B5A30" w:rsidRPr="007B5A30">
        <w:rPr>
          <w:rFonts w:ascii="Times New Roman" w:hAnsi="Times New Roman"/>
          <w:sz w:val="24"/>
        </w:rPr>
        <w:t>Odluke</w:t>
      </w:r>
      <w:r w:rsidR="008E5A5A">
        <w:rPr>
          <w:rFonts w:ascii="Times New Roman" w:hAnsi="Times New Roman"/>
          <w:sz w:val="24"/>
        </w:rPr>
        <w:t xml:space="preserve"> o izmjenama i dopunama Odluke</w:t>
      </w:r>
      <w:r w:rsidR="007B5A30" w:rsidRPr="007B5A30">
        <w:rPr>
          <w:rFonts w:ascii="Times New Roman" w:hAnsi="Times New Roman"/>
          <w:sz w:val="24"/>
        </w:rPr>
        <w:t xml:space="preserve"> </w:t>
      </w:r>
      <w:r w:rsidR="00952A30" w:rsidRPr="00952A30">
        <w:rPr>
          <w:rFonts w:ascii="Times New Roman" w:hAnsi="Times New Roman"/>
          <w:bCs/>
          <w:sz w:val="24"/>
          <w:szCs w:val="24"/>
        </w:rPr>
        <w:t>o organizaciji i načinu naplate parkiranja na području grada Pule</w:t>
      </w:r>
      <w:r w:rsidR="00DB5531" w:rsidRPr="00952A30">
        <w:rPr>
          <w:rFonts w:ascii="Times New Roman" w:hAnsi="Times New Roman"/>
          <w:sz w:val="24"/>
          <w:szCs w:val="24"/>
        </w:rPr>
        <w:t xml:space="preserve"> </w:t>
      </w:r>
      <w:r w:rsidRPr="003421F1">
        <w:rPr>
          <w:rFonts w:ascii="Times New Roman" w:hAnsi="Times New Roman"/>
          <w:sz w:val="24"/>
          <w:szCs w:val="24"/>
        </w:rPr>
        <w:t xml:space="preserve">kojom se </w:t>
      </w:r>
      <w:r w:rsidR="008E5A5A">
        <w:rPr>
          <w:rFonts w:ascii="Times New Roman" w:hAnsi="Times New Roman"/>
          <w:sz w:val="24"/>
          <w:szCs w:val="24"/>
        </w:rPr>
        <w:t>dorađuje organizacija parkinga na području Grada Pule na način da se drugačije definira vrijeme naplate parkiranja</w:t>
      </w:r>
      <w:r w:rsidR="00BF5143">
        <w:rPr>
          <w:rFonts w:ascii="Times New Roman" w:hAnsi="Times New Roman"/>
          <w:sz w:val="24"/>
          <w:szCs w:val="24"/>
        </w:rPr>
        <w:t xml:space="preserve"> te se zone naplate i posebne parkirališne lokacije dopunjuju kao i </w:t>
      </w:r>
      <w:r w:rsidR="008E5A5A">
        <w:rPr>
          <w:rFonts w:ascii="Times New Roman" w:hAnsi="Times New Roman"/>
          <w:sz w:val="24"/>
          <w:szCs w:val="24"/>
        </w:rPr>
        <w:t xml:space="preserve">uvjeti za kupnju povlaštenih karata, unutar čega se dodaju </w:t>
      </w:r>
      <w:r w:rsidR="00BF5143">
        <w:rPr>
          <w:rFonts w:ascii="Times New Roman" w:hAnsi="Times New Roman"/>
          <w:sz w:val="24"/>
          <w:szCs w:val="24"/>
        </w:rPr>
        <w:t xml:space="preserve">i </w:t>
      </w:r>
      <w:r w:rsidR="008E5A5A">
        <w:rPr>
          <w:rFonts w:ascii="Times New Roman" w:hAnsi="Times New Roman"/>
          <w:sz w:val="24"/>
          <w:szCs w:val="24"/>
        </w:rPr>
        <w:t>nove kategorije osoba koje mogu ostvariti pravo na kupnju povlaštene karte</w:t>
      </w:r>
      <w:r w:rsidR="00BF5143">
        <w:rPr>
          <w:rFonts w:ascii="Times New Roman" w:hAnsi="Times New Roman"/>
          <w:sz w:val="24"/>
          <w:szCs w:val="24"/>
        </w:rPr>
        <w:t>.</w:t>
      </w:r>
    </w:p>
    <w:p w:rsidR="00A06C62" w:rsidRPr="003421F1" w:rsidRDefault="00A06C62" w:rsidP="007B5A30">
      <w:pPr>
        <w:autoSpaceDE w:val="0"/>
        <w:autoSpaceDN w:val="0"/>
        <w:adjustRightInd w:val="0"/>
        <w:spacing w:after="120"/>
        <w:ind w:firstLine="708"/>
        <w:jc w:val="both"/>
        <w:rPr>
          <w:rFonts w:ascii="Times New Roman" w:hAnsi="Times New Roman"/>
          <w:sz w:val="24"/>
          <w:szCs w:val="24"/>
        </w:rPr>
      </w:pPr>
    </w:p>
    <w:p w:rsidR="00C76EB4" w:rsidRPr="003421F1" w:rsidRDefault="00C76EB4" w:rsidP="007B5A30">
      <w:pPr>
        <w:autoSpaceDE w:val="0"/>
        <w:autoSpaceDN w:val="0"/>
        <w:adjustRightInd w:val="0"/>
        <w:spacing w:after="120"/>
        <w:ind w:firstLine="709"/>
        <w:jc w:val="both"/>
        <w:rPr>
          <w:rFonts w:ascii="Times New Roman" w:hAnsi="Times New Roman"/>
          <w:b/>
          <w:sz w:val="24"/>
          <w:szCs w:val="24"/>
        </w:rPr>
      </w:pPr>
      <w:r w:rsidRPr="003421F1">
        <w:rPr>
          <w:rFonts w:ascii="Times New Roman" w:hAnsi="Times New Roman"/>
          <w:b/>
          <w:sz w:val="24"/>
          <w:szCs w:val="24"/>
        </w:rPr>
        <w:t>PRIK</w:t>
      </w:r>
      <w:r w:rsidR="00DB5531" w:rsidRPr="003421F1">
        <w:rPr>
          <w:rFonts w:ascii="Times New Roman" w:hAnsi="Times New Roman"/>
          <w:b/>
          <w:sz w:val="24"/>
          <w:szCs w:val="24"/>
        </w:rPr>
        <w:t>AZ STANJA KOJA SE UREĐUJU AKTOM</w:t>
      </w:r>
    </w:p>
    <w:p w:rsidR="004E3054" w:rsidRDefault="001A2265" w:rsidP="004E3054">
      <w:pPr>
        <w:autoSpaceDE w:val="0"/>
        <w:autoSpaceDN w:val="0"/>
        <w:adjustRightInd w:val="0"/>
        <w:spacing w:after="120"/>
        <w:ind w:firstLine="709"/>
        <w:jc w:val="both"/>
        <w:rPr>
          <w:rFonts w:ascii="Times New Roman" w:hAnsi="Times New Roman"/>
          <w:sz w:val="24"/>
          <w:szCs w:val="24"/>
        </w:rPr>
      </w:pPr>
      <w:r w:rsidRPr="004E3054">
        <w:rPr>
          <w:rFonts w:ascii="Times New Roman" w:hAnsi="Times New Roman"/>
          <w:sz w:val="24"/>
          <w:szCs w:val="24"/>
        </w:rPr>
        <w:t xml:space="preserve">Zakonom o </w:t>
      </w:r>
      <w:r w:rsidR="004E3054" w:rsidRPr="004E3054">
        <w:rPr>
          <w:rFonts w:ascii="Times New Roman" w:hAnsi="Times New Roman"/>
          <w:sz w:val="24"/>
          <w:szCs w:val="24"/>
        </w:rPr>
        <w:t>sigurnosti prometa na cestama</w:t>
      </w:r>
      <w:r w:rsidR="00E02DD5">
        <w:rPr>
          <w:rFonts w:ascii="Times New Roman" w:hAnsi="Times New Roman"/>
          <w:sz w:val="24"/>
          <w:szCs w:val="24"/>
        </w:rPr>
        <w:t>, u članku 5.,</w:t>
      </w:r>
      <w:r w:rsidR="004E3054" w:rsidRPr="004E3054">
        <w:rPr>
          <w:rFonts w:ascii="Times New Roman" w:hAnsi="Times New Roman"/>
          <w:sz w:val="24"/>
          <w:szCs w:val="24"/>
        </w:rPr>
        <w:t xml:space="preserve"> propisano je da jedinice lokalne i područne (regionalne) samouprave, u skladu s odredbama tog Zakona, uz prethodnu suglasnost ministarstva nadležnog za unutarnje poslove, uređuju promet na svom području tako da, između ostaloga, određuju i parkirališne površine i način parkiranja, zabrane parkiranja i mjesta ograničenog parkiranja.</w:t>
      </w:r>
    </w:p>
    <w:p w:rsidR="00E02DD5" w:rsidRPr="00E02DD5" w:rsidRDefault="00E02DD5" w:rsidP="00E02DD5">
      <w:pPr>
        <w:autoSpaceDE w:val="0"/>
        <w:autoSpaceDN w:val="0"/>
        <w:adjustRightInd w:val="0"/>
        <w:spacing w:after="120"/>
        <w:ind w:firstLine="709"/>
        <w:jc w:val="both"/>
        <w:rPr>
          <w:rFonts w:ascii="Times New Roman" w:hAnsi="Times New Roman"/>
          <w:sz w:val="24"/>
          <w:szCs w:val="24"/>
        </w:rPr>
      </w:pPr>
      <w:r w:rsidRPr="00E02DD5">
        <w:rPr>
          <w:rFonts w:ascii="Times New Roman" w:hAnsi="Times New Roman"/>
          <w:sz w:val="24"/>
          <w:szCs w:val="24"/>
        </w:rPr>
        <w:t>Nadalje, člankom 104. Zakona o komunalnom gospodarstvu propisano je da u svrhu uređenja naselja te uspostave i održavanja komunalnog reda u naselju predstavničko tijelo jedinice lokalne samouprave donosi odluku o komunalnom redu kojom se, između ostaloga, propisuje i uvjete korištenja javnih parkirališta, javnih garaža, nerazvrstanih cesta i drugih površina javne namjene za parkiranje vozila.</w:t>
      </w:r>
    </w:p>
    <w:p w:rsidR="004D7D60" w:rsidRDefault="00E02DD5" w:rsidP="00FA0496">
      <w:pPr>
        <w:autoSpaceDE w:val="0"/>
        <w:autoSpaceDN w:val="0"/>
        <w:adjustRightInd w:val="0"/>
        <w:spacing w:after="120"/>
        <w:ind w:firstLine="708"/>
        <w:jc w:val="both"/>
        <w:rPr>
          <w:rFonts w:ascii="Times New Roman" w:hAnsi="Times New Roman"/>
          <w:sz w:val="24"/>
          <w:szCs w:val="24"/>
        </w:rPr>
      </w:pPr>
      <w:r>
        <w:rPr>
          <w:rFonts w:ascii="Times New Roman" w:hAnsi="Times New Roman"/>
          <w:sz w:val="24"/>
          <w:szCs w:val="24"/>
        </w:rPr>
        <w:t>Odlukom o komunalnom redu Grada Pule propisane su načelne odredbe o uvjetima korištenja javnih parkirališta i drugih javnih površina namijenjenih parkiranju vozila</w:t>
      </w:r>
      <w:r w:rsidR="004D7D60">
        <w:rPr>
          <w:rFonts w:ascii="Times New Roman" w:hAnsi="Times New Roman"/>
          <w:sz w:val="24"/>
          <w:szCs w:val="24"/>
        </w:rPr>
        <w:t xml:space="preserve"> te se u članku 125. propisuje da je parkirališne površine dozvoljeno koristiti isključivo pod uvjetima propisanima Odlukom kojom se uređuju parkirne zone, visina naknade parkiranja, povlaštena parkirna karta i vrijeme naplate na javnim parkiralištima u gradu te sukladno postavljenoj prometnoj signalizaciji.</w:t>
      </w:r>
    </w:p>
    <w:p w:rsidR="00A61BC9" w:rsidRDefault="00BF5143" w:rsidP="00FA0496">
      <w:pPr>
        <w:autoSpaceDE w:val="0"/>
        <w:autoSpaceDN w:val="0"/>
        <w:adjustRightInd w:val="0"/>
        <w:spacing w:after="120"/>
        <w:ind w:firstLine="708"/>
        <w:jc w:val="both"/>
        <w:rPr>
          <w:rFonts w:ascii="Times New Roman" w:hAnsi="Times New Roman"/>
          <w:sz w:val="24"/>
          <w:szCs w:val="24"/>
        </w:rPr>
      </w:pPr>
      <w:r>
        <w:rPr>
          <w:rFonts w:ascii="Times New Roman" w:hAnsi="Times New Roman"/>
          <w:sz w:val="24"/>
          <w:szCs w:val="24"/>
        </w:rPr>
        <w:t xml:space="preserve">Slijedom navedenoga, na sjednici Gradskog vijeća Grada Pule, održanoj 21. lipnja 2022. godine, donesena je </w:t>
      </w:r>
      <w:r w:rsidR="00A50EBC" w:rsidRPr="007B5A30">
        <w:rPr>
          <w:rFonts w:ascii="Times New Roman" w:hAnsi="Times New Roman"/>
          <w:sz w:val="24"/>
        </w:rPr>
        <w:t>Odluk</w:t>
      </w:r>
      <w:r w:rsidR="00A50EBC">
        <w:rPr>
          <w:rFonts w:ascii="Times New Roman" w:hAnsi="Times New Roman"/>
          <w:sz w:val="24"/>
        </w:rPr>
        <w:t>a</w:t>
      </w:r>
      <w:r w:rsidR="00A50EBC" w:rsidRPr="007B5A30">
        <w:rPr>
          <w:rFonts w:ascii="Times New Roman" w:hAnsi="Times New Roman"/>
          <w:sz w:val="24"/>
        </w:rPr>
        <w:t xml:space="preserve"> </w:t>
      </w:r>
      <w:r w:rsidR="00561FAD" w:rsidRPr="00952A30">
        <w:rPr>
          <w:rFonts w:ascii="Times New Roman" w:hAnsi="Times New Roman"/>
          <w:bCs/>
          <w:sz w:val="24"/>
          <w:szCs w:val="24"/>
        </w:rPr>
        <w:t xml:space="preserve">o organizaciji i načinu naplate parkiranja na području </w:t>
      </w:r>
      <w:r>
        <w:rPr>
          <w:rFonts w:ascii="Times New Roman" w:hAnsi="Times New Roman"/>
          <w:bCs/>
          <w:sz w:val="24"/>
          <w:szCs w:val="24"/>
        </w:rPr>
        <w:t>Grada</w:t>
      </w:r>
      <w:r w:rsidR="00561FAD" w:rsidRPr="00952A30">
        <w:rPr>
          <w:rFonts w:ascii="Times New Roman" w:hAnsi="Times New Roman"/>
          <w:bCs/>
          <w:sz w:val="24"/>
          <w:szCs w:val="24"/>
        </w:rPr>
        <w:t xml:space="preserve"> Pul</w:t>
      </w:r>
      <w:r>
        <w:rPr>
          <w:rFonts w:ascii="Times New Roman" w:hAnsi="Times New Roman"/>
          <w:bCs/>
          <w:sz w:val="24"/>
          <w:szCs w:val="24"/>
        </w:rPr>
        <w:t xml:space="preserve">a-Pola </w:t>
      </w:r>
      <w:r w:rsidR="00A61BC9">
        <w:rPr>
          <w:rFonts w:ascii="Times New Roman" w:hAnsi="Times New Roman"/>
          <w:sz w:val="24"/>
        </w:rPr>
        <w:t>(</w:t>
      </w:r>
      <w:r>
        <w:rPr>
          <w:rFonts w:ascii="Times New Roman" w:hAnsi="Times New Roman"/>
          <w:sz w:val="24"/>
        </w:rPr>
        <w:t>„Službene novine“ broj: 13/22</w:t>
      </w:r>
      <w:r w:rsidR="00A61BC9">
        <w:rPr>
          <w:rFonts w:ascii="Times New Roman" w:hAnsi="Times New Roman"/>
          <w:sz w:val="24"/>
        </w:rPr>
        <w:t>)</w:t>
      </w:r>
      <w:r w:rsidR="00A50EBC">
        <w:rPr>
          <w:rFonts w:ascii="Times New Roman" w:hAnsi="Times New Roman"/>
          <w:sz w:val="24"/>
        </w:rPr>
        <w:t xml:space="preserve"> </w:t>
      </w:r>
      <w:r>
        <w:rPr>
          <w:rFonts w:ascii="Times New Roman" w:hAnsi="Times New Roman"/>
          <w:sz w:val="24"/>
        </w:rPr>
        <w:t>kojom se uredila organizacija</w:t>
      </w:r>
      <w:r w:rsidR="00561FAD" w:rsidRPr="00D835F7">
        <w:rPr>
          <w:rFonts w:ascii="Times New Roman" w:hAnsi="Times New Roman"/>
          <w:sz w:val="24"/>
          <w:szCs w:val="24"/>
        </w:rPr>
        <w:t xml:space="preserve"> i način parkiranja</w:t>
      </w:r>
      <w:r w:rsidR="00561FAD">
        <w:rPr>
          <w:rFonts w:ascii="Times New Roman" w:hAnsi="Times New Roman"/>
          <w:sz w:val="24"/>
          <w:szCs w:val="24"/>
        </w:rPr>
        <w:t xml:space="preserve"> na javnim parkiralištima pod naplatom</w:t>
      </w:r>
      <w:r w:rsidR="00561FAD" w:rsidRPr="00D835F7">
        <w:rPr>
          <w:rFonts w:ascii="Times New Roman" w:hAnsi="Times New Roman"/>
          <w:sz w:val="24"/>
          <w:szCs w:val="24"/>
        </w:rPr>
        <w:t>,</w:t>
      </w:r>
      <w:r w:rsidR="00561FAD">
        <w:rPr>
          <w:rFonts w:ascii="Times New Roman" w:hAnsi="Times New Roman"/>
          <w:sz w:val="24"/>
          <w:szCs w:val="24"/>
        </w:rPr>
        <w:t xml:space="preserve"> vr</w:t>
      </w:r>
      <w:r>
        <w:rPr>
          <w:rFonts w:ascii="Times New Roman" w:hAnsi="Times New Roman"/>
          <w:sz w:val="24"/>
          <w:szCs w:val="24"/>
        </w:rPr>
        <w:t>ijeme</w:t>
      </w:r>
      <w:r w:rsidR="00561FAD">
        <w:rPr>
          <w:rFonts w:ascii="Times New Roman" w:hAnsi="Times New Roman"/>
          <w:sz w:val="24"/>
          <w:szCs w:val="24"/>
        </w:rPr>
        <w:t xml:space="preserve"> i vremensk</w:t>
      </w:r>
      <w:r>
        <w:rPr>
          <w:rFonts w:ascii="Times New Roman" w:hAnsi="Times New Roman"/>
          <w:sz w:val="24"/>
          <w:szCs w:val="24"/>
        </w:rPr>
        <w:t>a</w:t>
      </w:r>
      <w:r w:rsidR="00561FAD">
        <w:rPr>
          <w:rFonts w:ascii="Times New Roman" w:hAnsi="Times New Roman"/>
          <w:sz w:val="24"/>
          <w:szCs w:val="24"/>
        </w:rPr>
        <w:t xml:space="preserve"> ograničenja naplate parkiranja, vrst</w:t>
      </w:r>
      <w:r>
        <w:rPr>
          <w:rFonts w:ascii="Times New Roman" w:hAnsi="Times New Roman"/>
          <w:sz w:val="24"/>
          <w:szCs w:val="24"/>
        </w:rPr>
        <w:t>e</w:t>
      </w:r>
      <w:r w:rsidR="00561FAD">
        <w:rPr>
          <w:rFonts w:ascii="Times New Roman" w:hAnsi="Times New Roman"/>
          <w:sz w:val="24"/>
          <w:szCs w:val="24"/>
        </w:rPr>
        <w:t xml:space="preserve"> parkirališnih karata te </w:t>
      </w:r>
      <w:r w:rsidR="00561FAD" w:rsidRPr="00D835F7">
        <w:rPr>
          <w:rFonts w:ascii="Times New Roman" w:hAnsi="Times New Roman"/>
          <w:sz w:val="24"/>
          <w:szCs w:val="24"/>
        </w:rPr>
        <w:t>uvjet</w:t>
      </w:r>
      <w:r>
        <w:rPr>
          <w:rFonts w:ascii="Times New Roman" w:hAnsi="Times New Roman"/>
          <w:sz w:val="24"/>
          <w:szCs w:val="24"/>
        </w:rPr>
        <w:t>i</w:t>
      </w:r>
      <w:r w:rsidR="00561FAD" w:rsidRPr="00D835F7">
        <w:rPr>
          <w:rFonts w:ascii="Times New Roman" w:hAnsi="Times New Roman"/>
          <w:sz w:val="24"/>
          <w:szCs w:val="24"/>
        </w:rPr>
        <w:t xml:space="preserve"> i način zasnivanja ugovornog odnosa između korisnika usluge parkiranja i isporučitelja </w:t>
      </w:r>
      <w:r w:rsidR="00561FAD">
        <w:rPr>
          <w:rFonts w:ascii="Times New Roman" w:hAnsi="Times New Roman"/>
          <w:sz w:val="24"/>
          <w:szCs w:val="24"/>
        </w:rPr>
        <w:t xml:space="preserve">kao </w:t>
      </w:r>
      <w:r w:rsidR="00561FAD" w:rsidRPr="00D835F7">
        <w:rPr>
          <w:rFonts w:ascii="Times New Roman" w:hAnsi="Times New Roman"/>
          <w:sz w:val="24"/>
          <w:szCs w:val="24"/>
        </w:rPr>
        <w:t xml:space="preserve">i nadzor nad parkiranjem vozila na području </w:t>
      </w:r>
      <w:r w:rsidR="00561FAD">
        <w:rPr>
          <w:rFonts w:ascii="Times New Roman" w:hAnsi="Times New Roman"/>
          <w:sz w:val="24"/>
          <w:szCs w:val="24"/>
        </w:rPr>
        <w:t>grada Pule.</w:t>
      </w:r>
    </w:p>
    <w:p w:rsidR="00B149E8" w:rsidRPr="0058341B" w:rsidRDefault="00607B3F" w:rsidP="002D7105">
      <w:pPr>
        <w:ind w:firstLine="708"/>
        <w:jc w:val="both"/>
        <w:rPr>
          <w:rFonts w:ascii="Times New Roman" w:hAnsi="Times New Roman"/>
          <w:sz w:val="24"/>
          <w:shd w:val="clear" w:color="auto" w:fill="FFFFFF"/>
        </w:rPr>
      </w:pPr>
      <w:r w:rsidRPr="0058341B">
        <w:rPr>
          <w:rFonts w:ascii="Times New Roman" w:hAnsi="Times New Roman"/>
          <w:sz w:val="24"/>
          <w:shd w:val="clear" w:color="auto" w:fill="FFFFFF"/>
        </w:rPr>
        <w:lastRenderedPageBreak/>
        <w:t>Nova organizacija parkinga na području grada Pule u periodu implementacije</w:t>
      </w:r>
      <w:r w:rsidR="007133CE" w:rsidRPr="0058341B">
        <w:rPr>
          <w:rFonts w:ascii="Times New Roman" w:hAnsi="Times New Roman"/>
          <w:sz w:val="24"/>
          <w:shd w:val="clear" w:color="auto" w:fill="FFFFFF"/>
        </w:rPr>
        <w:t xml:space="preserve"> polučila je odlične rezultate s jedne strane</w:t>
      </w:r>
      <w:r w:rsidR="005748C8">
        <w:rPr>
          <w:rFonts w:ascii="Times New Roman" w:hAnsi="Times New Roman"/>
          <w:sz w:val="24"/>
          <w:shd w:val="clear" w:color="auto" w:fill="FFFFFF"/>
        </w:rPr>
        <w:t xml:space="preserve"> </w:t>
      </w:r>
      <w:r w:rsidR="007133CE" w:rsidRPr="0058341B">
        <w:rPr>
          <w:rFonts w:ascii="Times New Roman" w:hAnsi="Times New Roman"/>
          <w:sz w:val="24"/>
          <w:shd w:val="clear" w:color="auto" w:fill="FFFFFF"/>
        </w:rPr>
        <w:t>dok je s druge strane u nadležnom Upravnom odjelu te kod Isporučitelja usluge</w:t>
      </w:r>
      <w:r w:rsidR="005748C8">
        <w:rPr>
          <w:rFonts w:ascii="Times New Roman" w:hAnsi="Times New Roman"/>
          <w:sz w:val="24"/>
          <w:shd w:val="clear" w:color="auto" w:fill="FFFFFF"/>
        </w:rPr>
        <w:t>, trgovačkog društva Pula parking d.o.o.,</w:t>
      </w:r>
      <w:r w:rsidR="007133CE" w:rsidRPr="0058341B">
        <w:rPr>
          <w:rFonts w:ascii="Times New Roman" w:hAnsi="Times New Roman"/>
          <w:sz w:val="24"/>
          <w:shd w:val="clear" w:color="auto" w:fill="FFFFFF"/>
        </w:rPr>
        <w:t xml:space="preserve"> zaprimljen značajan broj prijedloga i primjedbi od naših sugrađana slijedom kojih se kroz radne sastanke na unaprjeđenju predmetne Odluke pokušalo udovoljiti što većem broju takvih sugestija građana Grada Pule. </w:t>
      </w:r>
    </w:p>
    <w:p w:rsidR="00607B3F" w:rsidRPr="0058341B" w:rsidRDefault="00B149E8" w:rsidP="00B149E8">
      <w:pPr>
        <w:ind w:firstLine="708"/>
        <w:jc w:val="both"/>
        <w:rPr>
          <w:rFonts w:ascii="Times New Roman" w:hAnsi="Times New Roman"/>
          <w:sz w:val="24"/>
          <w:shd w:val="clear" w:color="auto" w:fill="FFFFFF"/>
        </w:rPr>
      </w:pPr>
      <w:r w:rsidRPr="0058341B">
        <w:rPr>
          <w:rFonts w:ascii="Times New Roman" w:hAnsi="Times New Roman"/>
          <w:sz w:val="24"/>
          <w:shd w:val="clear" w:color="auto" w:fill="FFFFFF"/>
        </w:rPr>
        <w:t>I</w:t>
      </w:r>
      <w:r w:rsidR="007133CE" w:rsidRPr="0058341B">
        <w:rPr>
          <w:rFonts w:ascii="Times New Roman" w:hAnsi="Times New Roman"/>
          <w:sz w:val="24"/>
          <w:shd w:val="clear" w:color="auto" w:fill="FFFFFF"/>
        </w:rPr>
        <w:t>zradi Odluke o izmjenama i dopunama Odluke o organizaciji i načinu naplate parkiranja na području Grada Pula-Pola</w:t>
      </w:r>
      <w:r w:rsidRPr="0058341B">
        <w:rPr>
          <w:rFonts w:ascii="Times New Roman" w:hAnsi="Times New Roman"/>
          <w:sz w:val="24"/>
          <w:shd w:val="clear" w:color="auto" w:fill="FFFFFF"/>
        </w:rPr>
        <w:t xml:space="preserve"> pristupilo se u cilju unaprjeđenja sustava parkiranja na području grada Pule, odnosno u cilju olakšavanja određenih posljedica koje su nastale u primjeni nove organizacije parkinga.</w:t>
      </w:r>
    </w:p>
    <w:p w:rsidR="00D3338D" w:rsidRPr="00A81654" w:rsidRDefault="00B149E8" w:rsidP="00607B3F">
      <w:pPr>
        <w:spacing w:after="120"/>
        <w:jc w:val="both"/>
        <w:rPr>
          <w:rFonts w:ascii="Times New Roman" w:hAnsi="Times New Roman"/>
          <w:sz w:val="24"/>
          <w:shd w:val="clear" w:color="auto" w:fill="FFFFFF"/>
        </w:rPr>
      </w:pPr>
      <w:r w:rsidRPr="0058341B">
        <w:rPr>
          <w:rFonts w:ascii="Times New Roman" w:hAnsi="Times New Roman"/>
          <w:sz w:val="24"/>
          <w:shd w:val="clear" w:color="auto" w:fill="FFFFFF"/>
        </w:rPr>
        <w:tab/>
      </w:r>
      <w:r w:rsidR="00C3777C" w:rsidRPr="005748C8">
        <w:rPr>
          <w:rFonts w:ascii="Times New Roman" w:hAnsi="Times New Roman"/>
          <w:b/>
          <w:bCs/>
          <w:sz w:val="24"/>
          <w:shd w:val="clear" w:color="auto" w:fill="FFFFFF"/>
        </w:rPr>
        <w:t>U članku 1. Odluke</w:t>
      </w:r>
      <w:r w:rsidR="00C3777C" w:rsidRPr="0058341B">
        <w:rPr>
          <w:rFonts w:ascii="Times New Roman" w:hAnsi="Times New Roman"/>
          <w:sz w:val="24"/>
          <w:shd w:val="clear" w:color="auto" w:fill="FFFFFF"/>
        </w:rPr>
        <w:t xml:space="preserve">, a u vezi s </w:t>
      </w:r>
      <w:r w:rsidR="00C3777C" w:rsidRPr="005748C8">
        <w:rPr>
          <w:rFonts w:ascii="Times New Roman" w:hAnsi="Times New Roman"/>
          <w:b/>
          <w:bCs/>
          <w:sz w:val="24"/>
          <w:shd w:val="clear" w:color="auto" w:fill="FFFFFF"/>
        </w:rPr>
        <w:t>člankom 3.</w:t>
      </w:r>
      <w:r w:rsidR="00C3777C" w:rsidRPr="0058341B">
        <w:rPr>
          <w:rFonts w:ascii="Times New Roman" w:hAnsi="Times New Roman"/>
          <w:sz w:val="24"/>
          <w:shd w:val="clear" w:color="auto" w:fill="FFFFFF"/>
        </w:rPr>
        <w:t xml:space="preserve">, ovim izmjenama i dopunama Odluke </w:t>
      </w:r>
      <w:r w:rsidR="00C3777C" w:rsidRPr="00A81654">
        <w:rPr>
          <w:rFonts w:ascii="Times New Roman" w:hAnsi="Times New Roman"/>
          <w:sz w:val="24"/>
          <w:shd w:val="clear" w:color="auto" w:fill="FFFFFF"/>
        </w:rPr>
        <w:t xml:space="preserve">predviđaju se još </w:t>
      </w:r>
      <w:r w:rsidR="00DC6E56" w:rsidRPr="00A81654">
        <w:rPr>
          <w:rFonts w:ascii="Times New Roman" w:hAnsi="Times New Roman"/>
          <w:sz w:val="24"/>
          <w:shd w:val="clear" w:color="auto" w:fill="FFFFFF"/>
        </w:rPr>
        <w:t>tri</w:t>
      </w:r>
      <w:r w:rsidR="00C3777C" w:rsidRPr="00A81654">
        <w:rPr>
          <w:rFonts w:ascii="Times New Roman" w:hAnsi="Times New Roman"/>
          <w:sz w:val="24"/>
          <w:shd w:val="clear" w:color="auto" w:fill="FFFFFF"/>
        </w:rPr>
        <w:t xml:space="preserve"> parkirališne lokacije koje bi sukladno predmetnoj Odluci imale status „posebnih parkirališnih lokacija“. </w:t>
      </w:r>
      <w:r w:rsidR="00D3338D" w:rsidRPr="00A81654">
        <w:rPr>
          <w:rFonts w:ascii="Times New Roman" w:hAnsi="Times New Roman"/>
          <w:sz w:val="24"/>
          <w:shd w:val="clear" w:color="auto" w:fill="FFFFFF"/>
        </w:rPr>
        <w:t xml:space="preserve">Dva od navedenih triju parkirališta (Pedagoški i Croatia) smješteni su unutar crvene zone i jedno je od njih (Pedagoški) i važećom Odlukom </w:t>
      </w:r>
      <w:r w:rsidR="005B05D9" w:rsidRPr="00A81654">
        <w:rPr>
          <w:rFonts w:ascii="Times New Roman" w:hAnsi="Times New Roman"/>
          <w:sz w:val="24"/>
          <w:shd w:val="clear" w:color="auto" w:fill="FFFFFF"/>
        </w:rPr>
        <w:t>imalo predviđene iznimke u pogledu vremena naplate i vremenskih ograničenja</w:t>
      </w:r>
      <w:r w:rsidR="00D3338D" w:rsidRPr="00A81654">
        <w:rPr>
          <w:rFonts w:ascii="Times New Roman" w:hAnsi="Times New Roman"/>
          <w:sz w:val="24"/>
          <w:shd w:val="clear" w:color="auto" w:fill="FFFFFF"/>
        </w:rPr>
        <w:t xml:space="preserve">. S obzirom na lokaciju tih parkirališta u samome centru grada ocijenjeno je oportunim iste izdvojit iz zone i pravila koja se vežu za samu zonu obzirom da je riječ o izvanuličnim javnim parkiralištima koje bi trebalo tretirati kao posebne parkirališne lokacije. Isto </w:t>
      </w:r>
      <w:r w:rsidR="005B05D9" w:rsidRPr="00A81654">
        <w:rPr>
          <w:rFonts w:ascii="Times New Roman" w:hAnsi="Times New Roman"/>
          <w:sz w:val="24"/>
          <w:shd w:val="clear" w:color="auto" w:fill="FFFFFF"/>
        </w:rPr>
        <w:t xml:space="preserve">tako, oportunim je ocijenjeno </w:t>
      </w:r>
      <w:r w:rsidR="00D3338D" w:rsidRPr="00A81654">
        <w:rPr>
          <w:rFonts w:ascii="Times New Roman" w:hAnsi="Times New Roman"/>
          <w:sz w:val="24"/>
          <w:shd w:val="clear" w:color="auto" w:fill="FFFFFF"/>
        </w:rPr>
        <w:t xml:space="preserve">Odlukom obuhvatiti i parkiralište na Verudeli, a koje je u ljetnim </w:t>
      </w:r>
      <w:r w:rsidR="005B05D9" w:rsidRPr="00A81654">
        <w:rPr>
          <w:rFonts w:ascii="Times New Roman" w:hAnsi="Times New Roman"/>
          <w:sz w:val="24"/>
          <w:shd w:val="clear" w:color="auto" w:fill="FFFFFF"/>
        </w:rPr>
        <w:t>m</w:t>
      </w:r>
      <w:r w:rsidR="00D3338D" w:rsidRPr="00A81654">
        <w:rPr>
          <w:rFonts w:ascii="Times New Roman" w:hAnsi="Times New Roman"/>
          <w:sz w:val="24"/>
          <w:shd w:val="clear" w:color="auto" w:fill="FFFFFF"/>
        </w:rPr>
        <w:t xml:space="preserve">jesecima iznimno posjećeno, te će se građanima grada Pule uz predviđenu mogućnost kupnje godišnje karte za ljetni period, kada će isto biti pod naplatom, </w:t>
      </w:r>
      <w:r w:rsidR="005B05D9" w:rsidRPr="00A81654">
        <w:rPr>
          <w:rFonts w:ascii="Times New Roman" w:hAnsi="Times New Roman"/>
          <w:sz w:val="24"/>
          <w:shd w:val="clear" w:color="auto" w:fill="FFFFFF"/>
        </w:rPr>
        <w:t>osigurati veće mogućnosti korištenja istog.</w:t>
      </w:r>
    </w:p>
    <w:p w:rsidR="0058341B" w:rsidRDefault="0058341B" w:rsidP="0058341B">
      <w:pPr>
        <w:spacing w:line="259" w:lineRule="auto"/>
        <w:ind w:firstLine="708"/>
        <w:jc w:val="both"/>
        <w:rPr>
          <w:rFonts w:ascii="Times New Roman" w:hAnsi="Times New Roman"/>
          <w:sz w:val="24"/>
          <w:szCs w:val="24"/>
        </w:rPr>
      </w:pPr>
      <w:r w:rsidRPr="005748C8">
        <w:rPr>
          <w:rFonts w:ascii="Times New Roman" w:hAnsi="Times New Roman"/>
          <w:b/>
          <w:bCs/>
          <w:sz w:val="24"/>
          <w:shd w:val="clear" w:color="auto" w:fill="FFFFFF"/>
        </w:rPr>
        <w:t>U članku 2. Odluke</w:t>
      </w:r>
      <w:r w:rsidRPr="0058341B">
        <w:rPr>
          <w:rFonts w:ascii="Times New Roman" w:hAnsi="Times New Roman"/>
          <w:sz w:val="24"/>
          <w:shd w:val="clear" w:color="auto" w:fill="FFFFFF"/>
        </w:rPr>
        <w:t xml:space="preserve"> predlaže se izmjena i dopuna članka 11. postojeće Odluke na način da se tzv. IV.ZONA-ZELENA </w:t>
      </w:r>
      <w:r w:rsidRPr="00A81654">
        <w:rPr>
          <w:rFonts w:ascii="Times New Roman" w:hAnsi="Times New Roman"/>
          <w:sz w:val="24"/>
          <w:shd w:val="clear" w:color="auto" w:fill="FFFFFF"/>
        </w:rPr>
        <w:t>proširi na Scalierovu ulicu,</w:t>
      </w:r>
      <w:r w:rsidR="00DC6E56" w:rsidRPr="00A81654">
        <w:rPr>
          <w:rFonts w:ascii="Times New Roman" w:hAnsi="Times New Roman"/>
          <w:sz w:val="24"/>
          <w:shd w:val="clear" w:color="auto" w:fill="FFFFFF"/>
        </w:rPr>
        <w:t xml:space="preserve"> te da se dio te iste zone (jedan blok omeđen ulicama Teslina, Zadarska, Rakovčeva, Vukovarska) pripoji I.ZONI – CRVENA, koja se zona ujedno širi do Ulice Sv. Mihovila) sve </w:t>
      </w:r>
      <w:r w:rsidRPr="00A81654">
        <w:rPr>
          <w:rFonts w:ascii="Times New Roman" w:hAnsi="Times New Roman"/>
          <w:sz w:val="24"/>
          <w:shd w:val="clear" w:color="auto" w:fill="FFFFFF"/>
        </w:rPr>
        <w:t xml:space="preserve"> sukladno Grafičkom prikazu I, koji čini sastavni dio ovog prijedloga Odluke. Naime, kroz im</w:t>
      </w:r>
      <w:r w:rsidR="005748C8" w:rsidRPr="00A81654">
        <w:rPr>
          <w:rFonts w:ascii="Times New Roman" w:hAnsi="Times New Roman"/>
          <w:sz w:val="24"/>
          <w:shd w:val="clear" w:color="auto" w:fill="FFFFFF"/>
        </w:rPr>
        <w:t>p</w:t>
      </w:r>
      <w:r w:rsidRPr="00A81654">
        <w:rPr>
          <w:rFonts w:ascii="Times New Roman" w:hAnsi="Times New Roman"/>
          <w:sz w:val="24"/>
          <w:shd w:val="clear" w:color="auto" w:fill="FFFFFF"/>
        </w:rPr>
        <w:t>lementaciju Odluke i uz prijedloge građana k</w:t>
      </w:r>
      <w:r w:rsidR="00DC6E56" w:rsidRPr="00A81654">
        <w:rPr>
          <w:rFonts w:ascii="Times New Roman" w:hAnsi="Times New Roman"/>
          <w:sz w:val="24"/>
          <w:shd w:val="clear" w:color="auto" w:fill="FFFFFF"/>
        </w:rPr>
        <w:t>oji imaju prebivalište baš u tim  ulicama, odnosno dijelovima</w:t>
      </w:r>
      <w:r w:rsidRPr="00A81654">
        <w:rPr>
          <w:rFonts w:ascii="Times New Roman" w:hAnsi="Times New Roman"/>
          <w:sz w:val="24"/>
          <w:shd w:val="clear" w:color="auto" w:fill="FFFFFF"/>
        </w:rPr>
        <w:t xml:space="preserve"> grada, uvidjeli</w:t>
      </w:r>
      <w:r w:rsidRPr="0058341B">
        <w:rPr>
          <w:rFonts w:ascii="Times New Roman" w:hAnsi="Times New Roman"/>
          <w:sz w:val="24"/>
          <w:shd w:val="clear" w:color="auto" w:fill="FFFFFF"/>
        </w:rPr>
        <w:t xml:space="preserve"> su se problemi parkiranja osoba s adresama prebivališta u pojedinim ulicama, koje su ostale ograničene na doslovno nekoliko parkirališnih mjesta. Na ovaj način proširuje se mogućnost parkiranja t</w:t>
      </w:r>
      <w:r w:rsidR="005748C8">
        <w:rPr>
          <w:rFonts w:ascii="Times New Roman" w:hAnsi="Times New Roman"/>
          <w:sz w:val="24"/>
          <w:shd w:val="clear" w:color="auto" w:fill="FFFFFF"/>
        </w:rPr>
        <w:t>im</w:t>
      </w:r>
      <w:r w:rsidRPr="0058341B">
        <w:rPr>
          <w:rFonts w:ascii="Times New Roman" w:hAnsi="Times New Roman"/>
          <w:sz w:val="24"/>
          <w:shd w:val="clear" w:color="auto" w:fill="FFFFFF"/>
        </w:rPr>
        <w:t xml:space="preserve"> stanarima, osobito onima koji su na graničnim područjima zona, slijedom </w:t>
      </w:r>
      <w:r>
        <w:rPr>
          <w:rFonts w:ascii="Times New Roman" w:hAnsi="Times New Roman"/>
          <w:sz w:val="24"/>
          <w:shd w:val="clear" w:color="auto" w:fill="FFFFFF"/>
        </w:rPr>
        <w:t xml:space="preserve">čega </w:t>
      </w:r>
      <w:r w:rsidRPr="0058341B">
        <w:rPr>
          <w:rFonts w:ascii="Times New Roman" w:hAnsi="Times New Roman"/>
          <w:sz w:val="24"/>
          <w:shd w:val="clear" w:color="auto" w:fill="FFFFFF"/>
        </w:rPr>
        <w:t xml:space="preserve">se </w:t>
      </w:r>
      <w:r w:rsidRPr="005748C8">
        <w:rPr>
          <w:rFonts w:ascii="Times New Roman" w:hAnsi="Times New Roman"/>
          <w:b/>
          <w:bCs/>
          <w:sz w:val="24"/>
          <w:shd w:val="clear" w:color="auto" w:fill="FFFFFF"/>
        </w:rPr>
        <w:t>u članku 10.</w:t>
      </w:r>
      <w:r w:rsidRPr="0058341B">
        <w:rPr>
          <w:rFonts w:ascii="Times New Roman" w:hAnsi="Times New Roman"/>
          <w:sz w:val="24"/>
          <w:shd w:val="clear" w:color="auto" w:fill="FFFFFF"/>
        </w:rPr>
        <w:t xml:space="preserve"> ovog prijedloga</w:t>
      </w:r>
      <w:r w:rsidR="005748C8">
        <w:rPr>
          <w:rFonts w:ascii="Times New Roman" w:hAnsi="Times New Roman"/>
          <w:sz w:val="24"/>
          <w:shd w:val="clear" w:color="auto" w:fill="FFFFFF"/>
        </w:rPr>
        <w:t xml:space="preserve"> Odluke</w:t>
      </w:r>
      <w:r w:rsidRPr="0058341B">
        <w:rPr>
          <w:rFonts w:ascii="Times New Roman" w:hAnsi="Times New Roman"/>
          <w:sz w:val="24"/>
          <w:shd w:val="clear" w:color="auto" w:fill="FFFFFF"/>
        </w:rPr>
        <w:t xml:space="preserve"> predlaže da </w:t>
      </w:r>
      <w:r w:rsidRPr="0058341B">
        <w:rPr>
          <w:rFonts w:ascii="Times New Roman" w:hAnsi="Times New Roman"/>
          <w:sz w:val="24"/>
          <w:szCs w:val="24"/>
        </w:rPr>
        <w:t>ukoliko osobe prebivaju</w:t>
      </w:r>
      <w:r w:rsidR="00E5171B">
        <w:rPr>
          <w:rFonts w:ascii="Times New Roman" w:hAnsi="Times New Roman"/>
          <w:sz w:val="24"/>
          <w:szCs w:val="24"/>
        </w:rPr>
        <w:t xml:space="preserve"> ili </w:t>
      </w:r>
      <w:r w:rsidRPr="0058341B">
        <w:rPr>
          <w:rFonts w:ascii="Times New Roman" w:hAnsi="Times New Roman"/>
          <w:sz w:val="24"/>
          <w:szCs w:val="24"/>
        </w:rPr>
        <w:t>stalno borave na granicama različitih naplatnih zona (jedna ulica podijeljena u dvije zone i sl.), po vlastitom izboru mogu kupiti povlaštenu kartu za zonu kojoj pripadaju ili za zonu s kojom graniče, osim onih koji graniče s V. ZONOM – PLAVA.</w:t>
      </w:r>
    </w:p>
    <w:p w:rsidR="0058341B" w:rsidRDefault="0058341B" w:rsidP="0058341B">
      <w:pPr>
        <w:spacing w:line="259" w:lineRule="auto"/>
        <w:ind w:firstLine="708"/>
        <w:jc w:val="both"/>
        <w:rPr>
          <w:rFonts w:ascii="Times New Roman" w:hAnsi="Times New Roman"/>
          <w:sz w:val="24"/>
          <w:szCs w:val="24"/>
        </w:rPr>
      </w:pPr>
      <w:r w:rsidRPr="005748C8">
        <w:rPr>
          <w:rFonts w:ascii="Times New Roman" w:hAnsi="Times New Roman"/>
          <w:b/>
          <w:bCs/>
          <w:sz w:val="24"/>
          <w:szCs w:val="24"/>
        </w:rPr>
        <w:t>Člankom 4.</w:t>
      </w:r>
      <w:r>
        <w:rPr>
          <w:rFonts w:ascii="Times New Roman" w:hAnsi="Times New Roman"/>
          <w:sz w:val="24"/>
          <w:szCs w:val="24"/>
        </w:rPr>
        <w:t xml:space="preserve"> </w:t>
      </w:r>
      <w:r w:rsidR="001E7FA9">
        <w:rPr>
          <w:rFonts w:ascii="Times New Roman" w:hAnsi="Times New Roman"/>
          <w:sz w:val="24"/>
          <w:szCs w:val="24"/>
        </w:rPr>
        <w:t>zimski i ljetni period naplate parkiranja definira se na način da se ljetni period skraćuje za mjesec dana, odnosno isti bi trajao od 01. lipnja do 30. rujna, umjesto od 01. svibnja do 30. rujna te shodno tome zimski od 01. listopada do 31.svibnja, umjesto od 01. listopada do 30. travnja</w:t>
      </w:r>
      <w:r w:rsidR="00E5171B">
        <w:rPr>
          <w:rFonts w:ascii="Times New Roman" w:hAnsi="Times New Roman"/>
          <w:sz w:val="24"/>
          <w:szCs w:val="24"/>
        </w:rPr>
        <w:t xml:space="preserve">. </w:t>
      </w:r>
      <w:r w:rsidR="001B337E">
        <w:rPr>
          <w:rFonts w:ascii="Times New Roman" w:hAnsi="Times New Roman"/>
          <w:sz w:val="24"/>
          <w:szCs w:val="24"/>
        </w:rPr>
        <w:t>Vrijeme naplate izmijenjeno je u periodu od 01. srpnja do 31. kolovoza kada se parking naplaćuje od 07:00 do 24:00, a sve obzirom da je to najfrekventije razdoblje turističke sezone, kada veliki broj turista upravo u kasnim večernjim satima imaju potrebu dolaska u grad vlastitim automobilima</w:t>
      </w:r>
      <w:r w:rsidR="00097A5E">
        <w:rPr>
          <w:rFonts w:ascii="Times New Roman" w:hAnsi="Times New Roman"/>
          <w:sz w:val="24"/>
          <w:szCs w:val="24"/>
        </w:rPr>
        <w:t>, pri čemu stanari teže pronalaze slobodna parkirališna mjesta iza 22:00 sata,</w:t>
      </w:r>
      <w:r w:rsidR="00097A5E" w:rsidRPr="00097A5E">
        <w:rPr>
          <w:rFonts w:ascii="Times New Roman" w:hAnsi="Times New Roman"/>
          <w:sz w:val="24"/>
          <w:szCs w:val="24"/>
        </w:rPr>
        <w:t xml:space="preserve"> </w:t>
      </w:r>
      <w:r w:rsidR="00097A5E">
        <w:rPr>
          <w:rFonts w:ascii="Times New Roman" w:hAnsi="Times New Roman"/>
          <w:sz w:val="24"/>
          <w:szCs w:val="24"/>
        </w:rPr>
        <w:t xml:space="preserve">unatoč posjedovanju povlaštenih parkirališnih karata, obzirom da su dosadašnjom odlukom ista postajala besplatna nakon 22:00 sata. </w:t>
      </w:r>
      <w:r w:rsidR="001E7FA9">
        <w:rPr>
          <w:rFonts w:ascii="Times New Roman" w:hAnsi="Times New Roman"/>
          <w:sz w:val="24"/>
          <w:szCs w:val="24"/>
        </w:rPr>
        <w:t xml:space="preserve">Obzirom da su cijene parkinga znatno skuplje u odnosu na zimski period naplate, </w:t>
      </w:r>
      <w:r w:rsidR="001E7FA9" w:rsidRPr="006232F3">
        <w:rPr>
          <w:rFonts w:ascii="Times New Roman" w:hAnsi="Times New Roman"/>
          <w:sz w:val="24"/>
          <w:szCs w:val="24"/>
        </w:rPr>
        <w:t>vodeći računa i o tome da cijene budu socijalno prihvatljivije za stanovništvo, a da se ne ugrozi kontinuirano obavljanje predmetne komunalne djelatnosti koje se osigurava kroz održavanje komunalne infrastrukture u stanju funkcionalne sposobnosti radi ostvarivanja neprekidne usluge,</w:t>
      </w:r>
      <w:r w:rsidR="001E7FA9">
        <w:rPr>
          <w:rFonts w:ascii="Times New Roman" w:hAnsi="Times New Roman"/>
          <w:sz w:val="24"/>
          <w:szCs w:val="24"/>
        </w:rPr>
        <w:t xml:space="preserve"> vrijeme naplate definirano je na gore navedeni način.</w:t>
      </w:r>
    </w:p>
    <w:p w:rsidR="001E7FA9" w:rsidRDefault="001E7FA9" w:rsidP="0058341B">
      <w:pPr>
        <w:spacing w:line="259" w:lineRule="auto"/>
        <w:ind w:firstLine="708"/>
        <w:jc w:val="both"/>
        <w:rPr>
          <w:rFonts w:ascii="Times New Roman" w:hAnsi="Times New Roman"/>
          <w:sz w:val="24"/>
          <w:szCs w:val="24"/>
        </w:rPr>
      </w:pPr>
      <w:r>
        <w:rPr>
          <w:rFonts w:ascii="Times New Roman" w:hAnsi="Times New Roman"/>
          <w:sz w:val="24"/>
          <w:szCs w:val="24"/>
        </w:rPr>
        <w:lastRenderedPageBreak/>
        <w:t>Nadalje, a obzirom da je oko izdavanja povlaštenih parkirališnih karata u primjeni Odluke bilo najviše problematičnih pojedinačnih slučajeva, to se pristupilo detaljnoj analizi svakog pojedinog zahtjeva upućenog od strane naših sugrađana te se, uzimajući u obzir svaki zahtjev pojedinačno i u svezi sa svim ostalima, redefiniralo o</w:t>
      </w:r>
      <w:r w:rsidR="005748C8">
        <w:rPr>
          <w:rFonts w:ascii="Times New Roman" w:hAnsi="Times New Roman"/>
          <w:sz w:val="24"/>
          <w:szCs w:val="24"/>
        </w:rPr>
        <w:t>pće</w:t>
      </w:r>
      <w:r>
        <w:rPr>
          <w:rFonts w:ascii="Times New Roman" w:hAnsi="Times New Roman"/>
          <w:sz w:val="24"/>
          <w:szCs w:val="24"/>
        </w:rPr>
        <w:t xml:space="preserve"> uvjete za izdavanje povlaštenih karata, i to na način da se uz dosadašnju kategoriju fizičkih osoba s prebivalištem unutar pojedine zone</w:t>
      </w:r>
      <w:r w:rsidR="00301E4D">
        <w:rPr>
          <w:rFonts w:ascii="Times New Roman" w:hAnsi="Times New Roman"/>
          <w:sz w:val="24"/>
          <w:szCs w:val="24"/>
        </w:rPr>
        <w:t>, uvodi i kategorija osoba sa stalnim boravištem na području grada Pule (državljani članica EU, odnosno članovi njihove obitelji) te kategorija iznajmljivača. (</w:t>
      </w:r>
      <w:r w:rsidR="00301E4D" w:rsidRPr="005748C8">
        <w:rPr>
          <w:rFonts w:ascii="Times New Roman" w:hAnsi="Times New Roman"/>
          <w:b/>
          <w:bCs/>
          <w:sz w:val="24"/>
          <w:szCs w:val="24"/>
        </w:rPr>
        <w:t>članak 10.</w:t>
      </w:r>
      <w:r w:rsidR="00301E4D">
        <w:rPr>
          <w:rFonts w:ascii="Times New Roman" w:hAnsi="Times New Roman"/>
          <w:sz w:val="24"/>
          <w:szCs w:val="24"/>
        </w:rPr>
        <w:t xml:space="preserve"> i </w:t>
      </w:r>
      <w:r w:rsidR="00301E4D" w:rsidRPr="005748C8">
        <w:rPr>
          <w:rFonts w:ascii="Times New Roman" w:hAnsi="Times New Roman"/>
          <w:b/>
          <w:bCs/>
          <w:sz w:val="24"/>
          <w:szCs w:val="24"/>
        </w:rPr>
        <w:t>članak 13.</w:t>
      </w:r>
      <w:r w:rsidR="00301E4D">
        <w:rPr>
          <w:rFonts w:ascii="Times New Roman" w:hAnsi="Times New Roman"/>
          <w:sz w:val="24"/>
          <w:szCs w:val="24"/>
        </w:rPr>
        <w:t xml:space="preserve"> predmetne Odluke).</w:t>
      </w:r>
    </w:p>
    <w:p w:rsidR="00534C27" w:rsidRDefault="00301E4D" w:rsidP="00607B3F">
      <w:pPr>
        <w:spacing w:after="120"/>
        <w:jc w:val="both"/>
        <w:rPr>
          <w:rFonts w:ascii="Times New Roman" w:hAnsi="Times New Roman"/>
          <w:sz w:val="24"/>
          <w:szCs w:val="24"/>
        </w:rPr>
      </w:pPr>
      <w:r>
        <w:rPr>
          <w:color w:val="FF0000"/>
        </w:rPr>
        <w:tab/>
      </w:r>
      <w:r w:rsidRPr="00301E4D">
        <w:rPr>
          <w:rFonts w:ascii="Times New Roman" w:hAnsi="Times New Roman"/>
          <w:sz w:val="24"/>
          <w:szCs w:val="24"/>
        </w:rPr>
        <w:t>Kroz uvođenj</w:t>
      </w:r>
      <w:r>
        <w:rPr>
          <w:rFonts w:ascii="Times New Roman" w:hAnsi="Times New Roman"/>
          <w:sz w:val="24"/>
          <w:szCs w:val="24"/>
        </w:rPr>
        <w:t>e</w:t>
      </w:r>
      <w:r w:rsidRPr="00301E4D">
        <w:rPr>
          <w:rFonts w:ascii="Times New Roman" w:hAnsi="Times New Roman"/>
          <w:sz w:val="24"/>
          <w:szCs w:val="24"/>
        </w:rPr>
        <w:t xml:space="preserve"> sustava „Holders Only“ parkiranja</w:t>
      </w:r>
      <w:r>
        <w:rPr>
          <w:rFonts w:ascii="Times New Roman" w:hAnsi="Times New Roman"/>
          <w:sz w:val="24"/>
          <w:szCs w:val="24"/>
        </w:rPr>
        <w:t>,</w:t>
      </w:r>
      <w:r w:rsidR="00534C27">
        <w:rPr>
          <w:rFonts w:ascii="Times New Roman" w:hAnsi="Times New Roman"/>
          <w:sz w:val="24"/>
          <w:szCs w:val="24"/>
        </w:rPr>
        <w:t xml:space="preserve"> došlo je do otežanih uvjeta parkiranja za poslovne subjekte koji na području tzv. V.ZONE – PLAVA imaju svoje sjedište jer su isti ostali ograničeni na samo 3 parkirališne lokacije: Carrarina ulica, Anticova ulica i Flacijusova ulica, koja parkirališna mjesta ukupno broje samo 78 mjesta, a na njima mogu parkirati i svi ostali korisnici usluga parkiranja ukoliko kupe satne karte. Slijedom navedenoga, ovim prijedlogom izmjena i dopuna Odluke predlaže se da se istima omogući kupovina povlaštenih karata i unutar crvene ili žute zone, po vlastitom izboru.</w:t>
      </w:r>
    </w:p>
    <w:p w:rsidR="00976535" w:rsidRPr="001C48A0" w:rsidRDefault="00534C27" w:rsidP="00607B3F">
      <w:pPr>
        <w:spacing w:after="120"/>
        <w:jc w:val="both"/>
        <w:rPr>
          <w:rFonts w:ascii="Times New Roman" w:hAnsi="Times New Roman"/>
          <w:sz w:val="24"/>
          <w:szCs w:val="28"/>
        </w:rPr>
      </w:pPr>
      <w:r>
        <w:rPr>
          <w:rFonts w:ascii="Times New Roman" w:hAnsi="Times New Roman"/>
          <w:sz w:val="24"/>
          <w:szCs w:val="24"/>
        </w:rPr>
        <w:tab/>
      </w:r>
      <w:r w:rsidRPr="005748C8">
        <w:rPr>
          <w:rFonts w:ascii="Times New Roman" w:hAnsi="Times New Roman"/>
          <w:b/>
          <w:bCs/>
          <w:sz w:val="24"/>
          <w:szCs w:val="24"/>
        </w:rPr>
        <w:t>Člankom 12</w:t>
      </w:r>
      <w:r>
        <w:rPr>
          <w:rFonts w:ascii="Times New Roman" w:hAnsi="Times New Roman"/>
          <w:sz w:val="24"/>
          <w:szCs w:val="24"/>
        </w:rPr>
        <w:t>. predviđa se dopuna Odluke u smjeru uvođenja mogućnosti kupovine povlaštene karte na javnom parkiralištu Karolina</w:t>
      </w:r>
      <w:r w:rsidR="00E5171B">
        <w:rPr>
          <w:rFonts w:ascii="Times New Roman" w:hAnsi="Times New Roman"/>
          <w:sz w:val="24"/>
          <w:szCs w:val="24"/>
        </w:rPr>
        <w:t xml:space="preserve"> te na uličnim javnim parkiralištima unutar BIJELE ZONE (Amfiteatarska, Nella Milottija</w:t>
      </w:r>
      <w:r w:rsidR="001B337E">
        <w:rPr>
          <w:rFonts w:ascii="Times New Roman" w:hAnsi="Times New Roman"/>
          <w:sz w:val="24"/>
          <w:szCs w:val="24"/>
        </w:rPr>
        <w:t xml:space="preserve"> i Flavijevska ulica</w:t>
      </w:r>
      <w:r w:rsidR="00E5171B">
        <w:rPr>
          <w:rFonts w:ascii="Times New Roman" w:hAnsi="Times New Roman"/>
          <w:sz w:val="24"/>
          <w:szCs w:val="24"/>
        </w:rPr>
        <w:t>)</w:t>
      </w:r>
      <w:r>
        <w:rPr>
          <w:rFonts w:ascii="Times New Roman" w:hAnsi="Times New Roman"/>
          <w:sz w:val="24"/>
          <w:szCs w:val="24"/>
        </w:rPr>
        <w:t xml:space="preserve"> za građane Grada Pule</w:t>
      </w:r>
      <w:r w:rsidR="00DC6E56">
        <w:rPr>
          <w:rFonts w:ascii="Times New Roman" w:hAnsi="Times New Roman"/>
          <w:sz w:val="24"/>
          <w:szCs w:val="24"/>
        </w:rPr>
        <w:t xml:space="preserve">, kao </w:t>
      </w:r>
      <w:r w:rsidR="00DC6E56" w:rsidRPr="00A81654">
        <w:rPr>
          <w:rFonts w:ascii="Times New Roman" w:hAnsi="Times New Roman"/>
          <w:sz w:val="24"/>
          <w:szCs w:val="24"/>
        </w:rPr>
        <w:t xml:space="preserve">i građane ostalih gradova i općina napodručju Istarske županije, </w:t>
      </w:r>
      <w:r w:rsidRPr="00A81654">
        <w:rPr>
          <w:rFonts w:ascii="Times New Roman" w:hAnsi="Times New Roman"/>
          <w:sz w:val="24"/>
          <w:szCs w:val="24"/>
        </w:rPr>
        <w:t xml:space="preserve"> u zimskom periodu naplate, a sve kak</w:t>
      </w:r>
      <w:r>
        <w:rPr>
          <w:rFonts w:ascii="Times New Roman" w:hAnsi="Times New Roman"/>
          <w:sz w:val="24"/>
          <w:szCs w:val="24"/>
        </w:rPr>
        <w:t>o bi se udovoljilo zahtjevima osoba koje su u radnom odnosu u užem centru grada te imaju potrebu svakodnevnog dolaska u grad.</w:t>
      </w:r>
      <w:r w:rsidR="005F436B">
        <w:rPr>
          <w:rFonts w:ascii="Times New Roman" w:hAnsi="Times New Roman"/>
          <w:sz w:val="24"/>
          <w:szCs w:val="24"/>
        </w:rPr>
        <w:t xml:space="preserve"> </w:t>
      </w:r>
      <w:r w:rsidR="005748C8" w:rsidRPr="005748C8">
        <w:rPr>
          <w:rFonts w:ascii="Times New Roman" w:hAnsi="Times New Roman"/>
          <w:sz w:val="24"/>
          <w:szCs w:val="28"/>
        </w:rPr>
        <w:t xml:space="preserve">Pristizanjem velikog broja turista tijekom ljetne sezone </w:t>
      </w:r>
      <w:r w:rsidR="005748C8" w:rsidRPr="005748C8">
        <w:rPr>
          <w:rFonts w:ascii="Times New Roman" w:hAnsi="Times New Roman"/>
          <w:sz w:val="24"/>
          <w:szCs w:val="24"/>
          <w:shd w:val="clear" w:color="auto" w:fill="FFFFFF"/>
        </w:rPr>
        <w:t xml:space="preserve">u gradovima smještenim na obali, kao što je grad Pula, za vrijeme ljetnih mjeseci povećava se populacija u vidu turista koji dolaze u velikom broju svojim osobnim vozilima. Porast broja vozila koja ulaze u sam centar grada u potrazi za parkirnim mjestom, pogotovo u ljetnim mjesecima, rezultira prometnim zagušenjem, što negativno utječe i na lokalno stanovništvo </w:t>
      </w:r>
      <w:r w:rsidR="005748C8" w:rsidRPr="005748C8">
        <w:rPr>
          <w:rFonts w:ascii="Times New Roman" w:hAnsi="Times New Roman"/>
          <w:sz w:val="24"/>
          <w:szCs w:val="28"/>
        </w:rPr>
        <w:t>pa su u tom smjeru, prema što boljoj raspodjeli prometa, formirane cijene postojećim Cjenikom</w:t>
      </w:r>
      <w:r w:rsidR="005748C8">
        <w:rPr>
          <w:rFonts w:ascii="Times New Roman" w:hAnsi="Times New Roman"/>
          <w:sz w:val="24"/>
          <w:szCs w:val="28"/>
        </w:rPr>
        <w:t>. N</w:t>
      </w:r>
      <w:r w:rsidR="005748C8" w:rsidRPr="005748C8">
        <w:rPr>
          <w:rFonts w:ascii="Times New Roman" w:hAnsi="Times New Roman"/>
          <w:sz w:val="24"/>
          <w:szCs w:val="28"/>
        </w:rPr>
        <w:t>akon provedene analize stanja, utvrdil</w:t>
      </w:r>
      <w:r w:rsidR="005748C8">
        <w:rPr>
          <w:rFonts w:ascii="Times New Roman" w:hAnsi="Times New Roman"/>
          <w:sz w:val="24"/>
          <w:szCs w:val="28"/>
        </w:rPr>
        <w:t>o se</w:t>
      </w:r>
      <w:r w:rsidR="005748C8" w:rsidRPr="005748C8">
        <w:rPr>
          <w:rFonts w:ascii="Times New Roman" w:hAnsi="Times New Roman"/>
          <w:sz w:val="24"/>
          <w:szCs w:val="28"/>
        </w:rPr>
        <w:t xml:space="preserve"> da bi se u zimskom periodu, kada prometna zagušenost opada, </w:t>
      </w:r>
      <w:r w:rsidR="005748C8">
        <w:rPr>
          <w:rFonts w:ascii="Times New Roman" w:hAnsi="Times New Roman"/>
          <w:sz w:val="24"/>
          <w:szCs w:val="28"/>
        </w:rPr>
        <w:t>mogle uvesti dodatne pogodnosti za naše građane, pa tako i mogućnost kupovine povlaštene</w:t>
      </w:r>
      <w:r w:rsidR="005F436B">
        <w:rPr>
          <w:rFonts w:ascii="Times New Roman" w:hAnsi="Times New Roman"/>
          <w:sz w:val="24"/>
          <w:szCs w:val="28"/>
        </w:rPr>
        <w:t xml:space="preserve"> (znatno jeftinije)</w:t>
      </w:r>
      <w:r w:rsidR="005748C8">
        <w:rPr>
          <w:rFonts w:ascii="Times New Roman" w:hAnsi="Times New Roman"/>
          <w:sz w:val="24"/>
          <w:szCs w:val="28"/>
        </w:rPr>
        <w:t xml:space="preserve"> karte na Karolini, a sve</w:t>
      </w:r>
      <w:r w:rsidR="005748C8" w:rsidRPr="005748C8">
        <w:rPr>
          <w:rFonts w:ascii="Times New Roman" w:hAnsi="Times New Roman"/>
          <w:sz w:val="24"/>
          <w:szCs w:val="28"/>
        </w:rPr>
        <w:t xml:space="preserve"> vodeći računa o lokalnom stanovništvu i standardu naših građana</w:t>
      </w:r>
      <w:r w:rsidR="005748C8">
        <w:rPr>
          <w:rFonts w:ascii="Times New Roman" w:hAnsi="Times New Roman"/>
          <w:sz w:val="24"/>
          <w:szCs w:val="28"/>
        </w:rPr>
        <w:t>.</w:t>
      </w:r>
      <w:r w:rsidR="00976535">
        <w:rPr>
          <w:rFonts w:ascii="Times New Roman" w:hAnsi="Times New Roman"/>
          <w:sz w:val="24"/>
          <w:szCs w:val="28"/>
        </w:rPr>
        <w:t xml:space="preserve"> </w:t>
      </w:r>
      <w:r w:rsidR="00976535" w:rsidRPr="001C48A0">
        <w:rPr>
          <w:rFonts w:ascii="Times New Roman" w:hAnsi="Times New Roman"/>
          <w:sz w:val="24"/>
          <w:szCs w:val="28"/>
        </w:rPr>
        <w:t>Isto tako</w:t>
      </w:r>
      <w:r w:rsidR="00D9445A" w:rsidRPr="001C48A0">
        <w:rPr>
          <w:rFonts w:ascii="Times New Roman" w:hAnsi="Times New Roman"/>
          <w:sz w:val="24"/>
          <w:szCs w:val="28"/>
        </w:rPr>
        <w:t>, navedenim člankom,</w:t>
      </w:r>
      <w:r w:rsidR="00976535" w:rsidRPr="001C48A0">
        <w:rPr>
          <w:rFonts w:ascii="Times New Roman" w:hAnsi="Times New Roman"/>
          <w:sz w:val="24"/>
          <w:szCs w:val="28"/>
        </w:rPr>
        <w:t xml:space="preserve"> predviđa se </w:t>
      </w:r>
      <w:r w:rsidR="00D9445A" w:rsidRPr="001C48A0">
        <w:rPr>
          <w:rFonts w:ascii="Times New Roman" w:hAnsi="Times New Roman"/>
          <w:sz w:val="24"/>
          <w:szCs w:val="28"/>
        </w:rPr>
        <w:t xml:space="preserve">i </w:t>
      </w:r>
      <w:r w:rsidR="00976535" w:rsidRPr="001C48A0">
        <w:rPr>
          <w:rFonts w:ascii="Times New Roman" w:hAnsi="Times New Roman"/>
          <w:sz w:val="24"/>
          <w:szCs w:val="28"/>
        </w:rPr>
        <w:t xml:space="preserve">mogućnost kupnje povlaštene karte na javnom parkiralištu </w:t>
      </w:r>
      <w:proofErr w:type="spellStart"/>
      <w:r w:rsidR="00976535" w:rsidRPr="001C48A0">
        <w:rPr>
          <w:rFonts w:ascii="Times New Roman" w:hAnsi="Times New Roman"/>
          <w:sz w:val="24"/>
          <w:szCs w:val="28"/>
        </w:rPr>
        <w:t>Verudela</w:t>
      </w:r>
      <w:proofErr w:type="spellEnd"/>
      <w:r w:rsidR="00976535" w:rsidRPr="001C48A0">
        <w:rPr>
          <w:rFonts w:ascii="Times New Roman" w:hAnsi="Times New Roman"/>
          <w:sz w:val="24"/>
          <w:szCs w:val="28"/>
        </w:rPr>
        <w:t xml:space="preserve">, a za građane </w:t>
      </w:r>
      <w:r w:rsidR="00D9445A" w:rsidRPr="001C48A0">
        <w:rPr>
          <w:rFonts w:ascii="Times New Roman" w:hAnsi="Times New Roman"/>
          <w:sz w:val="24"/>
          <w:szCs w:val="28"/>
        </w:rPr>
        <w:t xml:space="preserve">s prebivalištem ili stalnim boravkom na području </w:t>
      </w:r>
      <w:r w:rsidR="00976535" w:rsidRPr="001C48A0">
        <w:rPr>
          <w:rFonts w:ascii="Times New Roman" w:hAnsi="Times New Roman"/>
          <w:sz w:val="24"/>
          <w:szCs w:val="28"/>
        </w:rPr>
        <w:t>Grada Pule.</w:t>
      </w:r>
    </w:p>
    <w:p w:rsidR="005F436B" w:rsidRDefault="005F436B" w:rsidP="00607B3F">
      <w:pPr>
        <w:spacing w:after="120"/>
        <w:jc w:val="both"/>
        <w:rPr>
          <w:rFonts w:ascii="Times New Roman" w:hAnsi="Times New Roman"/>
          <w:sz w:val="24"/>
          <w:szCs w:val="28"/>
        </w:rPr>
      </w:pPr>
      <w:r>
        <w:rPr>
          <w:rFonts w:ascii="Times New Roman" w:hAnsi="Times New Roman"/>
          <w:sz w:val="24"/>
          <w:szCs w:val="28"/>
        </w:rPr>
        <w:tab/>
        <w:t xml:space="preserve">Za napomenuti je da se ovom Odlukom, </w:t>
      </w:r>
      <w:r w:rsidRPr="005F436B">
        <w:rPr>
          <w:rFonts w:ascii="Times New Roman" w:hAnsi="Times New Roman"/>
          <w:b/>
          <w:bCs/>
          <w:sz w:val="24"/>
          <w:szCs w:val="28"/>
        </w:rPr>
        <w:t>u članku 11.</w:t>
      </w:r>
      <w:r>
        <w:rPr>
          <w:rFonts w:ascii="Times New Roman" w:hAnsi="Times New Roman"/>
          <w:sz w:val="24"/>
          <w:szCs w:val="28"/>
        </w:rPr>
        <w:t>, proširuje mogućnost kupovanja povlaštene karte za invalide na način da se umjesto dosadašnjeg uvjeta prebivališta unutar jedne od naplatnih zona, utvrđuje da je taj uvjet prebivalište odnosno stalni boravak na području grada Pule.</w:t>
      </w:r>
    </w:p>
    <w:p w:rsidR="00642487" w:rsidRPr="00642487" w:rsidRDefault="00642487" w:rsidP="00642487">
      <w:pPr>
        <w:spacing w:after="120"/>
        <w:ind w:firstLine="708"/>
        <w:jc w:val="both"/>
        <w:rPr>
          <w:rFonts w:ascii="Times New Roman" w:hAnsi="Times New Roman"/>
          <w:sz w:val="24"/>
          <w:szCs w:val="24"/>
        </w:rPr>
      </w:pPr>
      <w:r w:rsidRPr="00642487">
        <w:rPr>
          <w:rStyle w:val="s1"/>
          <w:rFonts w:ascii="Times New Roman" w:hAnsi="Times New Roman"/>
          <w:sz w:val="24"/>
          <w:szCs w:val="24"/>
        </w:rPr>
        <w:t xml:space="preserve">Izmjene i dopune koje predviđaju </w:t>
      </w:r>
      <w:r w:rsidRPr="00333E9F">
        <w:rPr>
          <w:rStyle w:val="s1"/>
          <w:rFonts w:ascii="Times New Roman" w:hAnsi="Times New Roman"/>
          <w:b/>
          <w:bCs/>
          <w:sz w:val="24"/>
          <w:szCs w:val="24"/>
        </w:rPr>
        <w:t xml:space="preserve">članci 5., 6., 7., 8. </w:t>
      </w:r>
      <w:r w:rsidR="0046066D">
        <w:rPr>
          <w:rStyle w:val="s1"/>
          <w:rFonts w:ascii="Times New Roman" w:hAnsi="Times New Roman"/>
          <w:b/>
          <w:bCs/>
          <w:sz w:val="24"/>
          <w:szCs w:val="24"/>
        </w:rPr>
        <w:t xml:space="preserve">9. </w:t>
      </w:r>
      <w:r w:rsidR="00333E9F">
        <w:rPr>
          <w:rStyle w:val="s1"/>
          <w:rFonts w:ascii="Times New Roman" w:hAnsi="Times New Roman"/>
          <w:b/>
          <w:bCs/>
          <w:sz w:val="24"/>
          <w:szCs w:val="24"/>
        </w:rPr>
        <w:t>i</w:t>
      </w:r>
      <w:r w:rsidRPr="00333E9F">
        <w:rPr>
          <w:rStyle w:val="s1"/>
          <w:rFonts w:ascii="Times New Roman" w:hAnsi="Times New Roman"/>
          <w:b/>
          <w:bCs/>
          <w:sz w:val="24"/>
          <w:szCs w:val="24"/>
        </w:rPr>
        <w:t xml:space="preserve"> 14.</w:t>
      </w:r>
      <w:r w:rsidRPr="00642487">
        <w:rPr>
          <w:rStyle w:val="s1"/>
          <w:rFonts w:ascii="Times New Roman" w:hAnsi="Times New Roman"/>
          <w:sz w:val="24"/>
          <w:szCs w:val="24"/>
        </w:rPr>
        <w:t xml:space="preserve"> Ove Odluke o izmjenama i dopunama Odluke tehničke su naravi; prate predmetne izmjene i dopune Odluke koje su ranije detaljno obrazložene, pa iste nije potrebno detaljn</w:t>
      </w:r>
      <w:r w:rsidR="00333E9F">
        <w:rPr>
          <w:rStyle w:val="s1"/>
          <w:rFonts w:ascii="Times New Roman" w:hAnsi="Times New Roman"/>
          <w:sz w:val="24"/>
          <w:szCs w:val="24"/>
        </w:rPr>
        <w:t>ije</w:t>
      </w:r>
      <w:r w:rsidRPr="00642487">
        <w:rPr>
          <w:rStyle w:val="s1"/>
          <w:rFonts w:ascii="Times New Roman" w:hAnsi="Times New Roman"/>
          <w:sz w:val="24"/>
          <w:szCs w:val="24"/>
        </w:rPr>
        <w:t xml:space="preserve"> obrazlagati.</w:t>
      </w:r>
    </w:p>
    <w:p w:rsidR="00580611" w:rsidRDefault="005748C8" w:rsidP="005748C8">
      <w:pPr>
        <w:spacing w:after="120"/>
        <w:jc w:val="both"/>
        <w:rPr>
          <w:rFonts w:ascii="Times New Roman" w:hAnsi="Times New Roman"/>
          <w:sz w:val="24"/>
          <w:szCs w:val="24"/>
        </w:rPr>
      </w:pPr>
      <w:r>
        <w:rPr>
          <w:rFonts w:ascii="Times New Roman" w:hAnsi="Times New Roman"/>
          <w:sz w:val="24"/>
          <w:szCs w:val="28"/>
        </w:rPr>
        <w:tab/>
        <w:t>Slijedom svega navedenoga</w:t>
      </w:r>
      <w:r>
        <w:rPr>
          <w:rFonts w:ascii="Times New Roman" w:hAnsi="Times New Roman"/>
          <w:sz w:val="24"/>
          <w:szCs w:val="24"/>
        </w:rPr>
        <w:t xml:space="preserve">, </w:t>
      </w:r>
      <w:r w:rsidR="003A4C33" w:rsidRPr="003421F1">
        <w:rPr>
          <w:rFonts w:ascii="Times New Roman" w:hAnsi="Times New Roman"/>
          <w:sz w:val="24"/>
          <w:szCs w:val="24"/>
        </w:rPr>
        <w:t>predlaže se vijećnicima donošenje ove Odluke.</w:t>
      </w:r>
    </w:p>
    <w:p w:rsidR="00A06C62" w:rsidRPr="003421F1" w:rsidRDefault="00A06C62" w:rsidP="00533CD5">
      <w:pPr>
        <w:spacing w:after="120"/>
        <w:jc w:val="both"/>
        <w:rPr>
          <w:rFonts w:ascii="Times New Roman" w:hAnsi="Times New Roman"/>
          <w:sz w:val="24"/>
          <w:szCs w:val="24"/>
        </w:rPr>
      </w:pPr>
    </w:p>
    <w:p w:rsidR="00921DD6" w:rsidRPr="003421F1" w:rsidRDefault="00921DD6" w:rsidP="007B5A30">
      <w:pPr>
        <w:autoSpaceDE w:val="0"/>
        <w:autoSpaceDN w:val="0"/>
        <w:adjustRightInd w:val="0"/>
        <w:spacing w:after="120"/>
        <w:ind w:firstLine="709"/>
        <w:jc w:val="both"/>
        <w:rPr>
          <w:rFonts w:ascii="Times New Roman" w:hAnsi="Times New Roman"/>
          <w:b/>
          <w:sz w:val="24"/>
          <w:szCs w:val="24"/>
        </w:rPr>
      </w:pPr>
      <w:r w:rsidRPr="003421F1">
        <w:rPr>
          <w:rFonts w:ascii="Times New Roman" w:hAnsi="Times New Roman"/>
          <w:b/>
          <w:sz w:val="24"/>
          <w:szCs w:val="24"/>
        </w:rPr>
        <w:t>PROCJENA POTREBNIH FINANCIJ</w:t>
      </w:r>
      <w:r w:rsidR="00580611">
        <w:rPr>
          <w:rFonts w:ascii="Times New Roman" w:hAnsi="Times New Roman"/>
          <w:b/>
          <w:sz w:val="24"/>
          <w:szCs w:val="24"/>
        </w:rPr>
        <w:t>SKIH SREDSTAVA ZA PROVEDBU AKTA</w:t>
      </w:r>
    </w:p>
    <w:p w:rsidR="00580611" w:rsidRDefault="00921DD6" w:rsidP="00A06C62">
      <w:pPr>
        <w:autoSpaceDE w:val="0"/>
        <w:autoSpaceDN w:val="0"/>
        <w:adjustRightInd w:val="0"/>
        <w:spacing w:after="120"/>
        <w:ind w:firstLine="709"/>
        <w:jc w:val="both"/>
        <w:rPr>
          <w:rFonts w:ascii="Times New Roman" w:hAnsi="Times New Roman"/>
          <w:sz w:val="24"/>
          <w:szCs w:val="24"/>
        </w:rPr>
      </w:pPr>
      <w:r w:rsidRPr="003421F1">
        <w:rPr>
          <w:rFonts w:ascii="Times New Roman" w:hAnsi="Times New Roman"/>
          <w:sz w:val="24"/>
          <w:szCs w:val="24"/>
        </w:rPr>
        <w:t xml:space="preserve">Za provedbu akta </w:t>
      </w:r>
      <w:r w:rsidR="005D69CE">
        <w:rPr>
          <w:rFonts w:ascii="Times New Roman" w:hAnsi="Times New Roman"/>
          <w:sz w:val="24"/>
          <w:szCs w:val="24"/>
        </w:rPr>
        <w:t>potrebna</w:t>
      </w:r>
      <w:r w:rsidRPr="003421F1">
        <w:rPr>
          <w:rFonts w:ascii="Times New Roman" w:hAnsi="Times New Roman"/>
          <w:sz w:val="24"/>
          <w:szCs w:val="24"/>
        </w:rPr>
        <w:t xml:space="preserve"> financijska sredstva</w:t>
      </w:r>
      <w:r w:rsidR="005D69CE">
        <w:rPr>
          <w:rFonts w:ascii="Times New Roman" w:hAnsi="Times New Roman"/>
          <w:sz w:val="24"/>
          <w:szCs w:val="24"/>
        </w:rPr>
        <w:t xml:space="preserve"> osigurat će trgov</w:t>
      </w:r>
      <w:r w:rsidR="00561FAD">
        <w:rPr>
          <w:rFonts w:ascii="Times New Roman" w:hAnsi="Times New Roman"/>
          <w:sz w:val="24"/>
          <w:szCs w:val="24"/>
        </w:rPr>
        <w:t>ačko društvo Pula Parking d.o.o</w:t>
      </w:r>
      <w:r w:rsidRPr="003421F1">
        <w:rPr>
          <w:rFonts w:ascii="Times New Roman" w:hAnsi="Times New Roman"/>
          <w:sz w:val="24"/>
          <w:szCs w:val="24"/>
        </w:rPr>
        <w:t>.</w:t>
      </w:r>
    </w:p>
    <w:p w:rsidR="00921DD6" w:rsidRPr="003421F1" w:rsidRDefault="00921DD6" w:rsidP="001E5ECC">
      <w:pPr>
        <w:autoSpaceDE w:val="0"/>
        <w:autoSpaceDN w:val="0"/>
        <w:adjustRightInd w:val="0"/>
        <w:spacing w:after="0"/>
        <w:rPr>
          <w:rFonts w:ascii="Times New Roman" w:hAnsi="Times New Roman"/>
          <w:b/>
          <w:sz w:val="24"/>
          <w:szCs w:val="24"/>
        </w:rPr>
      </w:pPr>
    </w:p>
    <w:sectPr w:rsidR="00921DD6" w:rsidRPr="003421F1" w:rsidSect="008049B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5BB"/>
    <w:multiLevelType w:val="hybridMultilevel"/>
    <w:tmpl w:val="07DE2200"/>
    <w:lvl w:ilvl="0" w:tplc="185E20C8">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04126474"/>
    <w:multiLevelType w:val="hybridMultilevel"/>
    <w:tmpl w:val="C2326E3E"/>
    <w:lvl w:ilvl="0" w:tplc="30E4F5AE">
      <w:numFmt w:val="bullet"/>
      <w:lvlText w:val="-"/>
      <w:lvlJc w:val="left"/>
      <w:pPr>
        <w:ind w:left="2148" w:hanging="360"/>
      </w:pPr>
      <w:rPr>
        <w:rFonts w:ascii="Times New Roman" w:eastAsia="Times New Roman" w:hAnsi="Times New Roman" w:cs="Times New Roman" w:hint="default"/>
      </w:rPr>
    </w:lvl>
    <w:lvl w:ilvl="1" w:tplc="041A0003" w:tentative="1">
      <w:start w:val="1"/>
      <w:numFmt w:val="bullet"/>
      <w:lvlText w:val="o"/>
      <w:lvlJc w:val="left"/>
      <w:pPr>
        <w:ind w:left="2868" w:hanging="360"/>
      </w:pPr>
      <w:rPr>
        <w:rFonts w:ascii="Courier New" w:hAnsi="Courier New" w:cs="Courier New" w:hint="default"/>
      </w:rPr>
    </w:lvl>
    <w:lvl w:ilvl="2" w:tplc="041A0005" w:tentative="1">
      <w:start w:val="1"/>
      <w:numFmt w:val="bullet"/>
      <w:lvlText w:val=""/>
      <w:lvlJc w:val="left"/>
      <w:pPr>
        <w:ind w:left="3588" w:hanging="360"/>
      </w:pPr>
      <w:rPr>
        <w:rFonts w:ascii="Wingdings" w:hAnsi="Wingdings" w:hint="default"/>
      </w:rPr>
    </w:lvl>
    <w:lvl w:ilvl="3" w:tplc="041A0001" w:tentative="1">
      <w:start w:val="1"/>
      <w:numFmt w:val="bullet"/>
      <w:lvlText w:val=""/>
      <w:lvlJc w:val="left"/>
      <w:pPr>
        <w:ind w:left="4308" w:hanging="360"/>
      </w:pPr>
      <w:rPr>
        <w:rFonts w:ascii="Symbol" w:hAnsi="Symbol" w:hint="default"/>
      </w:rPr>
    </w:lvl>
    <w:lvl w:ilvl="4" w:tplc="041A0003" w:tentative="1">
      <w:start w:val="1"/>
      <w:numFmt w:val="bullet"/>
      <w:lvlText w:val="o"/>
      <w:lvlJc w:val="left"/>
      <w:pPr>
        <w:ind w:left="5028" w:hanging="360"/>
      </w:pPr>
      <w:rPr>
        <w:rFonts w:ascii="Courier New" w:hAnsi="Courier New" w:cs="Courier New" w:hint="default"/>
      </w:rPr>
    </w:lvl>
    <w:lvl w:ilvl="5" w:tplc="041A0005" w:tentative="1">
      <w:start w:val="1"/>
      <w:numFmt w:val="bullet"/>
      <w:lvlText w:val=""/>
      <w:lvlJc w:val="left"/>
      <w:pPr>
        <w:ind w:left="5748" w:hanging="360"/>
      </w:pPr>
      <w:rPr>
        <w:rFonts w:ascii="Wingdings" w:hAnsi="Wingdings" w:hint="default"/>
      </w:rPr>
    </w:lvl>
    <w:lvl w:ilvl="6" w:tplc="041A0001" w:tentative="1">
      <w:start w:val="1"/>
      <w:numFmt w:val="bullet"/>
      <w:lvlText w:val=""/>
      <w:lvlJc w:val="left"/>
      <w:pPr>
        <w:ind w:left="6468" w:hanging="360"/>
      </w:pPr>
      <w:rPr>
        <w:rFonts w:ascii="Symbol" w:hAnsi="Symbol" w:hint="default"/>
      </w:rPr>
    </w:lvl>
    <w:lvl w:ilvl="7" w:tplc="041A0003" w:tentative="1">
      <w:start w:val="1"/>
      <w:numFmt w:val="bullet"/>
      <w:lvlText w:val="o"/>
      <w:lvlJc w:val="left"/>
      <w:pPr>
        <w:ind w:left="7188" w:hanging="360"/>
      </w:pPr>
      <w:rPr>
        <w:rFonts w:ascii="Courier New" w:hAnsi="Courier New" w:cs="Courier New" w:hint="default"/>
      </w:rPr>
    </w:lvl>
    <w:lvl w:ilvl="8" w:tplc="041A0005" w:tentative="1">
      <w:start w:val="1"/>
      <w:numFmt w:val="bullet"/>
      <w:lvlText w:val=""/>
      <w:lvlJc w:val="left"/>
      <w:pPr>
        <w:ind w:left="7908" w:hanging="360"/>
      </w:pPr>
      <w:rPr>
        <w:rFonts w:ascii="Wingdings" w:hAnsi="Wingdings" w:hint="default"/>
      </w:rPr>
    </w:lvl>
  </w:abstractNum>
  <w:abstractNum w:abstractNumId="2">
    <w:nsid w:val="066A466C"/>
    <w:multiLevelType w:val="hybridMultilevel"/>
    <w:tmpl w:val="4512483C"/>
    <w:lvl w:ilvl="0" w:tplc="41CA5F52">
      <w:start w:val="1"/>
      <w:numFmt w:val="upperRoman"/>
      <w:lvlText w:val="%1."/>
      <w:lvlJc w:val="left"/>
      <w:pPr>
        <w:ind w:left="1428"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07D22F47"/>
    <w:multiLevelType w:val="hybridMultilevel"/>
    <w:tmpl w:val="36F4B8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0ABA2F92"/>
    <w:multiLevelType w:val="hybridMultilevel"/>
    <w:tmpl w:val="6F184934"/>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11581812"/>
    <w:multiLevelType w:val="hybridMultilevel"/>
    <w:tmpl w:val="332A4F12"/>
    <w:lvl w:ilvl="0" w:tplc="041A0001">
      <w:start w:val="1"/>
      <w:numFmt w:val="bullet"/>
      <w:lvlText w:val=""/>
      <w:lvlJc w:val="left"/>
      <w:pPr>
        <w:ind w:left="2148" w:hanging="360"/>
      </w:pPr>
      <w:rPr>
        <w:rFonts w:ascii="Symbol" w:hAnsi="Symbol" w:hint="default"/>
      </w:rPr>
    </w:lvl>
    <w:lvl w:ilvl="1" w:tplc="041A0003" w:tentative="1">
      <w:start w:val="1"/>
      <w:numFmt w:val="bullet"/>
      <w:lvlText w:val="o"/>
      <w:lvlJc w:val="left"/>
      <w:pPr>
        <w:ind w:left="2868" w:hanging="360"/>
      </w:pPr>
      <w:rPr>
        <w:rFonts w:ascii="Courier New" w:hAnsi="Courier New" w:cs="Courier New" w:hint="default"/>
      </w:rPr>
    </w:lvl>
    <w:lvl w:ilvl="2" w:tplc="041A0005" w:tentative="1">
      <w:start w:val="1"/>
      <w:numFmt w:val="bullet"/>
      <w:lvlText w:val=""/>
      <w:lvlJc w:val="left"/>
      <w:pPr>
        <w:ind w:left="3588" w:hanging="360"/>
      </w:pPr>
      <w:rPr>
        <w:rFonts w:ascii="Wingdings" w:hAnsi="Wingdings" w:hint="default"/>
      </w:rPr>
    </w:lvl>
    <w:lvl w:ilvl="3" w:tplc="041A0001" w:tentative="1">
      <w:start w:val="1"/>
      <w:numFmt w:val="bullet"/>
      <w:lvlText w:val=""/>
      <w:lvlJc w:val="left"/>
      <w:pPr>
        <w:ind w:left="4308" w:hanging="360"/>
      </w:pPr>
      <w:rPr>
        <w:rFonts w:ascii="Symbol" w:hAnsi="Symbol" w:hint="default"/>
      </w:rPr>
    </w:lvl>
    <w:lvl w:ilvl="4" w:tplc="041A0003" w:tentative="1">
      <w:start w:val="1"/>
      <w:numFmt w:val="bullet"/>
      <w:lvlText w:val="o"/>
      <w:lvlJc w:val="left"/>
      <w:pPr>
        <w:ind w:left="5028" w:hanging="360"/>
      </w:pPr>
      <w:rPr>
        <w:rFonts w:ascii="Courier New" w:hAnsi="Courier New" w:cs="Courier New" w:hint="default"/>
      </w:rPr>
    </w:lvl>
    <w:lvl w:ilvl="5" w:tplc="041A0005" w:tentative="1">
      <w:start w:val="1"/>
      <w:numFmt w:val="bullet"/>
      <w:lvlText w:val=""/>
      <w:lvlJc w:val="left"/>
      <w:pPr>
        <w:ind w:left="5748" w:hanging="360"/>
      </w:pPr>
      <w:rPr>
        <w:rFonts w:ascii="Wingdings" w:hAnsi="Wingdings" w:hint="default"/>
      </w:rPr>
    </w:lvl>
    <w:lvl w:ilvl="6" w:tplc="041A0001" w:tentative="1">
      <w:start w:val="1"/>
      <w:numFmt w:val="bullet"/>
      <w:lvlText w:val=""/>
      <w:lvlJc w:val="left"/>
      <w:pPr>
        <w:ind w:left="6468" w:hanging="360"/>
      </w:pPr>
      <w:rPr>
        <w:rFonts w:ascii="Symbol" w:hAnsi="Symbol" w:hint="default"/>
      </w:rPr>
    </w:lvl>
    <w:lvl w:ilvl="7" w:tplc="041A0003" w:tentative="1">
      <w:start w:val="1"/>
      <w:numFmt w:val="bullet"/>
      <w:lvlText w:val="o"/>
      <w:lvlJc w:val="left"/>
      <w:pPr>
        <w:ind w:left="7188" w:hanging="360"/>
      </w:pPr>
      <w:rPr>
        <w:rFonts w:ascii="Courier New" w:hAnsi="Courier New" w:cs="Courier New" w:hint="default"/>
      </w:rPr>
    </w:lvl>
    <w:lvl w:ilvl="8" w:tplc="041A0005" w:tentative="1">
      <w:start w:val="1"/>
      <w:numFmt w:val="bullet"/>
      <w:lvlText w:val=""/>
      <w:lvlJc w:val="left"/>
      <w:pPr>
        <w:ind w:left="7908" w:hanging="360"/>
      </w:pPr>
      <w:rPr>
        <w:rFonts w:ascii="Wingdings" w:hAnsi="Wingdings" w:hint="default"/>
      </w:rPr>
    </w:lvl>
  </w:abstractNum>
  <w:abstractNum w:abstractNumId="6">
    <w:nsid w:val="15547D6A"/>
    <w:multiLevelType w:val="hybridMultilevel"/>
    <w:tmpl w:val="6A441140"/>
    <w:lvl w:ilvl="0" w:tplc="C1CA13D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nsid w:val="2C295E61"/>
    <w:multiLevelType w:val="hybridMultilevel"/>
    <w:tmpl w:val="D1C65266"/>
    <w:lvl w:ilvl="0" w:tplc="65748418">
      <w:start w:val="3"/>
      <w:numFmt w:val="bullet"/>
      <w:lvlText w:val="-"/>
      <w:lvlJc w:val="left"/>
      <w:pPr>
        <w:ind w:left="2868" w:hanging="360"/>
      </w:pPr>
      <w:rPr>
        <w:rFonts w:ascii="Times New Roman" w:eastAsia="Times New Roman" w:hAnsi="Times New Roman" w:cs="Times New Roman" w:hint="default"/>
      </w:rPr>
    </w:lvl>
    <w:lvl w:ilvl="1" w:tplc="041A0003" w:tentative="1">
      <w:start w:val="1"/>
      <w:numFmt w:val="bullet"/>
      <w:lvlText w:val="o"/>
      <w:lvlJc w:val="left"/>
      <w:pPr>
        <w:ind w:left="3588" w:hanging="360"/>
      </w:pPr>
      <w:rPr>
        <w:rFonts w:ascii="Courier New" w:hAnsi="Courier New" w:cs="Courier New" w:hint="default"/>
      </w:rPr>
    </w:lvl>
    <w:lvl w:ilvl="2" w:tplc="041A0005" w:tentative="1">
      <w:start w:val="1"/>
      <w:numFmt w:val="bullet"/>
      <w:lvlText w:val=""/>
      <w:lvlJc w:val="left"/>
      <w:pPr>
        <w:ind w:left="4308" w:hanging="360"/>
      </w:pPr>
      <w:rPr>
        <w:rFonts w:ascii="Wingdings" w:hAnsi="Wingdings" w:hint="default"/>
      </w:rPr>
    </w:lvl>
    <w:lvl w:ilvl="3" w:tplc="041A0001" w:tentative="1">
      <w:start w:val="1"/>
      <w:numFmt w:val="bullet"/>
      <w:lvlText w:val=""/>
      <w:lvlJc w:val="left"/>
      <w:pPr>
        <w:ind w:left="5028" w:hanging="360"/>
      </w:pPr>
      <w:rPr>
        <w:rFonts w:ascii="Symbol" w:hAnsi="Symbol" w:hint="default"/>
      </w:rPr>
    </w:lvl>
    <w:lvl w:ilvl="4" w:tplc="041A0003" w:tentative="1">
      <w:start w:val="1"/>
      <w:numFmt w:val="bullet"/>
      <w:lvlText w:val="o"/>
      <w:lvlJc w:val="left"/>
      <w:pPr>
        <w:ind w:left="5748" w:hanging="360"/>
      </w:pPr>
      <w:rPr>
        <w:rFonts w:ascii="Courier New" w:hAnsi="Courier New" w:cs="Courier New" w:hint="default"/>
      </w:rPr>
    </w:lvl>
    <w:lvl w:ilvl="5" w:tplc="041A0005" w:tentative="1">
      <w:start w:val="1"/>
      <w:numFmt w:val="bullet"/>
      <w:lvlText w:val=""/>
      <w:lvlJc w:val="left"/>
      <w:pPr>
        <w:ind w:left="6468" w:hanging="360"/>
      </w:pPr>
      <w:rPr>
        <w:rFonts w:ascii="Wingdings" w:hAnsi="Wingdings" w:hint="default"/>
      </w:rPr>
    </w:lvl>
    <w:lvl w:ilvl="6" w:tplc="041A0001" w:tentative="1">
      <w:start w:val="1"/>
      <w:numFmt w:val="bullet"/>
      <w:lvlText w:val=""/>
      <w:lvlJc w:val="left"/>
      <w:pPr>
        <w:ind w:left="7188" w:hanging="360"/>
      </w:pPr>
      <w:rPr>
        <w:rFonts w:ascii="Symbol" w:hAnsi="Symbol" w:hint="default"/>
      </w:rPr>
    </w:lvl>
    <w:lvl w:ilvl="7" w:tplc="041A0003" w:tentative="1">
      <w:start w:val="1"/>
      <w:numFmt w:val="bullet"/>
      <w:lvlText w:val="o"/>
      <w:lvlJc w:val="left"/>
      <w:pPr>
        <w:ind w:left="7908" w:hanging="360"/>
      </w:pPr>
      <w:rPr>
        <w:rFonts w:ascii="Courier New" w:hAnsi="Courier New" w:cs="Courier New" w:hint="default"/>
      </w:rPr>
    </w:lvl>
    <w:lvl w:ilvl="8" w:tplc="041A0005" w:tentative="1">
      <w:start w:val="1"/>
      <w:numFmt w:val="bullet"/>
      <w:lvlText w:val=""/>
      <w:lvlJc w:val="left"/>
      <w:pPr>
        <w:ind w:left="8628" w:hanging="360"/>
      </w:pPr>
      <w:rPr>
        <w:rFonts w:ascii="Wingdings" w:hAnsi="Wingdings" w:hint="default"/>
      </w:rPr>
    </w:lvl>
  </w:abstractNum>
  <w:abstractNum w:abstractNumId="8">
    <w:nsid w:val="44CF6A2E"/>
    <w:multiLevelType w:val="hybridMultilevel"/>
    <w:tmpl w:val="523E6E50"/>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nsid w:val="4A0A2CD8"/>
    <w:multiLevelType w:val="hybridMultilevel"/>
    <w:tmpl w:val="42BA506A"/>
    <w:lvl w:ilvl="0" w:tplc="865CFAE6">
      <w:start w:val="4"/>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nsid w:val="4BBD5EA5"/>
    <w:multiLevelType w:val="hybridMultilevel"/>
    <w:tmpl w:val="9FBC68D0"/>
    <w:lvl w:ilvl="0" w:tplc="86DAC5DA">
      <w:start w:val="1"/>
      <w:numFmt w:val="decimal"/>
      <w:lvlText w:val="%1."/>
      <w:lvlJc w:val="left"/>
      <w:pPr>
        <w:ind w:left="720" w:hanging="360"/>
      </w:pPr>
      <w:rPr>
        <w:rFonts w:cs="Times New Roman"/>
        <w:b/>
        <w:color w:val="auto"/>
      </w:rPr>
    </w:lvl>
    <w:lvl w:ilvl="1" w:tplc="001EC49C">
      <w:start w:val="10"/>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nsid w:val="52AE1EA9"/>
    <w:multiLevelType w:val="hybridMultilevel"/>
    <w:tmpl w:val="8B5AA32C"/>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nsid w:val="593C1533"/>
    <w:multiLevelType w:val="hybridMultilevel"/>
    <w:tmpl w:val="0456C1CE"/>
    <w:lvl w:ilvl="0" w:tplc="9EDE1BE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9F8462B"/>
    <w:multiLevelType w:val="hybridMultilevel"/>
    <w:tmpl w:val="D5F0F57E"/>
    <w:lvl w:ilvl="0" w:tplc="8DD460EC">
      <w:start w:val="52"/>
      <w:numFmt w:val="bullet"/>
      <w:lvlText w:val="-"/>
      <w:lvlJc w:val="left"/>
      <w:pPr>
        <w:ind w:left="1068" w:hanging="360"/>
      </w:pPr>
      <w:rPr>
        <w:rFonts w:ascii="Times New Roman" w:eastAsia="Times New Roman" w:hAnsi="Times New Roman" w:cs="Times New Roman" w:hint="default"/>
        <w:b/>
        <w:bCs/>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nsid w:val="5EE94BC9"/>
    <w:multiLevelType w:val="hybridMultilevel"/>
    <w:tmpl w:val="2CAE58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nsid w:val="63935B3E"/>
    <w:multiLevelType w:val="hybridMultilevel"/>
    <w:tmpl w:val="44084222"/>
    <w:lvl w:ilvl="0" w:tplc="F67222FA">
      <w:start w:val="2"/>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nsid w:val="6F322797"/>
    <w:multiLevelType w:val="hybridMultilevel"/>
    <w:tmpl w:val="53AE8D54"/>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nsid w:val="710D550D"/>
    <w:multiLevelType w:val="hybridMultilevel"/>
    <w:tmpl w:val="E60CEBC4"/>
    <w:lvl w:ilvl="0" w:tplc="47804C50">
      <w:numFmt w:val="bullet"/>
      <w:lvlText w:val="-"/>
      <w:lvlJc w:val="left"/>
      <w:pPr>
        <w:ind w:left="2148" w:hanging="360"/>
      </w:pPr>
      <w:rPr>
        <w:rFonts w:ascii="Times New Roman" w:eastAsia="Times New Roman" w:hAnsi="Times New Roman" w:cs="Times New Roman" w:hint="default"/>
      </w:rPr>
    </w:lvl>
    <w:lvl w:ilvl="1" w:tplc="041A0003" w:tentative="1">
      <w:start w:val="1"/>
      <w:numFmt w:val="bullet"/>
      <w:lvlText w:val="o"/>
      <w:lvlJc w:val="left"/>
      <w:pPr>
        <w:ind w:left="2868" w:hanging="360"/>
      </w:pPr>
      <w:rPr>
        <w:rFonts w:ascii="Courier New" w:hAnsi="Courier New" w:cs="Courier New" w:hint="default"/>
      </w:rPr>
    </w:lvl>
    <w:lvl w:ilvl="2" w:tplc="041A0005" w:tentative="1">
      <w:start w:val="1"/>
      <w:numFmt w:val="bullet"/>
      <w:lvlText w:val=""/>
      <w:lvlJc w:val="left"/>
      <w:pPr>
        <w:ind w:left="3588" w:hanging="360"/>
      </w:pPr>
      <w:rPr>
        <w:rFonts w:ascii="Wingdings" w:hAnsi="Wingdings" w:hint="default"/>
      </w:rPr>
    </w:lvl>
    <w:lvl w:ilvl="3" w:tplc="041A0001" w:tentative="1">
      <w:start w:val="1"/>
      <w:numFmt w:val="bullet"/>
      <w:lvlText w:val=""/>
      <w:lvlJc w:val="left"/>
      <w:pPr>
        <w:ind w:left="4308" w:hanging="360"/>
      </w:pPr>
      <w:rPr>
        <w:rFonts w:ascii="Symbol" w:hAnsi="Symbol" w:hint="default"/>
      </w:rPr>
    </w:lvl>
    <w:lvl w:ilvl="4" w:tplc="041A0003" w:tentative="1">
      <w:start w:val="1"/>
      <w:numFmt w:val="bullet"/>
      <w:lvlText w:val="o"/>
      <w:lvlJc w:val="left"/>
      <w:pPr>
        <w:ind w:left="5028" w:hanging="360"/>
      </w:pPr>
      <w:rPr>
        <w:rFonts w:ascii="Courier New" w:hAnsi="Courier New" w:cs="Courier New" w:hint="default"/>
      </w:rPr>
    </w:lvl>
    <w:lvl w:ilvl="5" w:tplc="041A0005" w:tentative="1">
      <w:start w:val="1"/>
      <w:numFmt w:val="bullet"/>
      <w:lvlText w:val=""/>
      <w:lvlJc w:val="left"/>
      <w:pPr>
        <w:ind w:left="5748" w:hanging="360"/>
      </w:pPr>
      <w:rPr>
        <w:rFonts w:ascii="Wingdings" w:hAnsi="Wingdings" w:hint="default"/>
      </w:rPr>
    </w:lvl>
    <w:lvl w:ilvl="6" w:tplc="041A0001" w:tentative="1">
      <w:start w:val="1"/>
      <w:numFmt w:val="bullet"/>
      <w:lvlText w:val=""/>
      <w:lvlJc w:val="left"/>
      <w:pPr>
        <w:ind w:left="6468" w:hanging="360"/>
      </w:pPr>
      <w:rPr>
        <w:rFonts w:ascii="Symbol" w:hAnsi="Symbol" w:hint="default"/>
      </w:rPr>
    </w:lvl>
    <w:lvl w:ilvl="7" w:tplc="041A0003" w:tentative="1">
      <w:start w:val="1"/>
      <w:numFmt w:val="bullet"/>
      <w:lvlText w:val="o"/>
      <w:lvlJc w:val="left"/>
      <w:pPr>
        <w:ind w:left="7188" w:hanging="360"/>
      </w:pPr>
      <w:rPr>
        <w:rFonts w:ascii="Courier New" w:hAnsi="Courier New" w:cs="Courier New" w:hint="default"/>
      </w:rPr>
    </w:lvl>
    <w:lvl w:ilvl="8" w:tplc="041A0005" w:tentative="1">
      <w:start w:val="1"/>
      <w:numFmt w:val="bullet"/>
      <w:lvlText w:val=""/>
      <w:lvlJc w:val="left"/>
      <w:pPr>
        <w:ind w:left="7908" w:hanging="360"/>
      </w:pPr>
      <w:rPr>
        <w:rFonts w:ascii="Wingdings" w:hAnsi="Wingdings" w:hint="default"/>
      </w:rPr>
    </w:lvl>
  </w:abstractNum>
  <w:num w:numId="1">
    <w:abstractNumId w:val="0"/>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5"/>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04BF2"/>
    <w:rsid w:val="00010BBC"/>
    <w:rsid w:val="00014C25"/>
    <w:rsid w:val="000224EC"/>
    <w:rsid w:val="00052C2F"/>
    <w:rsid w:val="00063668"/>
    <w:rsid w:val="00076E38"/>
    <w:rsid w:val="00097A5E"/>
    <w:rsid w:val="000B21E6"/>
    <w:rsid w:val="000B360F"/>
    <w:rsid w:val="000B6B5C"/>
    <w:rsid w:val="000D5BBB"/>
    <w:rsid w:val="000F6FE9"/>
    <w:rsid w:val="00102E6C"/>
    <w:rsid w:val="00104CFA"/>
    <w:rsid w:val="00137EDF"/>
    <w:rsid w:val="00152E88"/>
    <w:rsid w:val="0016567F"/>
    <w:rsid w:val="001678E5"/>
    <w:rsid w:val="001708D9"/>
    <w:rsid w:val="00176A27"/>
    <w:rsid w:val="001817A5"/>
    <w:rsid w:val="001A2265"/>
    <w:rsid w:val="001A3AD6"/>
    <w:rsid w:val="001B337E"/>
    <w:rsid w:val="001C48A0"/>
    <w:rsid w:val="001E5ECC"/>
    <w:rsid w:val="001E7FA9"/>
    <w:rsid w:val="001F17E0"/>
    <w:rsid w:val="00200C13"/>
    <w:rsid w:val="00212F49"/>
    <w:rsid w:val="00217139"/>
    <w:rsid w:val="00221A9B"/>
    <w:rsid w:val="002236C8"/>
    <w:rsid w:val="00227BEB"/>
    <w:rsid w:val="00232A53"/>
    <w:rsid w:val="0024587D"/>
    <w:rsid w:val="00247EE5"/>
    <w:rsid w:val="0025158B"/>
    <w:rsid w:val="0025563C"/>
    <w:rsid w:val="00273A62"/>
    <w:rsid w:val="00276B27"/>
    <w:rsid w:val="002A7608"/>
    <w:rsid w:val="002B7A4A"/>
    <w:rsid w:val="002C4588"/>
    <w:rsid w:val="002D7105"/>
    <w:rsid w:val="002E69C3"/>
    <w:rsid w:val="00301E4D"/>
    <w:rsid w:val="00312656"/>
    <w:rsid w:val="003162B4"/>
    <w:rsid w:val="003266EB"/>
    <w:rsid w:val="00326C16"/>
    <w:rsid w:val="00333E9F"/>
    <w:rsid w:val="00334095"/>
    <w:rsid w:val="003416F5"/>
    <w:rsid w:val="003421F1"/>
    <w:rsid w:val="00343419"/>
    <w:rsid w:val="00363285"/>
    <w:rsid w:val="00366B0A"/>
    <w:rsid w:val="003848B0"/>
    <w:rsid w:val="00397642"/>
    <w:rsid w:val="003A4C33"/>
    <w:rsid w:val="003A5B5C"/>
    <w:rsid w:val="003A7760"/>
    <w:rsid w:val="003B0C50"/>
    <w:rsid w:val="003C2A38"/>
    <w:rsid w:val="003C459C"/>
    <w:rsid w:val="00425114"/>
    <w:rsid w:val="00444995"/>
    <w:rsid w:val="0046066D"/>
    <w:rsid w:val="00474917"/>
    <w:rsid w:val="0047686A"/>
    <w:rsid w:val="00477BE1"/>
    <w:rsid w:val="004A41BE"/>
    <w:rsid w:val="004B466F"/>
    <w:rsid w:val="004D3BEE"/>
    <w:rsid w:val="004D7D60"/>
    <w:rsid w:val="004D7FE0"/>
    <w:rsid w:val="004E3054"/>
    <w:rsid w:val="005051AD"/>
    <w:rsid w:val="005141A8"/>
    <w:rsid w:val="00527FD1"/>
    <w:rsid w:val="00530F9E"/>
    <w:rsid w:val="00533CD5"/>
    <w:rsid w:val="00534C27"/>
    <w:rsid w:val="00553B02"/>
    <w:rsid w:val="00561FAD"/>
    <w:rsid w:val="005640D6"/>
    <w:rsid w:val="005733FD"/>
    <w:rsid w:val="005748C8"/>
    <w:rsid w:val="00580611"/>
    <w:rsid w:val="00582BAD"/>
    <w:rsid w:val="00582FF3"/>
    <w:rsid w:val="0058341B"/>
    <w:rsid w:val="005A0C56"/>
    <w:rsid w:val="005A2FA1"/>
    <w:rsid w:val="005B05D9"/>
    <w:rsid w:val="005B3AD2"/>
    <w:rsid w:val="005B5B40"/>
    <w:rsid w:val="005C1209"/>
    <w:rsid w:val="005D2764"/>
    <w:rsid w:val="005D69CE"/>
    <w:rsid w:val="005F436B"/>
    <w:rsid w:val="00607349"/>
    <w:rsid w:val="00607B3F"/>
    <w:rsid w:val="00642487"/>
    <w:rsid w:val="00647E9A"/>
    <w:rsid w:val="00676FE0"/>
    <w:rsid w:val="006D0C8C"/>
    <w:rsid w:val="006D791B"/>
    <w:rsid w:val="006E5FFC"/>
    <w:rsid w:val="006F7684"/>
    <w:rsid w:val="00711CF2"/>
    <w:rsid w:val="00711DBE"/>
    <w:rsid w:val="007133CE"/>
    <w:rsid w:val="00717CFF"/>
    <w:rsid w:val="00721DE8"/>
    <w:rsid w:val="00723385"/>
    <w:rsid w:val="00723E78"/>
    <w:rsid w:val="0073560F"/>
    <w:rsid w:val="007361D9"/>
    <w:rsid w:val="00745905"/>
    <w:rsid w:val="00746BF2"/>
    <w:rsid w:val="00751CCC"/>
    <w:rsid w:val="007536D7"/>
    <w:rsid w:val="00763FFF"/>
    <w:rsid w:val="007651A2"/>
    <w:rsid w:val="00766241"/>
    <w:rsid w:val="007724F0"/>
    <w:rsid w:val="00774BD5"/>
    <w:rsid w:val="00777231"/>
    <w:rsid w:val="007977D5"/>
    <w:rsid w:val="007A639E"/>
    <w:rsid w:val="007A70E5"/>
    <w:rsid w:val="007B4413"/>
    <w:rsid w:val="007B44A6"/>
    <w:rsid w:val="007B5A30"/>
    <w:rsid w:val="007C33D6"/>
    <w:rsid w:val="007D63CC"/>
    <w:rsid w:val="007E2168"/>
    <w:rsid w:val="007E51DD"/>
    <w:rsid w:val="00802E60"/>
    <w:rsid w:val="008049B1"/>
    <w:rsid w:val="00806A6A"/>
    <w:rsid w:val="00814669"/>
    <w:rsid w:val="00815F36"/>
    <w:rsid w:val="00822880"/>
    <w:rsid w:val="00822B82"/>
    <w:rsid w:val="008304AA"/>
    <w:rsid w:val="00835702"/>
    <w:rsid w:val="00853B8E"/>
    <w:rsid w:val="00856CA0"/>
    <w:rsid w:val="00856E6F"/>
    <w:rsid w:val="00861FF8"/>
    <w:rsid w:val="008722D3"/>
    <w:rsid w:val="008730AE"/>
    <w:rsid w:val="00881C45"/>
    <w:rsid w:val="0088263E"/>
    <w:rsid w:val="00885E55"/>
    <w:rsid w:val="008A451C"/>
    <w:rsid w:val="008A4E70"/>
    <w:rsid w:val="008B261F"/>
    <w:rsid w:val="008E5A5A"/>
    <w:rsid w:val="008F375D"/>
    <w:rsid w:val="00921DD6"/>
    <w:rsid w:val="00923F21"/>
    <w:rsid w:val="00926B42"/>
    <w:rsid w:val="00933561"/>
    <w:rsid w:val="0093387C"/>
    <w:rsid w:val="00952A30"/>
    <w:rsid w:val="00952C8F"/>
    <w:rsid w:val="00976535"/>
    <w:rsid w:val="009837C0"/>
    <w:rsid w:val="009A61FD"/>
    <w:rsid w:val="009B21CB"/>
    <w:rsid w:val="009C2D3C"/>
    <w:rsid w:val="009C5215"/>
    <w:rsid w:val="009D35D9"/>
    <w:rsid w:val="009D762C"/>
    <w:rsid w:val="009E3DA3"/>
    <w:rsid w:val="00A04BF2"/>
    <w:rsid w:val="00A06C62"/>
    <w:rsid w:val="00A105A4"/>
    <w:rsid w:val="00A13FCC"/>
    <w:rsid w:val="00A17212"/>
    <w:rsid w:val="00A20174"/>
    <w:rsid w:val="00A266FE"/>
    <w:rsid w:val="00A268C7"/>
    <w:rsid w:val="00A42FC7"/>
    <w:rsid w:val="00A50EBC"/>
    <w:rsid w:val="00A61BC9"/>
    <w:rsid w:val="00A6597C"/>
    <w:rsid w:val="00A73CE8"/>
    <w:rsid w:val="00A81654"/>
    <w:rsid w:val="00A81929"/>
    <w:rsid w:val="00A82E4A"/>
    <w:rsid w:val="00A834C0"/>
    <w:rsid w:val="00A926B2"/>
    <w:rsid w:val="00AC5E8F"/>
    <w:rsid w:val="00AD2568"/>
    <w:rsid w:val="00AE1954"/>
    <w:rsid w:val="00AE4126"/>
    <w:rsid w:val="00AE6969"/>
    <w:rsid w:val="00AF72D0"/>
    <w:rsid w:val="00B149E8"/>
    <w:rsid w:val="00B17CD9"/>
    <w:rsid w:val="00B303D4"/>
    <w:rsid w:val="00B31E44"/>
    <w:rsid w:val="00B56207"/>
    <w:rsid w:val="00B60B70"/>
    <w:rsid w:val="00B63538"/>
    <w:rsid w:val="00BB1CAD"/>
    <w:rsid w:val="00BB5252"/>
    <w:rsid w:val="00BB566A"/>
    <w:rsid w:val="00BC4A9A"/>
    <w:rsid w:val="00BC7490"/>
    <w:rsid w:val="00BD1166"/>
    <w:rsid w:val="00BF3169"/>
    <w:rsid w:val="00BF3C23"/>
    <w:rsid w:val="00BF5143"/>
    <w:rsid w:val="00C0752E"/>
    <w:rsid w:val="00C24CB8"/>
    <w:rsid w:val="00C25B8C"/>
    <w:rsid w:val="00C25BFF"/>
    <w:rsid w:val="00C3777C"/>
    <w:rsid w:val="00C43020"/>
    <w:rsid w:val="00C43653"/>
    <w:rsid w:val="00C66FAE"/>
    <w:rsid w:val="00C76EB4"/>
    <w:rsid w:val="00CB399D"/>
    <w:rsid w:val="00CC2800"/>
    <w:rsid w:val="00CD33A2"/>
    <w:rsid w:val="00D042A9"/>
    <w:rsid w:val="00D06946"/>
    <w:rsid w:val="00D10C10"/>
    <w:rsid w:val="00D2734C"/>
    <w:rsid w:val="00D2760D"/>
    <w:rsid w:val="00D3338D"/>
    <w:rsid w:val="00D50682"/>
    <w:rsid w:val="00D9445A"/>
    <w:rsid w:val="00DA62DB"/>
    <w:rsid w:val="00DB5531"/>
    <w:rsid w:val="00DC6E56"/>
    <w:rsid w:val="00DD1151"/>
    <w:rsid w:val="00DF044A"/>
    <w:rsid w:val="00DF5785"/>
    <w:rsid w:val="00E02906"/>
    <w:rsid w:val="00E02DD5"/>
    <w:rsid w:val="00E03904"/>
    <w:rsid w:val="00E057BD"/>
    <w:rsid w:val="00E16E8C"/>
    <w:rsid w:val="00E2569A"/>
    <w:rsid w:val="00E4268D"/>
    <w:rsid w:val="00E47CA7"/>
    <w:rsid w:val="00E5171B"/>
    <w:rsid w:val="00E53BBA"/>
    <w:rsid w:val="00E90F3F"/>
    <w:rsid w:val="00EA2AF8"/>
    <w:rsid w:val="00EF145E"/>
    <w:rsid w:val="00EF78BF"/>
    <w:rsid w:val="00F04F62"/>
    <w:rsid w:val="00F205CF"/>
    <w:rsid w:val="00F22EA7"/>
    <w:rsid w:val="00F33519"/>
    <w:rsid w:val="00F430A9"/>
    <w:rsid w:val="00F67FDC"/>
    <w:rsid w:val="00F73C8F"/>
    <w:rsid w:val="00F81F63"/>
    <w:rsid w:val="00F91899"/>
    <w:rsid w:val="00F95DBC"/>
    <w:rsid w:val="00FA0496"/>
    <w:rsid w:val="00FD0164"/>
    <w:rsid w:val="00FD7EF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F2"/>
    <w:pPr>
      <w:spacing w:after="200" w:line="276" w:lineRule="auto"/>
    </w:pPr>
    <w:rPr>
      <w:rFonts w:eastAsia="Times New Roman"/>
      <w:sz w:val="22"/>
      <w:szCs w:val="22"/>
    </w:rPr>
  </w:style>
  <w:style w:type="paragraph" w:styleId="Heading1">
    <w:name w:val="heading 1"/>
    <w:basedOn w:val="Normal"/>
    <w:next w:val="Normal"/>
    <w:link w:val="Heading1Char"/>
    <w:qFormat/>
    <w:locked/>
    <w:rsid w:val="003A5B5C"/>
    <w:pPr>
      <w:keepNext/>
      <w:spacing w:before="240" w:after="60" w:line="240" w:lineRule="auto"/>
      <w:outlineLvl w:val="0"/>
    </w:pPr>
    <w:rPr>
      <w:rFonts w:ascii="Arial" w:hAnsi="Arial" w:cs="Arial"/>
      <w:b/>
      <w:bCs/>
      <w:kern w:val="32"/>
      <w:sz w:val="32"/>
      <w:szCs w:val="32"/>
      <w:lang w:val="en-US" w:eastAsia="en-US"/>
    </w:rPr>
  </w:style>
  <w:style w:type="paragraph" w:styleId="Heading3">
    <w:name w:val="heading 3"/>
    <w:basedOn w:val="Normal"/>
    <w:next w:val="Normal"/>
    <w:link w:val="Heading3Char"/>
    <w:qFormat/>
    <w:locked/>
    <w:rsid w:val="003A5B5C"/>
    <w:pPr>
      <w:keepNext/>
      <w:spacing w:before="240" w:after="60" w:line="240"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4BF2"/>
    <w:rPr>
      <w:sz w:val="22"/>
      <w:szCs w:val="22"/>
    </w:rPr>
  </w:style>
  <w:style w:type="paragraph" w:styleId="ListParagraph">
    <w:name w:val="List Paragraph"/>
    <w:basedOn w:val="Normal"/>
    <w:uiPriority w:val="34"/>
    <w:qFormat/>
    <w:rsid w:val="0047686A"/>
    <w:pPr>
      <w:ind w:left="720"/>
      <w:contextualSpacing/>
    </w:pPr>
  </w:style>
  <w:style w:type="character" w:customStyle="1" w:styleId="apple-converted-space">
    <w:name w:val="apple-converted-space"/>
    <w:basedOn w:val="DefaultParagraphFont"/>
    <w:rsid w:val="00926B42"/>
  </w:style>
  <w:style w:type="character" w:styleId="Hyperlink">
    <w:name w:val="Hyperlink"/>
    <w:basedOn w:val="DefaultParagraphFont"/>
    <w:unhideWhenUsed/>
    <w:rsid w:val="00926B42"/>
    <w:rPr>
      <w:color w:val="0000FF"/>
      <w:u w:val="single"/>
    </w:rPr>
  </w:style>
  <w:style w:type="paragraph" w:customStyle="1" w:styleId="tb-na16">
    <w:name w:val="tb-na16"/>
    <w:basedOn w:val="Normal"/>
    <w:rsid w:val="001817A5"/>
    <w:pPr>
      <w:spacing w:before="100" w:beforeAutospacing="1" w:after="100" w:afterAutospacing="1" w:line="240" w:lineRule="auto"/>
    </w:pPr>
    <w:rPr>
      <w:rFonts w:ascii="Times New Roman" w:hAnsi="Times New Roman"/>
      <w:sz w:val="24"/>
      <w:szCs w:val="24"/>
    </w:rPr>
  </w:style>
  <w:style w:type="paragraph" w:customStyle="1" w:styleId="t-12-9-fett-s">
    <w:name w:val="t-12-9-fett-s"/>
    <w:basedOn w:val="Normal"/>
    <w:rsid w:val="001817A5"/>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rsid w:val="003A5B5C"/>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rsid w:val="003A5B5C"/>
    <w:rPr>
      <w:rFonts w:ascii="Cambria" w:eastAsia="Times New Roman" w:hAnsi="Cambria"/>
      <w:b/>
      <w:bCs/>
      <w:sz w:val="26"/>
      <w:szCs w:val="26"/>
    </w:rPr>
  </w:style>
  <w:style w:type="paragraph" w:styleId="BodyTextIndent">
    <w:name w:val="Body Text Indent"/>
    <w:basedOn w:val="Normal"/>
    <w:link w:val="BodyTextIndentChar"/>
    <w:rsid w:val="00F67FDC"/>
    <w:pPr>
      <w:spacing w:after="0" w:line="240" w:lineRule="auto"/>
      <w:ind w:left="284"/>
      <w:jc w:val="both"/>
    </w:pPr>
    <w:rPr>
      <w:rFonts w:ascii="Times New Roman" w:hAnsi="Times New Roman"/>
      <w:color w:val="000000"/>
      <w:sz w:val="20"/>
      <w:szCs w:val="20"/>
      <w:lang w:val="en-AU"/>
    </w:rPr>
  </w:style>
  <w:style w:type="character" w:customStyle="1" w:styleId="BodyTextIndentChar">
    <w:name w:val="Body Text Indent Char"/>
    <w:basedOn w:val="DefaultParagraphFont"/>
    <w:link w:val="BodyTextIndent"/>
    <w:rsid w:val="00F67FDC"/>
    <w:rPr>
      <w:rFonts w:ascii="Times New Roman" w:eastAsia="Times New Roman" w:hAnsi="Times New Roman"/>
      <w:color w:val="000000"/>
      <w:lang w:val="en-AU"/>
    </w:rPr>
  </w:style>
  <w:style w:type="paragraph" w:styleId="NormalWeb">
    <w:name w:val="Normal (Web)"/>
    <w:basedOn w:val="Normal"/>
    <w:uiPriority w:val="99"/>
    <w:unhideWhenUsed/>
    <w:rsid w:val="00366B0A"/>
    <w:pPr>
      <w:spacing w:before="100" w:beforeAutospacing="1" w:after="100" w:afterAutospacing="1" w:line="240" w:lineRule="auto"/>
    </w:pPr>
    <w:rPr>
      <w:rFonts w:ascii="Times New Roman" w:hAnsi="Times New Roman"/>
      <w:sz w:val="24"/>
      <w:szCs w:val="24"/>
    </w:rPr>
  </w:style>
  <w:style w:type="character" w:customStyle="1" w:styleId="preformatted-text">
    <w:name w:val="preformatted-text"/>
    <w:basedOn w:val="DefaultParagraphFont"/>
    <w:rsid w:val="004E3054"/>
  </w:style>
  <w:style w:type="character" w:customStyle="1" w:styleId="s1">
    <w:name w:val="s1"/>
    <w:basedOn w:val="DefaultParagraphFont"/>
    <w:rsid w:val="00642487"/>
  </w:style>
</w:styles>
</file>

<file path=word/webSettings.xml><?xml version="1.0" encoding="utf-8"?>
<w:webSettings xmlns:r="http://schemas.openxmlformats.org/officeDocument/2006/relationships" xmlns:w="http://schemas.openxmlformats.org/wordprocessingml/2006/main">
  <w:divs>
    <w:div w:id="25762742">
      <w:bodyDiv w:val="1"/>
      <w:marLeft w:val="0"/>
      <w:marRight w:val="0"/>
      <w:marTop w:val="0"/>
      <w:marBottom w:val="0"/>
      <w:divBdr>
        <w:top w:val="none" w:sz="0" w:space="0" w:color="auto"/>
        <w:left w:val="none" w:sz="0" w:space="0" w:color="auto"/>
        <w:bottom w:val="none" w:sz="0" w:space="0" w:color="auto"/>
        <w:right w:val="none" w:sz="0" w:space="0" w:color="auto"/>
      </w:divBdr>
    </w:div>
    <w:div w:id="52509658">
      <w:bodyDiv w:val="1"/>
      <w:marLeft w:val="0"/>
      <w:marRight w:val="0"/>
      <w:marTop w:val="0"/>
      <w:marBottom w:val="0"/>
      <w:divBdr>
        <w:top w:val="none" w:sz="0" w:space="0" w:color="auto"/>
        <w:left w:val="none" w:sz="0" w:space="0" w:color="auto"/>
        <w:bottom w:val="none" w:sz="0" w:space="0" w:color="auto"/>
        <w:right w:val="none" w:sz="0" w:space="0" w:color="auto"/>
      </w:divBdr>
    </w:div>
    <w:div w:id="180244903">
      <w:bodyDiv w:val="1"/>
      <w:marLeft w:val="0"/>
      <w:marRight w:val="0"/>
      <w:marTop w:val="0"/>
      <w:marBottom w:val="0"/>
      <w:divBdr>
        <w:top w:val="none" w:sz="0" w:space="0" w:color="auto"/>
        <w:left w:val="none" w:sz="0" w:space="0" w:color="auto"/>
        <w:bottom w:val="none" w:sz="0" w:space="0" w:color="auto"/>
        <w:right w:val="none" w:sz="0" w:space="0" w:color="auto"/>
      </w:divBdr>
    </w:div>
    <w:div w:id="277031395">
      <w:bodyDiv w:val="1"/>
      <w:marLeft w:val="0"/>
      <w:marRight w:val="0"/>
      <w:marTop w:val="0"/>
      <w:marBottom w:val="0"/>
      <w:divBdr>
        <w:top w:val="none" w:sz="0" w:space="0" w:color="auto"/>
        <w:left w:val="none" w:sz="0" w:space="0" w:color="auto"/>
        <w:bottom w:val="none" w:sz="0" w:space="0" w:color="auto"/>
        <w:right w:val="none" w:sz="0" w:space="0" w:color="auto"/>
      </w:divBdr>
    </w:div>
    <w:div w:id="494150277">
      <w:bodyDiv w:val="1"/>
      <w:marLeft w:val="0"/>
      <w:marRight w:val="0"/>
      <w:marTop w:val="0"/>
      <w:marBottom w:val="0"/>
      <w:divBdr>
        <w:top w:val="none" w:sz="0" w:space="0" w:color="auto"/>
        <w:left w:val="none" w:sz="0" w:space="0" w:color="auto"/>
        <w:bottom w:val="none" w:sz="0" w:space="0" w:color="auto"/>
        <w:right w:val="none" w:sz="0" w:space="0" w:color="auto"/>
      </w:divBdr>
    </w:div>
    <w:div w:id="681011304">
      <w:marLeft w:val="0"/>
      <w:marRight w:val="0"/>
      <w:marTop w:val="0"/>
      <w:marBottom w:val="0"/>
      <w:divBdr>
        <w:top w:val="none" w:sz="0" w:space="0" w:color="auto"/>
        <w:left w:val="none" w:sz="0" w:space="0" w:color="auto"/>
        <w:bottom w:val="none" w:sz="0" w:space="0" w:color="auto"/>
        <w:right w:val="none" w:sz="0" w:space="0" w:color="auto"/>
      </w:divBdr>
    </w:div>
    <w:div w:id="1320042447">
      <w:bodyDiv w:val="1"/>
      <w:marLeft w:val="0"/>
      <w:marRight w:val="0"/>
      <w:marTop w:val="0"/>
      <w:marBottom w:val="0"/>
      <w:divBdr>
        <w:top w:val="none" w:sz="0" w:space="0" w:color="auto"/>
        <w:left w:val="none" w:sz="0" w:space="0" w:color="auto"/>
        <w:bottom w:val="none" w:sz="0" w:space="0" w:color="auto"/>
        <w:right w:val="none" w:sz="0" w:space="0" w:color="auto"/>
      </w:divBdr>
    </w:div>
    <w:div w:id="1452820844">
      <w:bodyDiv w:val="1"/>
      <w:marLeft w:val="0"/>
      <w:marRight w:val="0"/>
      <w:marTop w:val="0"/>
      <w:marBottom w:val="0"/>
      <w:divBdr>
        <w:top w:val="none" w:sz="0" w:space="0" w:color="auto"/>
        <w:left w:val="none" w:sz="0" w:space="0" w:color="auto"/>
        <w:bottom w:val="none" w:sz="0" w:space="0" w:color="auto"/>
        <w:right w:val="none" w:sz="0" w:space="0" w:color="auto"/>
      </w:divBdr>
      <w:divsChild>
        <w:div w:id="416438026">
          <w:marLeft w:val="-225"/>
          <w:marRight w:val="-225"/>
          <w:marTop w:val="0"/>
          <w:marBottom w:val="0"/>
          <w:divBdr>
            <w:top w:val="none" w:sz="0" w:space="0" w:color="auto"/>
            <w:left w:val="none" w:sz="0" w:space="0" w:color="auto"/>
            <w:bottom w:val="none" w:sz="0" w:space="0" w:color="auto"/>
            <w:right w:val="none" w:sz="0" w:space="0" w:color="auto"/>
          </w:divBdr>
        </w:div>
        <w:div w:id="1052000226">
          <w:marLeft w:val="-225"/>
          <w:marRight w:val="-225"/>
          <w:marTop w:val="0"/>
          <w:marBottom w:val="0"/>
          <w:divBdr>
            <w:top w:val="none" w:sz="0" w:space="0" w:color="auto"/>
            <w:left w:val="none" w:sz="0" w:space="0" w:color="auto"/>
            <w:bottom w:val="none" w:sz="0" w:space="0" w:color="auto"/>
            <w:right w:val="none" w:sz="0" w:space="0" w:color="auto"/>
          </w:divBdr>
        </w:div>
        <w:div w:id="1674920340">
          <w:marLeft w:val="-225"/>
          <w:marRight w:val="-225"/>
          <w:marTop w:val="0"/>
          <w:marBottom w:val="0"/>
          <w:divBdr>
            <w:top w:val="none" w:sz="0" w:space="0" w:color="auto"/>
            <w:left w:val="none" w:sz="0" w:space="0" w:color="auto"/>
            <w:bottom w:val="none" w:sz="0" w:space="0" w:color="auto"/>
            <w:right w:val="none" w:sz="0" w:space="0" w:color="auto"/>
          </w:divBdr>
        </w:div>
        <w:div w:id="1887258229">
          <w:marLeft w:val="-225"/>
          <w:marRight w:val="-225"/>
          <w:marTop w:val="0"/>
          <w:marBottom w:val="0"/>
          <w:divBdr>
            <w:top w:val="none" w:sz="0" w:space="0" w:color="auto"/>
            <w:left w:val="none" w:sz="0" w:space="0" w:color="auto"/>
            <w:bottom w:val="none" w:sz="0" w:space="0" w:color="auto"/>
            <w:right w:val="none" w:sz="0" w:space="0" w:color="auto"/>
          </w:divBdr>
        </w:div>
      </w:divsChild>
    </w:div>
    <w:div w:id="1821531895">
      <w:bodyDiv w:val="1"/>
      <w:marLeft w:val="0"/>
      <w:marRight w:val="0"/>
      <w:marTop w:val="0"/>
      <w:marBottom w:val="0"/>
      <w:divBdr>
        <w:top w:val="none" w:sz="0" w:space="0" w:color="auto"/>
        <w:left w:val="none" w:sz="0" w:space="0" w:color="auto"/>
        <w:bottom w:val="none" w:sz="0" w:space="0" w:color="auto"/>
        <w:right w:val="none" w:sz="0" w:space="0" w:color="auto"/>
      </w:divBdr>
      <w:divsChild>
        <w:div w:id="89546872">
          <w:marLeft w:val="-225"/>
          <w:marRight w:val="-225"/>
          <w:marTop w:val="0"/>
          <w:marBottom w:val="0"/>
          <w:divBdr>
            <w:top w:val="none" w:sz="0" w:space="0" w:color="auto"/>
            <w:left w:val="none" w:sz="0" w:space="0" w:color="auto"/>
            <w:bottom w:val="none" w:sz="0" w:space="0" w:color="auto"/>
            <w:right w:val="none" w:sz="0" w:space="0" w:color="auto"/>
          </w:divBdr>
        </w:div>
        <w:div w:id="276912004">
          <w:marLeft w:val="-225"/>
          <w:marRight w:val="-225"/>
          <w:marTop w:val="0"/>
          <w:marBottom w:val="0"/>
          <w:divBdr>
            <w:top w:val="none" w:sz="0" w:space="0" w:color="auto"/>
            <w:left w:val="none" w:sz="0" w:space="0" w:color="auto"/>
            <w:bottom w:val="none" w:sz="0" w:space="0" w:color="auto"/>
            <w:right w:val="none" w:sz="0" w:space="0" w:color="auto"/>
          </w:divBdr>
        </w:div>
        <w:div w:id="279073027">
          <w:marLeft w:val="-225"/>
          <w:marRight w:val="-225"/>
          <w:marTop w:val="0"/>
          <w:marBottom w:val="0"/>
          <w:divBdr>
            <w:top w:val="none" w:sz="0" w:space="0" w:color="auto"/>
            <w:left w:val="none" w:sz="0" w:space="0" w:color="auto"/>
            <w:bottom w:val="none" w:sz="0" w:space="0" w:color="auto"/>
            <w:right w:val="none" w:sz="0" w:space="0" w:color="auto"/>
          </w:divBdr>
        </w:div>
        <w:div w:id="434793413">
          <w:marLeft w:val="-225"/>
          <w:marRight w:val="-225"/>
          <w:marTop w:val="0"/>
          <w:marBottom w:val="0"/>
          <w:divBdr>
            <w:top w:val="none" w:sz="0" w:space="0" w:color="auto"/>
            <w:left w:val="none" w:sz="0" w:space="0" w:color="auto"/>
            <w:bottom w:val="none" w:sz="0" w:space="0" w:color="auto"/>
            <w:right w:val="none" w:sz="0" w:space="0" w:color="auto"/>
          </w:divBdr>
        </w:div>
        <w:div w:id="1802073046">
          <w:marLeft w:val="-225"/>
          <w:marRight w:val="-225"/>
          <w:marTop w:val="0"/>
          <w:marBottom w:val="0"/>
          <w:divBdr>
            <w:top w:val="none" w:sz="0" w:space="0" w:color="auto"/>
            <w:left w:val="none" w:sz="0" w:space="0" w:color="auto"/>
            <w:bottom w:val="none" w:sz="0" w:space="0" w:color="auto"/>
            <w:right w:val="none" w:sz="0" w:space="0" w:color="auto"/>
          </w:divBdr>
        </w:div>
        <w:div w:id="2108698034">
          <w:marLeft w:val="-225"/>
          <w:marRight w:val="-225"/>
          <w:marTop w:val="0"/>
          <w:marBottom w:val="0"/>
          <w:divBdr>
            <w:top w:val="none" w:sz="0" w:space="0" w:color="auto"/>
            <w:left w:val="none" w:sz="0" w:space="0" w:color="auto"/>
            <w:bottom w:val="none" w:sz="0" w:space="0" w:color="auto"/>
            <w:right w:val="none" w:sz="0" w:space="0" w:color="auto"/>
          </w:divBdr>
        </w:div>
        <w:div w:id="2140568581">
          <w:marLeft w:val="-225"/>
          <w:marRight w:val="-225"/>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akon.hr/cms.htm?id=434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35765" TargetMode="External"/><Relationship Id="rId5" Type="http://schemas.openxmlformats.org/officeDocument/2006/relationships/hyperlink" Target="https://www.zakon.hr/cms.htm?id=357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9169</Characters>
  <Application>Microsoft Office Word</Application>
  <DocSecurity>0</DocSecurity>
  <Lines>76</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obabic</dc:creator>
  <cp:lastModifiedBy>slicardo</cp:lastModifiedBy>
  <cp:revision>2</cp:revision>
  <cp:lastPrinted>2022-12-16T07:42:00Z</cp:lastPrinted>
  <dcterms:created xsi:type="dcterms:W3CDTF">2023-01-13T09:25:00Z</dcterms:created>
  <dcterms:modified xsi:type="dcterms:W3CDTF">2023-01-13T09:25:00Z</dcterms:modified>
</cp:coreProperties>
</file>