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44BFE" w14:textId="7848FFCF" w:rsidR="00F86754" w:rsidRPr="00755A7A" w:rsidRDefault="006D3D7B" w:rsidP="008D0206">
      <w:pPr>
        <w:spacing w:after="0"/>
        <w:jc w:val="center"/>
        <w:rPr>
          <w:b/>
        </w:rPr>
      </w:pPr>
      <w:r w:rsidRPr="00755A7A">
        <w:rPr>
          <w:b/>
        </w:rPr>
        <w:t>GRAD</w:t>
      </w:r>
      <w:r w:rsidR="00B07599" w:rsidRPr="00755A7A">
        <w:rPr>
          <w:b/>
        </w:rPr>
        <w:t xml:space="preserve"> PULA</w:t>
      </w:r>
      <w:r w:rsidR="001C4D5E" w:rsidRPr="00755A7A">
        <w:rPr>
          <w:b/>
        </w:rPr>
        <w:t>-POLA</w:t>
      </w:r>
    </w:p>
    <w:p w14:paraId="42E8E576" w14:textId="1F7CB7BB" w:rsidR="00261DEC" w:rsidRPr="00755A7A" w:rsidRDefault="00261DEC" w:rsidP="00261DEC">
      <w:pPr>
        <w:shd w:val="clear" w:color="auto" w:fill="FFFFFF"/>
        <w:spacing w:after="100" w:afterAutospacing="1"/>
        <w:ind w:left="0" w:firstLine="0"/>
        <w:jc w:val="center"/>
        <w:outlineLvl w:val="0"/>
        <w:rPr>
          <w:b/>
          <w:bCs/>
          <w:color w:val="212529"/>
          <w:spacing w:val="8"/>
          <w:kern w:val="36"/>
        </w:rPr>
      </w:pPr>
      <w:r w:rsidRPr="00755A7A">
        <w:rPr>
          <w:b/>
          <w:bCs/>
          <w:color w:val="212529"/>
          <w:spacing w:val="8"/>
          <w:kern w:val="36"/>
        </w:rPr>
        <w:t>UPRAVNI ODJEL ZA IZGRADNJU, KOMUNALNO GOSPODARSTVO, PROMET I IMOVINU</w:t>
      </w:r>
    </w:p>
    <w:p w14:paraId="238AA33C" w14:textId="77777777" w:rsidR="00261DEC" w:rsidRPr="00755A7A" w:rsidRDefault="00261DEC" w:rsidP="008D0206">
      <w:pPr>
        <w:spacing w:after="0"/>
        <w:jc w:val="center"/>
        <w:rPr>
          <w:b/>
        </w:rPr>
      </w:pPr>
    </w:p>
    <w:p w14:paraId="7605CDEC" w14:textId="09D746FA" w:rsidR="00F25189" w:rsidRPr="00381D2E" w:rsidRDefault="006C6A17" w:rsidP="00D91EE8">
      <w:pPr>
        <w:pStyle w:val="Heading1"/>
        <w:shd w:val="clear" w:color="auto" w:fill="FFFFFF"/>
        <w:spacing w:before="0"/>
        <w:ind w:left="357" w:firstLine="351"/>
        <w:jc w:val="both"/>
        <w:rPr>
          <w:rFonts w:ascii="Times New Roman" w:eastAsia="Times New Roman" w:hAnsi="Times New Roman" w:cs="Times New Roman"/>
          <w:b/>
          <w:color w:val="auto"/>
          <w:sz w:val="24"/>
          <w:szCs w:val="24"/>
          <w:lang w:eastAsia="en-US"/>
        </w:rPr>
      </w:pPr>
      <w:r w:rsidRPr="00755A7A">
        <w:rPr>
          <w:rFonts w:ascii="Times New Roman" w:hAnsi="Times New Roman" w:cs="Times New Roman"/>
          <w:color w:val="auto"/>
          <w:sz w:val="24"/>
          <w:szCs w:val="24"/>
        </w:rPr>
        <w:t>Sukladno član</w:t>
      </w:r>
      <w:r w:rsidR="004F1431" w:rsidRPr="00755A7A">
        <w:rPr>
          <w:rFonts w:ascii="Times New Roman" w:hAnsi="Times New Roman" w:cs="Times New Roman"/>
          <w:color w:val="auto"/>
          <w:sz w:val="24"/>
          <w:szCs w:val="24"/>
        </w:rPr>
        <w:t>cima</w:t>
      </w:r>
      <w:r w:rsidRPr="00755A7A">
        <w:rPr>
          <w:rFonts w:ascii="Times New Roman" w:hAnsi="Times New Roman" w:cs="Times New Roman"/>
          <w:color w:val="auto"/>
          <w:sz w:val="24"/>
          <w:szCs w:val="24"/>
        </w:rPr>
        <w:t xml:space="preserve"> 17. i 19. Zakona o službenicima i namještenicima u lokalnoj i područnoj (regionalnoj) samoupravi </w:t>
      </w:r>
      <w:r w:rsidR="008138B7" w:rsidRPr="00755A7A">
        <w:rPr>
          <w:rFonts w:ascii="Times New Roman" w:hAnsi="Times New Roman" w:cs="Times New Roman"/>
          <w:color w:val="auto"/>
          <w:sz w:val="24"/>
          <w:szCs w:val="24"/>
        </w:rPr>
        <w:t>(Narodne novine broj 86/08, 61/11, 04/18, 112/19 i 17/25</w:t>
      </w:r>
      <w:r w:rsidR="00A3391E">
        <w:rPr>
          <w:rFonts w:ascii="Times New Roman" w:hAnsi="Times New Roman" w:cs="Times New Roman"/>
          <w:color w:val="auto"/>
          <w:sz w:val="24"/>
          <w:szCs w:val="24"/>
        </w:rPr>
        <w:t xml:space="preserve">-u </w:t>
      </w:r>
      <w:r w:rsidR="008138B7" w:rsidRPr="00755A7A">
        <w:rPr>
          <w:rFonts w:ascii="Times New Roman" w:hAnsi="Times New Roman" w:cs="Times New Roman"/>
          <w:color w:val="auto"/>
          <w:sz w:val="24"/>
          <w:szCs w:val="24"/>
        </w:rPr>
        <w:t>dalj</w:t>
      </w:r>
      <w:r w:rsidR="00A3391E">
        <w:rPr>
          <w:rFonts w:ascii="Times New Roman" w:hAnsi="Times New Roman" w:cs="Times New Roman"/>
          <w:color w:val="auto"/>
          <w:sz w:val="24"/>
          <w:szCs w:val="24"/>
        </w:rPr>
        <w:t>nj</w:t>
      </w:r>
      <w:r w:rsidR="008138B7" w:rsidRPr="00755A7A">
        <w:rPr>
          <w:rFonts w:ascii="Times New Roman" w:hAnsi="Times New Roman" w:cs="Times New Roman"/>
          <w:color w:val="auto"/>
          <w:sz w:val="24"/>
          <w:szCs w:val="24"/>
        </w:rPr>
        <w:t>e</w:t>
      </w:r>
      <w:r w:rsidR="00A3391E">
        <w:rPr>
          <w:rFonts w:ascii="Times New Roman" w:hAnsi="Times New Roman" w:cs="Times New Roman"/>
          <w:color w:val="auto"/>
          <w:sz w:val="24"/>
          <w:szCs w:val="24"/>
        </w:rPr>
        <w:t>m</w:t>
      </w:r>
      <w:r w:rsidR="008138B7" w:rsidRPr="00755A7A">
        <w:rPr>
          <w:rFonts w:ascii="Times New Roman" w:hAnsi="Times New Roman" w:cs="Times New Roman"/>
          <w:color w:val="auto"/>
          <w:sz w:val="24"/>
          <w:szCs w:val="24"/>
        </w:rPr>
        <w:t xml:space="preserve"> </w:t>
      </w:r>
      <w:r w:rsidR="00A3391E">
        <w:rPr>
          <w:rFonts w:ascii="Times New Roman" w:hAnsi="Times New Roman" w:cs="Times New Roman"/>
          <w:color w:val="auto"/>
          <w:sz w:val="24"/>
          <w:szCs w:val="24"/>
        </w:rPr>
        <w:t>t</w:t>
      </w:r>
      <w:r w:rsidR="008138B7" w:rsidRPr="00755A7A">
        <w:rPr>
          <w:rFonts w:ascii="Times New Roman" w:hAnsi="Times New Roman" w:cs="Times New Roman"/>
          <w:color w:val="auto"/>
          <w:sz w:val="24"/>
          <w:szCs w:val="24"/>
        </w:rPr>
        <w:t>ekstu: ZSN)</w:t>
      </w:r>
      <w:r w:rsidRPr="00755A7A">
        <w:rPr>
          <w:rFonts w:ascii="Times New Roman" w:hAnsi="Times New Roman" w:cs="Times New Roman"/>
          <w:color w:val="auto"/>
          <w:sz w:val="24"/>
          <w:szCs w:val="24"/>
        </w:rPr>
        <w:t xml:space="preserve">, </w:t>
      </w:r>
      <w:r w:rsidR="008138B7" w:rsidRPr="00755A7A">
        <w:rPr>
          <w:rFonts w:ascii="Times New Roman" w:hAnsi="Times New Roman" w:cs="Times New Roman"/>
          <w:color w:val="auto"/>
          <w:sz w:val="24"/>
          <w:szCs w:val="24"/>
        </w:rPr>
        <w:t>pročeln</w:t>
      </w:r>
      <w:r w:rsidR="001C41E6" w:rsidRPr="00755A7A">
        <w:rPr>
          <w:rFonts w:ascii="Times New Roman" w:hAnsi="Times New Roman" w:cs="Times New Roman"/>
          <w:color w:val="auto"/>
          <w:sz w:val="24"/>
          <w:szCs w:val="24"/>
        </w:rPr>
        <w:t>ik</w:t>
      </w:r>
      <w:r w:rsidR="008138B7" w:rsidRPr="00755A7A">
        <w:rPr>
          <w:rFonts w:ascii="Times New Roman" w:hAnsi="Times New Roman" w:cs="Times New Roman"/>
          <w:color w:val="auto"/>
          <w:sz w:val="24"/>
          <w:szCs w:val="24"/>
        </w:rPr>
        <w:t xml:space="preserve"> Upravnog odjela </w:t>
      </w:r>
      <w:r w:rsidR="00261DEC" w:rsidRPr="00755A7A">
        <w:rPr>
          <w:rFonts w:ascii="Times New Roman" w:eastAsia="Times New Roman" w:hAnsi="Times New Roman" w:cs="Times New Roman"/>
          <w:bCs/>
          <w:color w:val="auto"/>
          <w:spacing w:val="8"/>
          <w:kern w:val="36"/>
          <w:sz w:val="24"/>
          <w:szCs w:val="24"/>
        </w:rPr>
        <w:t xml:space="preserve">za izgradnju, komunalno gospodarstvo, promet i imovinu </w:t>
      </w:r>
      <w:r w:rsidR="008138B7" w:rsidRPr="00755A7A">
        <w:rPr>
          <w:rFonts w:ascii="Times New Roman" w:hAnsi="Times New Roman" w:cs="Times New Roman"/>
          <w:color w:val="auto"/>
          <w:sz w:val="24"/>
          <w:szCs w:val="24"/>
        </w:rPr>
        <w:t xml:space="preserve">Grada Pula - </w:t>
      </w:r>
      <w:r w:rsidR="008138B7" w:rsidRPr="00381D2E">
        <w:rPr>
          <w:rFonts w:ascii="Times New Roman" w:hAnsi="Times New Roman" w:cs="Times New Roman"/>
          <w:color w:val="auto"/>
          <w:sz w:val="24"/>
          <w:szCs w:val="24"/>
        </w:rPr>
        <w:t xml:space="preserve">Pola </w:t>
      </w:r>
      <w:r w:rsidRPr="00381D2E">
        <w:rPr>
          <w:rFonts w:ascii="Times New Roman" w:hAnsi="Times New Roman" w:cs="Times New Roman"/>
          <w:color w:val="auto"/>
          <w:sz w:val="24"/>
          <w:szCs w:val="24"/>
        </w:rPr>
        <w:t>raspisa</w:t>
      </w:r>
      <w:r w:rsidR="001C41E6" w:rsidRPr="00381D2E">
        <w:rPr>
          <w:rFonts w:ascii="Times New Roman" w:hAnsi="Times New Roman" w:cs="Times New Roman"/>
          <w:color w:val="auto"/>
          <w:sz w:val="24"/>
          <w:szCs w:val="24"/>
        </w:rPr>
        <w:t>o</w:t>
      </w:r>
      <w:r w:rsidRPr="00381D2E">
        <w:rPr>
          <w:rFonts w:ascii="Times New Roman" w:hAnsi="Times New Roman" w:cs="Times New Roman"/>
          <w:color w:val="auto"/>
          <w:sz w:val="24"/>
          <w:szCs w:val="24"/>
        </w:rPr>
        <w:t xml:space="preserve"> je </w:t>
      </w:r>
      <w:r w:rsidR="00A30783" w:rsidRPr="00381D2E">
        <w:rPr>
          <w:rFonts w:ascii="Times New Roman" w:hAnsi="Times New Roman" w:cs="Times New Roman"/>
          <w:color w:val="auto"/>
          <w:sz w:val="24"/>
          <w:szCs w:val="24"/>
        </w:rPr>
        <w:t>javni natječaj</w:t>
      </w:r>
      <w:r w:rsidRPr="00381D2E">
        <w:rPr>
          <w:rFonts w:ascii="Times New Roman" w:hAnsi="Times New Roman" w:cs="Times New Roman"/>
          <w:color w:val="auto"/>
          <w:sz w:val="24"/>
          <w:szCs w:val="24"/>
        </w:rPr>
        <w:t xml:space="preserve"> objavljen u </w:t>
      </w:r>
      <w:r w:rsidR="00A30783" w:rsidRPr="00381D2E">
        <w:rPr>
          <w:rFonts w:ascii="Times New Roman" w:hAnsi="Times New Roman" w:cs="Times New Roman"/>
          <w:color w:val="auto"/>
          <w:sz w:val="24"/>
          <w:szCs w:val="24"/>
        </w:rPr>
        <w:t xml:space="preserve">„Narodnim novinama“ Republike Hrvatske, </w:t>
      </w:r>
      <w:r w:rsidRPr="00381D2E">
        <w:rPr>
          <w:rFonts w:ascii="Times New Roman" w:hAnsi="Times New Roman" w:cs="Times New Roman"/>
          <w:color w:val="auto"/>
          <w:sz w:val="24"/>
          <w:szCs w:val="24"/>
        </w:rPr>
        <w:t>Hrvatskom zavodu za zapošljavanje, Područni ured Pula i web stranic</w:t>
      </w:r>
      <w:r w:rsidR="00A803EA" w:rsidRPr="00381D2E">
        <w:rPr>
          <w:rFonts w:ascii="Times New Roman" w:hAnsi="Times New Roman" w:cs="Times New Roman"/>
          <w:color w:val="auto"/>
          <w:sz w:val="24"/>
          <w:szCs w:val="24"/>
        </w:rPr>
        <w:t>i</w:t>
      </w:r>
      <w:r w:rsidRPr="00381D2E">
        <w:rPr>
          <w:rFonts w:ascii="Times New Roman" w:hAnsi="Times New Roman" w:cs="Times New Roman"/>
          <w:color w:val="auto"/>
          <w:sz w:val="24"/>
          <w:szCs w:val="24"/>
        </w:rPr>
        <w:t xml:space="preserve"> Grada Pula-Pola za radn</w:t>
      </w:r>
      <w:r w:rsidR="00AA1354">
        <w:rPr>
          <w:rFonts w:ascii="Times New Roman" w:hAnsi="Times New Roman" w:cs="Times New Roman"/>
          <w:color w:val="auto"/>
          <w:sz w:val="24"/>
          <w:szCs w:val="24"/>
        </w:rPr>
        <w:t>a</w:t>
      </w:r>
      <w:r w:rsidRPr="00381D2E">
        <w:rPr>
          <w:rFonts w:ascii="Times New Roman" w:hAnsi="Times New Roman" w:cs="Times New Roman"/>
          <w:color w:val="auto"/>
          <w:sz w:val="24"/>
          <w:szCs w:val="24"/>
        </w:rPr>
        <w:t xml:space="preserve"> mjest</w:t>
      </w:r>
      <w:r w:rsidR="00AA1354">
        <w:rPr>
          <w:rFonts w:ascii="Times New Roman" w:hAnsi="Times New Roman" w:cs="Times New Roman"/>
          <w:color w:val="auto"/>
          <w:sz w:val="24"/>
          <w:szCs w:val="24"/>
        </w:rPr>
        <w:t>a</w:t>
      </w:r>
      <w:r w:rsidR="00E045B6" w:rsidRPr="00381D2E">
        <w:rPr>
          <w:rFonts w:ascii="Times New Roman" w:hAnsi="Times New Roman" w:cs="Times New Roman"/>
          <w:bCs/>
          <w:color w:val="auto"/>
          <w:sz w:val="24"/>
          <w:szCs w:val="24"/>
        </w:rPr>
        <w:t>:</w:t>
      </w:r>
      <w:r w:rsidR="00E045B6" w:rsidRPr="00381D2E">
        <w:rPr>
          <w:rFonts w:ascii="Times New Roman" w:eastAsia="Times New Roman" w:hAnsi="Times New Roman" w:cs="Times New Roman"/>
          <w:b/>
          <w:color w:val="auto"/>
          <w:sz w:val="24"/>
          <w:szCs w:val="24"/>
          <w:lang w:eastAsia="en-US"/>
        </w:rPr>
        <w:t xml:space="preserve"> </w:t>
      </w:r>
    </w:p>
    <w:p w14:paraId="612CF45D" w14:textId="77777777" w:rsidR="00A30783" w:rsidRPr="00A30783" w:rsidRDefault="00A30783" w:rsidP="00A30783">
      <w:pPr>
        <w:rPr>
          <w:lang w:eastAsia="en-US"/>
        </w:rPr>
      </w:pPr>
    </w:p>
    <w:p w14:paraId="0A07D2A6" w14:textId="77777777" w:rsidR="00AA1354" w:rsidRDefault="00AA1354" w:rsidP="00723522">
      <w:pPr>
        <w:pStyle w:val="StyleBodyText2ArialLeft15cmHanging064cm"/>
        <w:numPr>
          <w:ilvl w:val="0"/>
          <w:numId w:val="0"/>
        </w:numPr>
        <w:rPr>
          <w:rFonts w:ascii="Times New Roman" w:hAnsi="Times New Roman"/>
          <w:sz w:val="24"/>
          <w:szCs w:val="24"/>
        </w:rPr>
      </w:pPr>
    </w:p>
    <w:p w14:paraId="38C76811" w14:textId="73941659" w:rsidR="00AA1354" w:rsidRPr="00AA1354" w:rsidRDefault="00AA1354" w:rsidP="00AA1354">
      <w:pPr>
        <w:pStyle w:val="ListParagraph"/>
        <w:numPr>
          <w:ilvl w:val="0"/>
          <w:numId w:val="13"/>
        </w:numPr>
        <w:autoSpaceDE w:val="0"/>
        <w:autoSpaceDN w:val="0"/>
        <w:spacing w:after="0"/>
        <w:jc w:val="both"/>
        <w:rPr>
          <w:b/>
        </w:rPr>
      </w:pPr>
      <w:r w:rsidRPr="00AA1354">
        <w:rPr>
          <w:b/>
        </w:rPr>
        <w:t>Viši savjetnik za izgradnju – 2 izvršitelja/ice na neodređeno vrijeme</w:t>
      </w:r>
    </w:p>
    <w:p w14:paraId="7D8F3AD6" w14:textId="7AD112C8" w:rsidR="00AA1354" w:rsidRDefault="00AA1354" w:rsidP="00723522">
      <w:pPr>
        <w:pStyle w:val="StyleBodyText2ArialLeft15cmHanging064cm"/>
        <w:numPr>
          <w:ilvl w:val="0"/>
          <w:numId w:val="0"/>
        </w:numPr>
        <w:rPr>
          <w:rFonts w:ascii="Times New Roman" w:hAnsi="Times New Roman"/>
          <w:sz w:val="24"/>
          <w:szCs w:val="24"/>
        </w:rPr>
      </w:pPr>
    </w:p>
    <w:p w14:paraId="43620DD7" w14:textId="77777777" w:rsidR="00075E9A" w:rsidRPr="00A30783" w:rsidRDefault="00075E9A" w:rsidP="00075E9A">
      <w:pPr>
        <w:pStyle w:val="ListParagraph"/>
        <w:spacing w:after="0" w:line="360" w:lineRule="auto"/>
        <w:ind w:firstLine="0"/>
        <w:jc w:val="both"/>
        <w:rPr>
          <w:bCs/>
        </w:rPr>
      </w:pPr>
      <w:r w:rsidRPr="00A30783">
        <w:rPr>
          <w:bCs/>
        </w:rPr>
        <w:t>pa se sukladno navedenom daju sljedeće:</w:t>
      </w:r>
    </w:p>
    <w:p w14:paraId="23B9BC7C" w14:textId="77777777" w:rsidR="00075E9A" w:rsidRPr="00755A7A" w:rsidRDefault="00075E9A" w:rsidP="00075E9A">
      <w:pPr>
        <w:spacing w:after="0" w:line="360" w:lineRule="auto"/>
        <w:jc w:val="center"/>
        <w:rPr>
          <w:b/>
          <w:bCs/>
        </w:rPr>
      </w:pPr>
      <w:r w:rsidRPr="00755A7A">
        <w:rPr>
          <w:b/>
          <w:bCs/>
        </w:rPr>
        <w:t>OBAVIJESTI I UPUTE</w:t>
      </w:r>
    </w:p>
    <w:p w14:paraId="0F01B9FD" w14:textId="77777777" w:rsidR="00075E9A" w:rsidRPr="00C91AF1" w:rsidRDefault="00075E9A" w:rsidP="00075E9A">
      <w:pPr>
        <w:autoSpaceDE w:val="0"/>
        <w:autoSpaceDN w:val="0"/>
        <w:adjustRightInd w:val="0"/>
        <w:spacing w:after="0"/>
        <w:ind w:left="0" w:firstLine="0"/>
        <w:jc w:val="both"/>
      </w:pPr>
      <w:r w:rsidRPr="00C91AF1">
        <w:rPr>
          <w:b/>
          <w:bCs/>
        </w:rPr>
        <w:t xml:space="preserve">Opis poslova radnog mjesta </w:t>
      </w:r>
      <w:r w:rsidRPr="00C91AF1">
        <w:t>(sa približnim postotkom vremena koji je potreban za obavljanje svakog posla pojedinačno):</w:t>
      </w:r>
    </w:p>
    <w:p w14:paraId="1DA4BFE1" w14:textId="77777777" w:rsidR="00C91AF1" w:rsidRPr="00C91AF1" w:rsidRDefault="00C91AF1" w:rsidP="00723522">
      <w:pPr>
        <w:pStyle w:val="StyleBodyText2ArialLeft15cmHanging064cm"/>
        <w:numPr>
          <w:ilvl w:val="0"/>
          <w:numId w:val="0"/>
        </w:numPr>
        <w:rPr>
          <w:rFonts w:ascii="Times New Roman" w:hAnsi="Times New Roman"/>
          <w:sz w:val="24"/>
          <w:szCs w:val="24"/>
        </w:rPr>
      </w:pPr>
      <w:r w:rsidRPr="00C91AF1">
        <w:rPr>
          <w:rFonts w:ascii="Times New Roman" w:hAnsi="Times New Roman"/>
          <w:sz w:val="24"/>
          <w:szCs w:val="24"/>
        </w:rPr>
        <w:t xml:space="preserve">- vodi i obavlja poslove pripreme za izgradnju kapitalnih, razvojnih i ostalih građevina čiji je investitor Grad (30%); </w:t>
      </w:r>
    </w:p>
    <w:p w14:paraId="4ACB9C23" w14:textId="77777777" w:rsidR="00C91AF1" w:rsidRPr="00C91AF1" w:rsidRDefault="00C91AF1" w:rsidP="00723522">
      <w:pPr>
        <w:pStyle w:val="StyleBodyText2ArialLeft15cmHanging064cm"/>
        <w:numPr>
          <w:ilvl w:val="0"/>
          <w:numId w:val="0"/>
        </w:numPr>
        <w:rPr>
          <w:rFonts w:ascii="Times New Roman" w:hAnsi="Times New Roman"/>
          <w:sz w:val="24"/>
          <w:szCs w:val="24"/>
        </w:rPr>
      </w:pPr>
      <w:r w:rsidRPr="00C91AF1">
        <w:rPr>
          <w:rFonts w:ascii="Times New Roman" w:hAnsi="Times New Roman"/>
          <w:sz w:val="24"/>
          <w:szCs w:val="24"/>
        </w:rPr>
        <w:t xml:space="preserve">- vodi i prati realizaciju projekata izgradnje kapitalnih, razvojnih i ostalih građevina čiji je investitor Grad, prati provedbu ugovora o obavljanju usluga i izvođenju radova te organizira koordinacije i predlaže aktivnosti koje je potrebno poduzeti u svrhu optimizacije pojedinih faza projekta, osobito koordinira rad ostalih subjekata koji gospodare komunalnom i drugom infrastrukturom u tijeku pripreme za izgradnju (20%); </w:t>
      </w:r>
    </w:p>
    <w:p w14:paraId="738AEE21" w14:textId="77777777" w:rsidR="00B50D28" w:rsidRDefault="00C91AF1" w:rsidP="00723522">
      <w:pPr>
        <w:pStyle w:val="StyleBodyText2ArialLeft15cmHanging064cm"/>
        <w:numPr>
          <w:ilvl w:val="0"/>
          <w:numId w:val="0"/>
        </w:numPr>
        <w:rPr>
          <w:rFonts w:ascii="Times New Roman" w:hAnsi="Times New Roman"/>
          <w:sz w:val="24"/>
          <w:szCs w:val="24"/>
        </w:rPr>
      </w:pPr>
      <w:r w:rsidRPr="00C91AF1">
        <w:rPr>
          <w:rFonts w:ascii="Times New Roman" w:hAnsi="Times New Roman"/>
          <w:sz w:val="24"/>
          <w:szCs w:val="24"/>
        </w:rPr>
        <w:t xml:space="preserve">- sudjeluje pri izradi nacrta prijedloga Programa građenja komunalne infrastrukture i prati njegovu provedbu te u suradnji sa nadležnim predstavnicima komunalnih i drugih trgovačkih društava usklađuje prijedloge dugoročnih i kratkoročnih programa građenja komunalne infrastrukture na području Grada Pule, predlaže prioritete u izvršenju programa građenja Grada i komunalnih društava u cilju pravovremenosti i racionalnosti realizacije objekata (20%); </w:t>
      </w:r>
    </w:p>
    <w:p w14:paraId="1336CBC4" w14:textId="2C4BD083" w:rsidR="00C91AF1" w:rsidRPr="00C91AF1" w:rsidRDefault="00C91AF1" w:rsidP="00723522">
      <w:pPr>
        <w:pStyle w:val="StyleBodyText2ArialLeft15cmHanging064cm"/>
        <w:numPr>
          <w:ilvl w:val="0"/>
          <w:numId w:val="0"/>
        </w:numPr>
        <w:rPr>
          <w:rFonts w:ascii="Times New Roman" w:hAnsi="Times New Roman"/>
          <w:sz w:val="24"/>
          <w:szCs w:val="24"/>
        </w:rPr>
      </w:pPr>
      <w:r w:rsidRPr="00C91AF1">
        <w:rPr>
          <w:rFonts w:ascii="Times New Roman" w:hAnsi="Times New Roman"/>
          <w:sz w:val="24"/>
          <w:szCs w:val="24"/>
        </w:rPr>
        <w:t xml:space="preserve">- za potrebe formiranja sustava informacija o prostoru koordinira prikupljanje i obradu svih podataka iz djelokruga rada Odsjeka koji su od značaja za prostor (10%); </w:t>
      </w:r>
    </w:p>
    <w:p w14:paraId="37F43542" w14:textId="77777777" w:rsidR="00C91AF1" w:rsidRPr="00C91AF1" w:rsidRDefault="00C91AF1" w:rsidP="00723522">
      <w:pPr>
        <w:pStyle w:val="StyleBodyText2ArialLeft15cmHanging064cm"/>
        <w:numPr>
          <w:ilvl w:val="0"/>
          <w:numId w:val="0"/>
        </w:numPr>
        <w:rPr>
          <w:rFonts w:ascii="Times New Roman" w:hAnsi="Times New Roman"/>
          <w:sz w:val="24"/>
          <w:szCs w:val="24"/>
        </w:rPr>
      </w:pPr>
      <w:r w:rsidRPr="00C91AF1">
        <w:rPr>
          <w:rFonts w:ascii="Times New Roman" w:hAnsi="Times New Roman"/>
          <w:sz w:val="24"/>
          <w:szCs w:val="24"/>
        </w:rPr>
        <w:t xml:space="preserve">- obavlja aktivnosti iz nadležnosti rada Odsjeka u postupcima utvrđenim zakonima koji uređuju prostorno uređenje i gradnju (5%); </w:t>
      </w:r>
    </w:p>
    <w:p w14:paraId="16FF6DBD" w14:textId="77777777" w:rsidR="00C91AF1" w:rsidRPr="00C91AF1" w:rsidRDefault="00C91AF1" w:rsidP="00723522">
      <w:pPr>
        <w:pStyle w:val="StyleBodyText2ArialLeft15cmHanging064cm"/>
        <w:numPr>
          <w:ilvl w:val="0"/>
          <w:numId w:val="0"/>
        </w:numPr>
        <w:rPr>
          <w:rFonts w:ascii="Times New Roman" w:hAnsi="Times New Roman"/>
          <w:sz w:val="24"/>
          <w:szCs w:val="24"/>
        </w:rPr>
      </w:pPr>
      <w:r w:rsidRPr="00C91AF1">
        <w:rPr>
          <w:rFonts w:ascii="Times New Roman" w:hAnsi="Times New Roman"/>
          <w:sz w:val="24"/>
          <w:szCs w:val="24"/>
        </w:rPr>
        <w:t xml:space="preserve">- sudjeluje u provođenju postupaka javne i jednostavne nabave sukladno odredbama utvrđenim posebnim propisima (10%); </w:t>
      </w:r>
    </w:p>
    <w:p w14:paraId="41CA8A5A" w14:textId="2EABFC6B" w:rsidR="00AA1354" w:rsidRPr="00C91AF1" w:rsidRDefault="00C91AF1" w:rsidP="00723522">
      <w:pPr>
        <w:pStyle w:val="StyleBodyText2ArialLeft15cmHanging064cm"/>
        <w:numPr>
          <w:ilvl w:val="0"/>
          <w:numId w:val="0"/>
        </w:numPr>
        <w:rPr>
          <w:rFonts w:ascii="Times New Roman" w:hAnsi="Times New Roman"/>
          <w:sz w:val="24"/>
          <w:szCs w:val="24"/>
        </w:rPr>
      </w:pPr>
      <w:r w:rsidRPr="00C91AF1">
        <w:rPr>
          <w:rFonts w:ascii="Times New Roman" w:hAnsi="Times New Roman"/>
          <w:sz w:val="24"/>
          <w:szCs w:val="24"/>
        </w:rPr>
        <w:t>- obavlja i druge poslove po nalogu pročelnika, zamjenika pročelnika, pomoćnika pročelnika i voditelja Odsjeka (5%).</w:t>
      </w:r>
    </w:p>
    <w:p w14:paraId="273857A4" w14:textId="77777777" w:rsidR="00C91AF1" w:rsidRPr="00C91AF1" w:rsidRDefault="00C91AF1" w:rsidP="00723522">
      <w:pPr>
        <w:pStyle w:val="StyleBodyText2ArialLeft15cmHanging064cm"/>
        <w:numPr>
          <w:ilvl w:val="0"/>
          <w:numId w:val="0"/>
        </w:numPr>
        <w:rPr>
          <w:rFonts w:ascii="Times New Roman" w:hAnsi="Times New Roman"/>
          <w:sz w:val="24"/>
          <w:szCs w:val="24"/>
        </w:rPr>
      </w:pPr>
    </w:p>
    <w:p w14:paraId="0C57556C" w14:textId="77777777" w:rsidR="00CF3B3F" w:rsidRPr="00755A7A" w:rsidRDefault="00CF3B3F" w:rsidP="00CF3B3F">
      <w:pPr>
        <w:pStyle w:val="StyleBodyText2ArialLeft15cmHanging064cm"/>
        <w:numPr>
          <w:ilvl w:val="0"/>
          <w:numId w:val="0"/>
        </w:numPr>
        <w:rPr>
          <w:rFonts w:ascii="Times New Roman" w:hAnsi="Times New Roman"/>
          <w:noProof/>
          <w:sz w:val="24"/>
          <w:szCs w:val="24"/>
        </w:rPr>
      </w:pPr>
      <w:r w:rsidRPr="00755A7A">
        <w:rPr>
          <w:rFonts w:ascii="Times New Roman" w:hAnsi="Times New Roman"/>
          <w:b/>
          <w:noProof/>
          <w:sz w:val="24"/>
          <w:szCs w:val="24"/>
        </w:rPr>
        <w:t>Podaci o plaći:</w:t>
      </w:r>
    </w:p>
    <w:p w14:paraId="147D84C9" w14:textId="77777777" w:rsidR="00071532" w:rsidRDefault="00071532" w:rsidP="00071532">
      <w:pPr>
        <w:pStyle w:val="StyleBodyText2ArialLeft15cmHanging064cm"/>
        <w:numPr>
          <w:ilvl w:val="0"/>
          <w:numId w:val="0"/>
        </w:numPr>
        <w:tabs>
          <w:tab w:val="left" w:pos="708"/>
        </w:tabs>
        <w:rPr>
          <w:rFonts w:ascii="Times New Roman" w:hAnsi="Times New Roman"/>
          <w:noProof/>
          <w:sz w:val="24"/>
          <w:szCs w:val="24"/>
        </w:rPr>
      </w:pPr>
      <w:r>
        <w:rPr>
          <w:rFonts w:ascii="Times New Roman" w:hAnsi="Times New Roman"/>
          <w:noProof/>
          <w:sz w:val="24"/>
          <w:szCs w:val="24"/>
        </w:rPr>
        <w:t>Podaci o plaći navedenog radnog</w:t>
      </w:r>
      <w:r w:rsidRPr="000B72C1">
        <w:rPr>
          <w:rFonts w:ascii="Times New Roman" w:hAnsi="Times New Roman"/>
          <w:noProof/>
          <w:sz w:val="24"/>
          <w:szCs w:val="24"/>
        </w:rPr>
        <w:t xml:space="preserve"> mjesta propisani su Odlukom o koeficijentima za obračun pl</w:t>
      </w:r>
      <w:r>
        <w:rPr>
          <w:rFonts w:ascii="Times New Roman" w:hAnsi="Times New Roman"/>
          <w:noProof/>
          <w:sz w:val="24"/>
          <w:szCs w:val="24"/>
        </w:rPr>
        <w:t>aće službenika i namještenika u upravnim tijelima Grada Pula - Pola (</w:t>
      </w:r>
      <w:r w:rsidRPr="000B72C1">
        <w:rPr>
          <w:rFonts w:ascii="Times New Roman" w:hAnsi="Times New Roman"/>
          <w:noProof/>
          <w:sz w:val="24"/>
          <w:szCs w:val="24"/>
        </w:rPr>
        <w:t>Službene novine</w:t>
      </w:r>
      <w:r>
        <w:rPr>
          <w:rFonts w:ascii="Times New Roman" w:hAnsi="Times New Roman"/>
          <w:noProof/>
          <w:sz w:val="24"/>
          <w:szCs w:val="24"/>
        </w:rPr>
        <w:t xml:space="preserve"> – Bollettino ufficiale Pula – Pola br. 17/24 i 11/25). </w:t>
      </w:r>
    </w:p>
    <w:p w14:paraId="0D74D77F" w14:textId="2E5BCB24" w:rsidR="00CF3B3F" w:rsidRDefault="00CF3B3F" w:rsidP="00CF3B3F">
      <w:pPr>
        <w:pStyle w:val="StyleBodyText2ArialLeft15cmHanging064cm"/>
        <w:numPr>
          <w:ilvl w:val="0"/>
          <w:numId w:val="0"/>
        </w:numPr>
        <w:rPr>
          <w:rFonts w:ascii="Times New Roman" w:hAnsi="Times New Roman"/>
          <w:bCs/>
          <w:sz w:val="24"/>
          <w:szCs w:val="24"/>
        </w:rPr>
      </w:pPr>
      <w:r w:rsidRPr="00755A7A">
        <w:rPr>
          <w:rFonts w:ascii="Times New Roman" w:hAnsi="Times New Roman"/>
          <w:noProof/>
          <w:sz w:val="24"/>
          <w:szCs w:val="24"/>
        </w:rPr>
        <w:t xml:space="preserve">Slijedom toga, plaću radnog mjesta </w:t>
      </w:r>
      <w:r w:rsidRPr="00A30783">
        <w:rPr>
          <w:rFonts w:ascii="Times New Roman" w:hAnsi="Times New Roman"/>
          <w:bCs/>
          <w:sz w:val="24"/>
          <w:szCs w:val="24"/>
        </w:rPr>
        <w:t xml:space="preserve">Viši savjetnik za </w:t>
      </w:r>
      <w:r>
        <w:rPr>
          <w:rFonts w:ascii="Times New Roman" w:hAnsi="Times New Roman"/>
          <w:bCs/>
          <w:sz w:val="24"/>
          <w:szCs w:val="24"/>
        </w:rPr>
        <w:t xml:space="preserve">izgradnju </w:t>
      </w:r>
      <w:r w:rsidRPr="00755A7A">
        <w:rPr>
          <w:rFonts w:ascii="Times New Roman" w:hAnsi="Times New Roman"/>
          <w:noProof/>
          <w:sz w:val="24"/>
          <w:szCs w:val="24"/>
        </w:rPr>
        <w:t>či</w:t>
      </w:r>
      <w:r w:rsidRPr="00755A7A">
        <w:rPr>
          <w:rFonts w:ascii="Times New Roman" w:hAnsi="Times New Roman"/>
          <w:bCs/>
          <w:sz w:val="24"/>
          <w:szCs w:val="24"/>
        </w:rPr>
        <w:t>ni umnožak koeficijenta složenosti poslova radnog mjesta</w:t>
      </w:r>
      <w:r>
        <w:rPr>
          <w:rFonts w:ascii="Times New Roman" w:hAnsi="Times New Roman"/>
          <w:bCs/>
          <w:sz w:val="24"/>
          <w:szCs w:val="24"/>
        </w:rPr>
        <w:t xml:space="preserve"> </w:t>
      </w:r>
      <w:r w:rsidRPr="006459BE">
        <w:rPr>
          <w:rFonts w:ascii="Times New Roman" w:hAnsi="Times New Roman"/>
          <w:bCs/>
          <w:sz w:val="24"/>
          <w:szCs w:val="24"/>
        </w:rPr>
        <w:t>2,70</w:t>
      </w:r>
      <w:r w:rsidRPr="00755A7A">
        <w:rPr>
          <w:rFonts w:ascii="Times New Roman" w:hAnsi="Times New Roman"/>
          <w:bCs/>
          <w:sz w:val="24"/>
          <w:szCs w:val="24"/>
        </w:rPr>
        <w:t xml:space="preserve"> i osnovice za izračun plaće (iznos osnovice je </w:t>
      </w:r>
      <w:r w:rsidR="00B952B4">
        <w:rPr>
          <w:rFonts w:ascii="Times New Roman" w:hAnsi="Times New Roman"/>
          <w:bCs/>
          <w:sz w:val="24"/>
          <w:szCs w:val="24"/>
        </w:rPr>
        <w:t>907</w:t>
      </w:r>
      <w:r w:rsidRPr="00755A7A">
        <w:rPr>
          <w:rFonts w:ascii="Times New Roman" w:hAnsi="Times New Roman"/>
          <w:bCs/>
          <w:sz w:val="24"/>
          <w:szCs w:val="24"/>
        </w:rPr>
        <w:t xml:space="preserve">,00 eura, bruto) uvećan za 0,5 % za svaku navršenu godinu radnog staža. </w:t>
      </w:r>
    </w:p>
    <w:p w14:paraId="7B9D5E7A" w14:textId="1A496E2F" w:rsidR="00CF3B3F" w:rsidRDefault="00CF3B3F" w:rsidP="00CF3B3F">
      <w:pPr>
        <w:pStyle w:val="StyleBodyText2ArialLeft15cmHanging064cm"/>
        <w:numPr>
          <w:ilvl w:val="0"/>
          <w:numId w:val="0"/>
        </w:numPr>
        <w:rPr>
          <w:rFonts w:ascii="Times New Roman" w:hAnsi="Times New Roman"/>
          <w:bCs/>
          <w:sz w:val="24"/>
          <w:szCs w:val="24"/>
        </w:rPr>
      </w:pPr>
    </w:p>
    <w:p w14:paraId="0E14B108" w14:textId="4AD83CF9" w:rsidR="00DD2AA8" w:rsidRDefault="00DD2AA8" w:rsidP="00CF3B3F">
      <w:pPr>
        <w:pStyle w:val="StyleBodyText2ArialLeft15cmHanging064cm"/>
        <w:numPr>
          <w:ilvl w:val="0"/>
          <w:numId w:val="0"/>
        </w:numPr>
        <w:rPr>
          <w:rFonts w:ascii="Times New Roman" w:hAnsi="Times New Roman"/>
          <w:bCs/>
          <w:sz w:val="24"/>
          <w:szCs w:val="24"/>
        </w:rPr>
      </w:pPr>
    </w:p>
    <w:p w14:paraId="64A7F7B8" w14:textId="77777777" w:rsidR="00DD2AA8" w:rsidRDefault="00DD2AA8" w:rsidP="00CF3B3F">
      <w:pPr>
        <w:pStyle w:val="StyleBodyText2ArialLeft15cmHanging064cm"/>
        <w:numPr>
          <w:ilvl w:val="0"/>
          <w:numId w:val="0"/>
        </w:numPr>
        <w:rPr>
          <w:rFonts w:ascii="Times New Roman" w:hAnsi="Times New Roman"/>
          <w:bCs/>
          <w:sz w:val="24"/>
          <w:szCs w:val="24"/>
        </w:rPr>
      </w:pPr>
    </w:p>
    <w:p w14:paraId="629A4866" w14:textId="610D7819" w:rsidR="006056EF" w:rsidRPr="00755A7A" w:rsidRDefault="006056EF" w:rsidP="006056EF">
      <w:pPr>
        <w:pStyle w:val="StyleBodyText2ArialLeft15cmHanging064cm"/>
        <w:numPr>
          <w:ilvl w:val="0"/>
          <w:numId w:val="24"/>
        </w:numPr>
        <w:rPr>
          <w:rFonts w:ascii="Times New Roman" w:hAnsi="Times New Roman"/>
          <w:b/>
          <w:bCs/>
          <w:sz w:val="24"/>
          <w:szCs w:val="24"/>
        </w:rPr>
      </w:pPr>
      <w:r w:rsidRPr="00755A7A">
        <w:rPr>
          <w:rFonts w:ascii="Times New Roman" w:hAnsi="Times New Roman"/>
          <w:b/>
          <w:bCs/>
          <w:sz w:val="24"/>
          <w:szCs w:val="24"/>
        </w:rPr>
        <w:lastRenderedPageBreak/>
        <w:t>TESTIRANJE KANDIDATA</w:t>
      </w:r>
    </w:p>
    <w:p w14:paraId="53D86139" w14:textId="77777777" w:rsidR="006056EF" w:rsidRPr="00755A7A" w:rsidRDefault="006056EF" w:rsidP="006056EF">
      <w:pPr>
        <w:pStyle w:val="StyleBodyText2ArialLeft15cmHanging064cm"/>
        <w:numPr>
          <w:ilvl w:val="0"/>
          <w:numId w:val="0"/>
        </w:numPr>
        <w:ind w:left="720"/>
        <w:rPr>
          <w:rFonts w:ascii="Times New Roman" w:hAnsi="Times New Roman"/>
          <w:b/>
          <w:bCs/>
          <w:sz w:val="24"/>
          <w:szCs w:val="24"/>
        </w:rPr>
      </w:pPr>
    </w:p>
    <w:p w14:paraId="2F16B554" w14:textId="77777777" w:rsidR="006056EF" w:rsidRPr="00755A7A" w:rsidRDefault="006056EF" w:rsidP="006056EF">
      <w:pPr>
        <w:pStyle w:val="StyleBodyText2ArialLeft15cmHanging064cm"/>
        <w:numPr>
          <w:ilvl w:val="0"/>
          <w:numId w:val="0"/>
        </w:numPr>
        <w:rPr>
          <w:rFonts w:ascii="Times New Roman" w:hAnsi="Times New Roman"/>
          <w:b/>
          <w:bCs/>
          <w:sz w:val="24"/>
          <w:szCs w:val="24"/>
        </w:rPr>
      </w:pPr>
      <w:r w:rsidRPr="00755A7A">
        <w:rPr>
          <w:rFonts w:ascii="Times New Roman" w:hAnsi="Times New Roman"/>
          <w:b/>
          <w:bCs/>
          <w:sz w:val="24"/>
          <w:szCs w:val="24"/>
        </w:rPr>
        <w:t>Testiranje kandidata:</w:t>
      </w:r>
    </w:p>
    <w:p w14:paraId="15372764" w14:textId="18B5EB24" w:rsidR="006056EF" w:rsidRDefault="006056EF" w:rsidP="006056EF">
      <w:pPr>
        <w:pStyle w:val="StyleBodyText2ArialLeft15cmHanging064cm"/>
        <w:numPr>
          <w:ilvl w:val="0"/>
          <w:numId w:val="0"/>
        </w:numPr>
        <w:rPr>
          <w:rFonts w:ascii="Times New Roman" w:hAnsi="Times New Roman"/>
          <w:sz w:val="24"/>
          <w:szCs w:val="24"/>
        </w:rPr>
      </w:pPr>
      <w:r w:rsidRPr="00755A7A">
        <w:rPr>
          <w:rFonts w:ascii="Times New Roman" w:hAnsi="Times New Roman"/>
          <w:sz w:val="24"/>
          <w:szCs w:val="24"/>
        </w:rPr>
        <w:t>Testiranje kandidata sastoji se od provjere znanja, sposobnosti i vještina bitnih za obavljanje poslova radnog mjesta na koje se kandidat prima - pismeni test.</w:t>
      </w:r>
    </w:p>
    <w:p w14:paraId="779D8662" w14:textId="77777777" w:rsidR="006056EF" w:rsidRDefault="006056EF" w:rsidP="006056EF">
      <w:pPr>
        <w:pStyle w:val="StyleBodyText2ArialLeft15cmHanging064cm"/>
        <w:numPr>
          <w:ilvl w:val="0"/>
          <w:numId w:val="0"/>
        </w:numPr>
        <w:rPr>
          <w:rFonts w:ascii="Times New Roman" w:hAnsi="Times New Roman"/>
          <w:b/>
          <w:sz w:val="24"/>
          <w:szCs w:val="24"/>
        </w:rPr>
      </w:pPr>
    </w:p>
    <w:p w14:paraId="3FEA720E" w14:textId="7CCA4A9E" w:rsidR="006056EF" w:rsidRPr="00755A7A" w:rsidRDefault="006056EF" w:rsidP="006056EF">
      <w:pPr>
        <w:pStyle w:val="StyleBodyText2ArialLeft15cmHanging064cm"/>
        <w:numPr>
          <w:ilvl w:val="0"/>
          <w:numId w:val="0"/>
        </w:numPr>
        <w:rPr>
          <w:rFonts w:ascii="Times New Roman" w:hAnsi="Times New Roman"/>
          <w:b/>
          <w:sz w:val="24"/>
          <w:szCs w:val="24"/>
        </w:rPr>
      </w:pPr>
      <w:r w:rsidRPr="00755A7A">
        <w:rPr>
          <w:rFonts w:ascii="Times New Roman" w:hAnsi="Times New Roman"/>
          <w:b/>
          <w:sz w:val="24"/>
          <w:szCs w:val="24"/>
        </w:rPr>
        <w:t xml:space="preserve">Pravni izvori za pripremanje kandidata za testiranje: </w:t>
      </w:r>
    </w:p>
    <w:p w14:paraId="20266A57" w14:textId="77777777" w:rsidR="006056EF" w:rsidRPr="00755A7A" w:rsidRDefault="006056EF" w:rsidP="006056EF">
      <w:pPr>
        <w:pStyle w:val="StyleBodyText2ArialLeft15cmHanging064cm"/>
        <w:numPr>
          <w:ilvl w:val="0"/>
          <w:numId w:val="0"/>
        </w:numPr>
        <w:rPr>
          <w:rFonts w:ascii="Times New Roman" w:hAnsi="Times New Roman"/>
          <w:sz w:val="24"/>
          <w:szCs w:val="24"/>
        </w:rPr>
      </w:pPr>
      <w:r w:rsidRPr="00755A7A">
        <w:rPr>
          <w:rFonts w:ascii="Times New Roman" w:hAnsi="Times New Roman"/>
          <w:sz w:val="24"/>
          <w:szCs w:val="24"/>
        </w:rPr>
        <w:t>Pitanja kojima se testira provjera znanja, sposobnosti i vještina bitnih za obavljanje poslova radnog mjesta na koje se kandidat prima temelje se na sljedećim propisima:</w:t>
      </w:r>
    </w:p>
    <w:p w14:paraId="160A8F75" w14:textId="77777777" w:rsidR="006056EF" w:rsidRPr="00755A7A" w:rsidRDefault="006056EF" w:rsidP="006056EF">
      <w:pPr>
        <w:pStyle w:val="StyleBodyText2ArialLeft15cmHanging064cm"/>
        <w:numPr>
          <w:ilvl w:val="0"/>
          <w:numId w:val="0"/>
        </w:numPr>
        <w:rPr>
          <w:rFonts w:ascii="Times New Roman" w:hAnsi="Times New Roman"/>
          <w:b/>
          <w:sz w:val="24"/>
          <w:szCs w:val="24"/>
        </w:rPr>
      </w:pPr>
    </w:p>
    <w:p w14:paraId="62C8EDB5" w14:textId="59EFC82B" w:rsidR="006056EF" w:rsidRPr="006056EF" w:rsidRDefault="006056EF" w:rsidP="006056EF">
      <w:pPr>
        <w:pStyle w:val="xmsonormal"/>
        <w:numPr>
          <w:ilvl w:val="0"/>
          <w:numId w:val="25"/>
        </w:numPr>
        <w:rPr>
          <w:rFonts w:ascii="Times New Roman" w:hAnsi="Times New Roman" w:cs="Times New Roman"/>
          <w:sz w:val="24"/>
          <w:szCs w:val="24"/>
        </w:rPr>
      </w:pPr>
      <w:r w:rsidRPr="006056EF">
        <w:rPr>
          <w:rFonts w:ascii="Times New Roman" w:hAnsi="Times New Roman" w:cs="Times New Roman"/>
          <w:b/>
          <w:bCs/>
          <w:color w:val="424242"/>
          <w:sz w:val="24"/>
          <w:szCs w:val="24"/>
        </w:rPr>
        <w:t>Zakon o gradnji</w:t>
      </w:r>
      <w:r>
        <w:rPr>
          <w:rFonts w:ascii="Times New Roman" w:hAnsi="Times New Roman" w:cs="Times New Roman"/>
          <w:b/>
          <w:bCs/>
          <w:color w:val="424242"/>
          <w:sz w:val="24"/>
          <w:szCs w:val="24"/>
        </w:rPr>
        <w:t xml:space="preserve"> </w:t>
      </w:r>
      <w:r w:rsidRPr="006056EF">
        <w:rPr>
          <w:rFonts w:ascii="Times New Roman" w:hAnsi="Times New Roman" w:cs="Times New Roman"/>
          <w:color w:val="424242"/>
          <w:sz w:val="24"/>
          <w:szCs w:val="24"/>
        </w:rPr>
        <w:t>(„Narodne novine“ broj </w:t>
      </w:r>
      <w:r w:rsidRPr="006056EF">
        <w:rPr>
          <w:rFonts w:ascii="Times New Roman" w:hAnsi="Times New Roman" w:cs="Times New Roman"/>
          <w:sz w:val="24"/>
          <w:szCs w:val="24"/>
        </w:rPr>
        <w:t>155/25</w:t>
      </w:r>
      <w:r w:rsidRPr="006056EF">
        <w:rPr>
          <w:rFonts w:ascii="Times New Roman" w:hAnsi="Times New Roman" w:cs="Times New Roman"/>
          <w:color w:val="424242"/>
          <w:sz w:val="24"/>
          <w:szCs w:val="24"/>
        </w:rPr>
        <w:t>)</w:t>
      </w:r>
    </w:p>
    <w:p w14:paraId="515416A3" w14:textId="2B53FA59" w:rsidR="006056EF" w:rsidRPr="006056EF" w:rsidRDefault="006056EF" w:rsidP="006056EF">
      <w:pPr>
        <w:pStyle w:val="xmsonormal"/>
        <w:numPr>
          <w:ilvl w:val="0"/>
          <w:numId w:val="25"/>
        </w:numPr>
        <w:rPr>
          <w:rFonts w:ascii="Times New Roman" w:hAnsi="Times New Roman" w:cs="Times New Roman"/>
          <w:sz w:val="24"/>
          <w:szCs w:val="24"/>
        </w:rPr>
      </w:pPr>
      <w:r w:rsidRPr="006056EF">
        <w:rPr>
          <w:rFonts w:ascii="Times New Roman" w:hAnsi="Times New Roman" w:cs="Times New Roman"/>
          <w:b/>
          <w:bCs/>
          <w:color w:val="424242"/>
          <w:sz w:val="24"/>
          <w:szCs w:val="24"/>
        </w:rPr>
        <w:t>Zakon o prostornom uređenju</w:t>
      </w:r>
      <w:r>
        <w:rPr>
          <w:rFonts w:ascii="Times New Roman" w:hAnsi="Times New Roman" w:cs="Times New Roman"/>
          <w:b/>
          <w:bCs/>
          <w:color w:val="424242"/>
          <w:sz w:val="24"/>
          <w:szCs w:val="24"/>
        </w:rPr>
        <w:t xml:space="preserve"> </w:t>
      </w:r>
      <w:r w:rsidRPr="006056EF">
        <w:rPr>
          <w:rFonts w:ascii="Times New Roman" w:hAnsi="Times New Roman" w:cs="Times New Roman"/>
          <w:color w:val="424242"/>
          <w:sz w:val="24"/>
          <w:szCs w:val="24"/>
        </w:rPr>
        <w:t>(„Narodne novine“ broj </w:t>
      </w:r>
      <w:r w:rsidRPr="006056EF">
        <w:rPr>
          <w:rFonts w:ascii="Times New Roman" w:hAnsi="Times New Roman" w:cs="Times New Roman"/>
          <w:sz w:val="24"/>
          <w:szCs w:val="24"/>
        </w:rPr>
        <w:t>155/25</w:t>
      </w:r>
      <w:r w:rsidRPr="006056EF">
        <w:rPr>
          <w:rFonts w:ascii="Times New Roman" w:hAnsi="Times New Roman" w:cs="Times New Roman"/>
          <w:color w:val="424242"/>
          <w:sz w:val="24"/>
          <w:szCs w:val="24"/>
        </w:rPr>
        <w:t>)</w:t>
      </w:r>
    </w:p>
    <w:p w14:paraId="21F55BE9" w14:textId="62093260" w:rsidR="006056EF" w:rsidRPr="006056EF" w:rsidRDefault="006056EF" w:rsidP="006056EF">
      <w:pPr>
        <w:pStyle w:val="xmsonormal"/>
        <w:numPr>
          <w:ilvl w:val="0"/>
          <w:numId w:val="25"/>
        </w:numPr>
        <w:rPr>
          <w:rFonts w:ascii="Times New Roman" w:hAnsi="Times New Roman" w:cs="Times New Roman"/>
          <w:sz w:val="24"/>
          <w:szCs w:val="24"/>
        </w:rPr>
      </w:pPr>
      <w:r w:rsidRPr="006056EF">
        <w:rPr>
          <w:rFonts w:ascii="Times New Roman" w:hAnsi="Times New Roman" w:cs="Times New Roman"/>
          <w:b/>
          <w:bCs/>
          <w:color w:val="424242"/>
          <w:sz w:val="24"/>
          <w:szCs w:val="24"/>
        </w:rPr>
        <w:t>Zakon o komunalnom gospodarstvu</w:t>
      </w:r>
      <w:r>
        <w:rPr>
          <w:rFonts w:ascii="Times New Roman" w:hAnsi="Times New Roman" w:cs="Times New Roman"/>
          <w:b/>
          <w:bCs/>
          <w:color w:val="424242"/>
          <w:sz w:val="24"/>
          <w:szCs w:val="24"/>
        </w:rPr>
        <w:t xml:space="preserve"> </w:t>
      </w:r>
      <w:r w:rsidRPr="006056EF">
        <w:rPr>
          <w:rFonts w:ascii="Times New Roman" w:hAnsi="Times New Roman" w:cs="Times New Roman"/>
          <w:color w:val="424242"/>
          <w:sz w:val="24"/>
          <w:szCs w:val="24"/>
        </w:rPr>
        <w:t>(„Narodne novine“ broj </w:t>
      </w:r>
      <w:hyperlink r:id="rId6" w:history="1">
        <w:r w:rsidRPr="006056EF">
          <w:rPr>
            <w:rStyle w:val="Hyperlink"/>
            <w:rFonts w:ascii="Times New Roman" w:hAnsi="Times New Roman" w:cs="Times New Roman"/>
            <w:color w:val="424242"/>
            <w:sz w:val="24"/>
            <w:szCs w:val="24"/>
          </w:rPr>
          <w:t>68/18</w:t>
        </w:r>
      </w:hyperlink>
      <w:r w:rsidRPr="006056EF">
        <w:rPr>
          <w:rFonts w:ascii="Times New Roman" w:hAnsi="Times New Roman" w:cs="Times New Roman"/>
          <w:color w:val="424242"/>
          <w:sz w:val="24"/>
          <w:szCs w:val="24"/>
        </w:rPr>
        <w:t>, </w:t>
      </w:r>
      <w:hyperlink r:id="rId7" w:history="1">
        <w:r w:rsidRPr="006056EF">
          <w:rPr>
            <w:rStyle w:val="Hyperlink"/>
            <w:rFonts w:ascii="Times New Roman" w:hAnsi="Times New Roman" w:cs="Times New Roman"/>
            <w:color w:val="424242"/>
            <w:sz w:val="24"/>
            <w:szCs w:val="24"/>
          </w:rPr>
          <w:t>110/18</w:t>
        </w:r>
      </w:hyperlink>
      <w:r w:rsidRPr="006056EF">
        <w:rPr>
          <w:rFonts w:ascii="Times New Roman" w:hAnsi="Times New Roman" w:cs="Times New Roman"/>
          <w:color w:val="424242"/>
          <w:sz w:val="24"/>
          <w:szCs w:val="24"/>
        </w:rPr>
        <w:t> - Odluka Ustavnog suda RH, </w:t>
      </w:r>
      <w:hyperlink r:id="rId8" w:history="1">
        <w:r w:rsidRPr="006056EF">
          <w:rPr>
            <w:rStyle w:val="Hyperlink"/>
            <w:rFonts w:ascii="Times New Roman" w:hAnsi="Times New Roman" w:cs="Times New Roman"/>
            <w:color w:val="424242"/>
            <w:sz w:val="24"/>
            <w:szCs w:val="24"/>
          </w:rPr>
          <w:t>32/20</w:t>
        </w:r>
      </w:hyperlink>
      <w:r w:rsidR="00044EE3">
        <w:rPr>
          <w:rStyle w:val="Hyperlink"/>
          <w:rFonts w:ascii="Times New Roman" w:hAnsi="Times New Roman" w:cs="Times New Roman"/>
          <w:color w:val="424242"/>
          <w:sz w:val="24"/>
          <w:szCs w:val="24"/>
        </w:rPr>
        <w:t xml:space="preserve"> i</w:t>
      </w:r>
      <w:r w:rsidRPr="006056EF">
        <w:rPr>
          <w:rFonts w:ascii="Times New Roman" w:hAnsi="Times New Roman" w:cs="Times New Roman"/>
          <w:color w:val="424242"/>
          <w:sz w:val="24"/>
          <w:szCs w:val="24"/>
        </w:rPr>
        <w:t> </w:t>
      </w:r>
      <w:hyperlink r:id="rId9" w:history="1">
        <w:r w:rsidRPr="006056EF">
          <w:rPr>
            <w:rStyle w:val="Hyperlink"/>
            <w:rFonts w:ascii="Times New Roman" w:hAnsi="Times New Roman" w:cs="Times New Roman"/>
            <w:color w:val="424242"/>
            <w:sz w:val="24"/>
            <w:szCs w:val="24"/>
          </w:rPr>
          <w:t>145/24</w:t>
        </w:r>
      </w:hyperlink>
      <w:r w:rsidRPr="006056EF">
        <w:rPr>
          <w:rFonts w:ascii="Times New Roman" w:hAnsi="Times New Roman" w:cs="Times New Roman"/>
          <w:color w:val="424242"/>
          <w:sz w:val="24"/>
          <w:szCs w:val="24"/>
        </w:rPr>
        <w:t>)</w:t>
      </w:r>
    </w:p>
    <w:p w14:paraId="7FEEF2ED" w14:textId="787EC5C4" w:rsidR="006056EF" w:rsidRPr="007564B2" w:rsidRDefault="006056EF" w:rsidP="000549C4">
      <w:pPr>
        <w:pStyle w:val="xmsonormal"/>
        <w:numPr>
          <w:ilvl w:val="0"/>
          <w:numId w:val="25"/>
        </w:numPr>
        <w:rPr>
          <w:rFonts w:ascii="Times New Roman" w:hAnsi="Times New Roman" w:cs="Times New Roman"/>
          <w:sz w:val="24"/>
          <w:szCs w:val="24"/>
        </w:rPr>
      </w:pPr>
      <w:r w:rsidRPr="000549C4">
        <w:rPr>
          <w:rFonts w:ascii="Times New Roman" w:hAnsi="Times New Roman" w:cs="Times New Roman"/>
          <w:b/>
          <w:bCs/>
          <w:color w:val="424242"/>
          <w:sz w:val="24"/>
          <w:szCs w:val="24"/>
        </w:rPr>
        <w:t xml:space="preserve">Zakon o cestama </w:t>
      </w:r>
      <w:r w:rsidRPr="007564B2">
        <w:rPr>
          <w:rFonts w:ascii="Times New Roman" w:hAnsi="Times New Roman" w:cs="Times New Roman"/>
          <w:sz w:val="24"/>
          <w:szCs w:val="24"/>
        </w:rPr>
        <w:t>(„Narodne novine“ broj </w:t>
      </w:r>
      <w:r w:rsidR="00A246BF" w:rsidRPr="007564B2">
        <w:rPr>
          <w:rFonts w:ascii="Times New Roman" w:hAnsi="Times New Roman" w:cs="Times New Roman"/>
          <w:sz w:val="24"/>
          <w:szCs w:val="24"/>
        </w:rPr>
        <w:t>84/2011, 18/2013, 22/2013, 54/2013, 148/2013, 92/2014, 110/2019, 144/2021, 114/2022, 4/2023, 133/2023, 156/2025</w:t>
      </w:r>
      <w:r w:rsidR="007564B2">
        <w:rPr>
          <w:rFonts w:ascii="Times New Roman" w:hAnsi="Times New Roman" w:cs="Times New Roman"/>
          <w:sz w:val="24"/>
          <w:szCs w:val="24"/>
        </w:rPr>
        <w:t>)</w:t>
      </w:r>
      <w:r w:rsidR="000549C4" w:rsidRPr="007564B2">
        <w:rPr>
          <w:rFonts w:ascii="Times New Roman" w:hAnsi="Times New Roman" w:cs="Times New Roman"/>
          <w:sz w:val="24"/>
          <w:szCs w:val="24"/>
        </w:rPr>
        <w:t>.</w:t>
      </w:r>
    </w:p>
    <w:p w14:paraId="67214E36" w14:textId="03C24BF5" w:rsidR="000549C4" w:rsidRPr="000549C4" w:rsidRDefault="000549C4" w:rsidP="008A4E2E">
      <w:pPr>
        <w:pStyle w:val="xmsonormal"/>
      </w:pPr>
    </w:p>
    <w:p w14:paraId="4FE89D6A" w14:textId="77777777" w:rsidR="000549C4" w:rsidRPr="000549C4" w:rsidRDefault="000549C4" w:rsidP="008A4E2E">
      <w:pPr>
        <w:pStyle w:val="xmsonormal"/>
        <w:rPr>
          <w:rFonts w:ascii="Times New Roman" w:hAnsi="Times New Roman"/>
          <w:b/>
          <w:sz w:val="24"/>
          <w:szCs w:val="24"/>
        </w:rPr>
      </w:pPr>
    </w:p>
    <w:p w14:paraId="75DB8230" w14:textId="7F11B6EF" w:rsidR="00CF3B3F" w:rsidRPr="00B952B4" w:rsidRDefault="00B952B4" w:rsidP="00B952B4">
      <w:pPr>
        <w:pStyle w:val="StyleBodyText2ArialLeft15cmHanging064cm"/>
        <w:numPr>
          <w:ilvl w:val="0"/>
          <w:numId w:val="13"/>
        </w:numPr>
        <w:rPr>
          <w:rFonts w:ascii="Times New Roman" w:hAnsi="Times New Roman"/>
          <w:bCs/>
          <w:sz w:val="24"/>
          <w:szCs w:val="24"/>
        </w:rPr>
      </w:pPr>
      <w:r>
        <w:rPr>
          <w:rFonts w:ascii="Times New Roman" w:hAnsi="Times New Roman"/>
          <w:b/>
          <w:sz w:val="24"/>
          <w:szCs w:val="24"/>
        </w:rPr>
        <w:t>Savjetnik</w:t>
      </w:r>
      <w:r w:rsidRPr="002D5DD9">
        <w:rPr>
          <w:rFonts w:ascii="Times New Roman" w:hAnsi="Times New Roman"/>
          <w:b/>
          <w:sz w:val="24"/>
          <w:szCs w:val="24"/>
        </w:rPr>
        <w:t xml:space="preserve"> za </w:t>
      </w:r>
      <w:r>
        <w:rPr>
          <w:rFonts w:ascii="Times New Roman" w:hAnsi="Times New Roman"/>
          <w:b/>
          <w:sz w:val="24"/>
          <w:szCs w:val="24"/>
        </w:rPr>
        <w:t xml:space="preserve">imovinsko pravne poslove - </w:t>
      </w:r>
      <w:r w:rsidRPr="005A3C2D">
        <w:rPr>
          <w:rFonts w:ascii="Times New Roman" w:hAnsi="Times New Roman"/>
          <w:b/>
          <w:sz w:val="24"/>
          <w:szCs w:val="24"/>
        </w:rPr>
        <w:t>1 izvršitelj/ica na neodređeno vrijeme</w:t>
      </w:r>
    </w:p>
    <w:p w14:paraId="65A3DD91" w14:textId="5A77EF7F" w:rsidR="00B952B4" w:rsidRDefault="00B952B4" w:rsidP="00B952B4">
      <w:pPr>
        <w:pStyle w:val="StyleBodyText2ArialLeft15cmHanging064cm"/>
        <w:numPr>
          <w:ilvl w:val="0"/>
          <w:numId w:val="0"/>
        </w:numPr>
        <w:ind w:left="1135" w:hanging="284"/>
        <w:rPr>
          <w:rFonts w:ascii="Times New Roman" w:hAnsi="Times New Roman"/>
          <w:b/>
          <w:sz w:val="24"/>
          <w:szCs w:val="24"/>
        </w:rPr>
      </w:pPr>
    </w:p>
    <w:p w14:paraId="6194E373" w14:textId="77777777" w:rsidR="00B952B4" w:rsidRPr="00A30783" w:rsidRDefault="00B952B4" w:rsidP="00B952B4">
      <w:pPr>
        <w:pStyle w:val="ListParagraph"/>
        <w:spacing w:after="0" w:line="360" w:lineRule="auto"/>
        <w:ind w:firstLine="0"/>
        <w:jc w:val="both"/>
        <w:rPr>
          <w:bCs/>
        </w:rPr>
      </w:pPr>
      <w:r w:rsidRPr="00A30783">
        <w:rPr>
          <w:bCs/>
        </w:rPr>
        <w:t>pa se sukladno navedenom daju sljedeće:</w:t>
      </w:r>
    </w:p>
    <w:p w14:paraId="27E69F93" w14:textId="77777777" w:rsidR="00B952B4" w:rsidRPr="00755A7A" w:rsidRDefault="00B952B4" w:rsidP="00B952B4">
      <w:pPr>
        <w:spacing w:after="0" w:line="360" w:lineRule="auto"/>
        <w:jc w:val="center"/>
        <w:rPr>
          <w:b/>
          <w:bCs/>
        </w:rPr>
      </w:pPr>
      <w:r w:rsidRPr="00755A7A">
        <w:rPr>
          <w:b/>
          <w:bCs/>
        </w:rPr>
        <w:t>OBAVIJESTI I UPUTE</w:t>
      </w:r>
    </w:p>
    <w:p w14:paraId="55849A5A" w14:textId="4C288F00" w:rsidR="00B952B4" w:rsidRDefault="00B952B4" w:rsidP="00B952B4">
      <w:pPr>
        <w:autoSpaceDE w:val="0"/>
        <w:autoSpaceDN w:val="0"/>
        <w:adjustRightInd w:val="0"/>
        <w:spacing w:after="0"/>
        <w:ind w:left="0" w:firstLine="0"/>
        <w:jc w:val="both"/>
      </w:pPr>
      <w:r w:rsidRPr="00C91AF1">
        <w:rPr>
          <w:b/>
          <w:bCs/>
        </w:rPr>
        <w:t xml:space="preserve">Opis poslova radnog mjesta </w:t>
      </w:r>
      <w:r w:rsidRPr="00C91AF1">
        <w:t>(sa približnim postotkom vremena koji je potreban za obavljanje svakog posla pojedinačno):</w:t>
      </w:r>
    </w:p>
    <w:p w14:paraId="5C39BC0A" w14:textId="77777777" w:rsidR="00412E44" w:rsidRDefault="00412E44" w:rsidP="00412E44">
      <w:pPr>
        <w:autoSpaceDE w:val="0"/>
        <w:autoSpaceDN w:val="0"/>
        <w:adjustRightInd w:val="0"/>
        <w:spacing w:after="0"/>
        <w:ind w:left="0" w:firstLine="0"/>
        <w:jc w:val="both"/>
      </w:pPr>
      <w:r>
        <w:t xml:space="preserve">- priprema i provodi postupke natječaja ili drugog oblika raspolaganja nekretninama u vlasništvu Grada i Republike Hrvatske u skladu s posebnim propisima, a koje raspolaganje obuhvaća prodaju, zakup ili uporabu nekretnina, zatim određivanje prava služnosti i prava građenja, darovanja i slično, što osobito podrazumijeva to da: </w:t>
      </w:r>
    </w:p>
    <w:p w14:paraId="2C06AF91" w14:textId="77777777" w:rsidR="00412E44" w:rsidRDefault="00412E44" w:rsidP="00412E44">
      <w:pPr>
        <w:autoSpaceDE w:val="0"/>
        <w:autoSpaceDN w:val="0"/>
        <w:adjustRightInd w:val="0"/>
        <w:spacing w:after="0"/>
        <w:ind w:left="0" w:firstLine="708"/>
        <w:jc w:val="both"/>
      </w:pPr>
      <w:r>
        <w:t xml:space="preserve">- provodi poslove pripreme zemljišta za buduća raspolaganja nekretninama; </w:t>
      </w:r>
    </w:p>
    <w:p w14:paraId="272DC7F6" w14:textId="2903F12C" w:rsidR="00412E44" w:rsidRDefault="00412E44" w:rsidP="00412E44">
      <w:pPr>
        <w:autoSpaceDE w:val="0"/>
        <w:autoSpaceDN w:val="0"/>
        <w:adjustRightInd w:val="0"/>
        <w:spacing w:after="0"/>
        <w:ind w:left="0" w:firstLine="708"/>
        <w:jc w:val="both"/>
      </w:pPr>
      <w:r>
        <w:t xml:space="preserve">- sudjeluje u izradi prijedloga odluke o raspisivanju natječaja za raspolaganje poslovnim prostorima i stanovima, osobito u odnosu na izvršena ulaganja u nekretnine koje su predmet raspolaganja; </w:t>
      </w:r>
    </w:p>
    <w:p w14:paraId="3E3443A6" w14:textId="77777777" w:rsidR="00412E44" w:rsidRDefault="00412E44" w:rsidP="00412E44">
      <w:pPr>
        <w:autoSpaceDE w:val="0"/>
        <w:autoSpaceDN w:val="0"/>
        <w:adjustRightInd w:val="0"/>
        <w:spacing w:after="0"/>
        <w:ind w:left="0" w:firstLine="708"/>
        <w:jc w:val="both"/>
      </w:pPr>
      <w:r>
        <w:t xml:space="preserve">- izrađuje prijedlog odluke o raspisivanju natječaja za utvrđivanje liste reda prvenstva za dodjelu stanova, kao i prijedlog odluke o davanju u najam stanova, te predlaže pokretanje ovršnih postupaka za dužnike; </w:t>
      </w:r>
    </w:p>
    <w:p w14:paraId="4F456BDC" w14:textId="77777777" w:rsidR="00412E44" w:rsidRDefault="00412E44" w:rsidP="00412E44">
      <w:pPr>
        <w:autoSpaceDE w:val="0"/>
        <w:autoSpaceDN w:val="0"/>
        <w:adjustRightInd w:val="0"/>
        <w:spacing w:after="0"/>
        <w:ind w:left="0" w:firstLine="708"/>
        <w:jc w:val="both"/>
      </w:pPr>
      <w:r>
        <w:t xml:space="preserve">- sudjeluje u pripremi i provođenju programa POS, priuštive stanogradnje, subvencionirane stanogradnje, stambenog zbrinjavanja ili drugih sličnih programa i projekata; </w:t>
      </w:r>
    </w:p>
    <w:p w14:paraId="7EB8960F" w14:textId="19359E73" w:rsidR="00412E44" w:rsidRDefault="00412E44" w:rsidP="00412E44">
      <w:pPr>
        <w:autoSpaceDE w:val="0"/>
        <w:autoSpaceDN w:val="0"/>
        <w:adjustRightInd w:val="0"/>
        <w:spacing w:after="0"/>
        <w:ind w:left="0" w:firstLine="708"/>
        <w:jc w:val="both"/>
      </w:pPr>
      <w:r>
        <w:t xml:space="preserve">- izrađuje prijedloge odluka za dodjelu nekretnina, te priprema i provodi druge postupke kojima se raspolaže nekretninama u vlasništvu Grada, te izrađuje prijedloge odluka za dodjelu nekretnina; </w:t>
      </w:r>
    </w:p>
    <w:p w14:paraId="5F898190" w14:textId="77777777" w:rsidR="00920E40" w:rsidRDefault="00412E44" w:rsidP="00412E44">
      <w:pPr>
        <w:autoSpaceDE w:val="0"/>
        <w:autoSpaceDN w:val="0"/>
        <w:adjustRightInd w:val="0"/>
        <w:spacing w:after="0"/>
        <w:ind w:left="0" w:firstLine="708"/>
        <w:jc w:val="both"/>
      </w:pPr>
      <w:r>
        <w:t xml:space="preserve">- provođenje postupaka i mjera u cilju uređenja i rješavanja imovinskopravnih odnosa na nekretninama potrebnih za provedbu kapitalnih i investicijskih projekata </w:t>
      </w:r>
    </w:p>
    <w:p w14:paraId="18ECDDC3" w14:textId="5AB9D637" w:rsidR="00412E44" w:rsidRDefault="00920E40" w:rsidP="00412E44">
      <w:pPr>
        <w:autoSpaceDE w:val="0"/>
        <w:autoSpaceDN w:val="0"/>
        <w:adjustRightInd w:val="0"/>
        <w:spacing w:after="0"/>
        <w:ind w:left="0" w:firstLine="708"/>
        <w:jc w:val="both"/>
      </w:pPr>
      <w:r>
        <w:t>-</w:t>
      </w:r>
      <w:r w:rsidR="00412E44">
        <w:t xml:space="preserve"> nakon provedenih postupaka raspolaganja, odnosno nakon dodjele nekretnina u vlasništvu Grada, izrađuje prijedloge ugovora za raspolaganje nekretninama (sve zajedno 55%), </w:t>
      </w:r>
    </w:p>
    <w:p w14:paraId="06085B67" w14:textId="77777777" w:rsidR="00412E44" w:rsidRDefault="00412E44" w:rsidP="00412E44">
      <w:pPr>
        <w:autoSpaceDE w:val="0"/>
        <w:autoSpaceDN w:val="0"/>
        <w:adjustRightInd w:val="0"/>
        <w:spacing w:after="0"/>
        <w:ind w:left="0" w:firstLine="0"/>
        <w:jc w:val="both"/>
      </w:pPr>
      <w:r>
        <w:t xml:space="preserve">- priprema i provodi postupke davanja koncesija i dozvola na pomorskom dobru (10%); </w:t>
      </w:r>
    </w:p>
    <w:p w14:paraId="7073B5DE" w14:textId="77777777" w:rsidR="00412E44" w:rsidRDefault="00412E44" w:rsidP="00412E44">
      <w:pPr>
        <w:autoSpaceDE w:val="0"/>
        <w:autoSpaceDN w:val="0"/>
        <w:adjustRightInd w:val="0"/>
        <w:spacing w:after="0"/>
        <w:ind w:left="0" w:firstLine="0"/>
        <w:jc w:val="both"/>
      </w:pPr>
      <w:r>
        <w:t xml:space="preserve">- vrši kontrolu poslovnih prostora i stanova u vlasništvu Grada (10%); </w:t>
      </w:r>
    </w:p>
    <w:p w14:paraId="181615FB" w14:textId="77777777" w:rsidR="00412E44" w:rsidRDefault="00412E44" w:rsidP="00412E44">
      <w:pPr>
        <w:autoSpaceDE w:val="0"/>
        <w:autoSpaceDN w:val="0"/>
        <w:adjustRightInd w:val="0"/>
        <w:spacing w:after="0"/>
        <w:ind w:left="0" w:firstLine="0"/>
        <w:jc w:val="both"/>
      </w:pPr>
      <w:r>
        <w:t xml:space="preserve">- provodi upravne postupke do donošenja rješenja o upravnim stvarima iz svog djelokruga rada (10%); </w:t>
      </w:r>
    </w:p>
    <w:p w14:paraId="5946ADFC" w14:textId="77777777" w:rsidR="00412E44" w:rsidRDefault="00412E44" w:rsidP="00412E44">
      <w:pPr>
        <w:autoSpaceDE w:val="0"/>
        <w:autoSpaceDN w:val="0"/>
        <w:adjustRightInd w:val="0"/>
        <w:spacing w:after="0"/>
        <w:ind w:left="0" w:firstLine="0"/>
        <w:jc w:val="both"/>
      </w:pPr>
      <w:r>
        <w:t xml:space="preserve">- sudjeluje u pripremi dokumentacije u vezi sporova slijedom izvršenih raspolaganja nekretninama, a u kojima je sudionik Grad (5%); </w:t>
      </w:r>
    </w:p>
    <w:p w14:paraId="591D6479" w14:textId="77777777" w:rsidR="00412E44" w:rsidRDefault="00412E44" w:rsidP="00412E44">
      <w:pPr>
        <w:autoSpaceDE w:val="0"/>
        <w:autoSpaceDN w:val="0"/>
        <w:adjustRightInd w:val="0"/>
        <w:spacing w:after="0"/>
        <w:ind w:left="0" w:firstLine="0"/>
        <w:jc w:val="both"/>
      </w:pPr>
      <w:r>
        <w:lastRenderedPageBreak/>
        <w:t xml:space="preserve">- sudjeluje u provođenju postupaka javne i jednostavne nabave sukladno odredbama utvrđenim posebnim propisima (5%); </w:t>
      </w:r>
    </w:p>
    <w:p w14:paraId="1AEADFD8" w14:textId="078D7710" w:rsidR="00B952B4" w:rsidRPr="00D55B83" w:rsidRDefault="00412E44" w:rsidP="00412E44">
      <w:pPr>
        <w:autoSpaceDE w:val="0"/>
        <w:autoSpaceDN w:val="0"/>
        <w:adjustRightInd w:val="0"/>
        <w:spacing w:after="0"/>
        <w:ind w:left="0" w:firstLine="0"/>
        <w:jc w:val="both"/>
        <w:rPr>
          <w:b/>
        </w:rPr>
      </w:pPr>
      <w:r>
        <w:t>- obavlja i druge poslove po nalogu pročelnika, zamjenika pročelnika, pomoćnika pročelnika i voditelja Odsjeka (5%).</w:t>
      </w:r>
    </w:p>
    <w:p w14:paraId="6656D395" w14:textId="77777777" w:rsidR="00A25665" w:rsidRPr="00755A7A" w:rsidRDefault="00A25665" w:rsidP="00A25665">
      <w:pPr>
        <w:pStyle w:val="StyleBodyText2ArialLeft15cmHanging064cm"/>
        <w:numPr>
          <w:ilvl w:val="0"/>
          <w:numId w:val="0"/>
        </w:numPr>
        <w:rPr>
          <w:rFonts w:ascii="Times New Roman" w:hAnsi="Times New Roman"/>
          <w:noProof/>
          <w:sz w:val="24"/>
          <w:szCs w:val="24"/>
        </w:rPr>
      </w:pPr>
      <w:r w:rsidRPr="00755A7A">
        <w:rPr>
          <w:rFonts w:ascii="Times New Roman" w:hAnsi="Times New Roman"/>
          <w:b/>
          <w:noProof/>
          <w:sz w:val="24"/>
          <w:szCs w:val="24"/>
        </w:rPr>
        <w:t>Podaci o plaći:</w:t>
      </w:r>
    </w:p>
    <w:p w14:paraId="128CFFCB" w14:textId="77777777" w:rsidR="00071532" w:rsidRDefault="00071532" w:rsidP="00071532">
      <w:pPr>
        <w:pStyle w:val="StyleBodyText2ArialLeft15cmHanging064cm"/>
        <w:numPr>
          <w:ilvl w:val="0"/>
          <w:numId w:val="0"/>
        </w:numPr>
        <w:tabs>
          <w:tab w:val="left" w:pos="708"/>
        </w:tabs>
        <w:rPr>
          <w:rFonts w:ascii="Times New Roman" w:hAnsi="Times New Roman"/>
          <w:noProof/>
          <w:sz w:val="24"/>
          <w:szCs w:val="24"/>
        </w:rPr>
      </w:pPr>
      <w:r>
        <w:rPr>
          <w:rFonts w:ascii="Times New Roman" w:hAnsi="Times New Roman"/>
          <w:noProof/>
          <w:sz w:val="24"/>
          <w:szCs w:val="24"/>
        </w:rPr>
        <w:t>Podaci o plaći navedenog radnog</w:t>
      </w:r>
      <w:r w:rsidRPr="000B72C1">
        <w:rPr>
          <w:rFonts w:ascii="Times New Roman" w:hAnsi="Times New Roman"/>
          <w:noProof/>
          <w:sz w:val="24"/>
          <w:szCs w:val="24"/>
        </w:rPr>
        <w:t xml:space="preserve"> mjesta propisani su Odlukom o koeficijentima za obračun pl</w:t>
      </w:r>
      <w:r>
        <w:rPr>
          <w:rFonts w:ascii="Times New Roman" w:hAnsi="Times New Roman"/>
          <w:noProof/>
          <w:sz w:val="24"/>
          <w:szCs w:val="24"/>
        </w:rPr>
        <w:t>aće službenika i namještenika u upravnim tijelima Grada Pula - Pola (</w:t>
      </w:r>
      <w:r w:rsidRPr="000B72C1">
        <w:rPr>
          <w:rFonts w:ascii="Times New Roman" w:hAnsi="Times New Roman"/>
          <w:noProof/>
          <w:sz w:val="24"/>
          <w:szCs w:val="24"/>
        </w:rPr>
        <w:t>Službene novine</w:t>
      </w:r>
      <w:r>
        <w:rPr>
          <w:rFonts w:ascii="Times New Roman" w:hAnsi="Times New Roman"/>
          <w:noProof/>
          <w:sz w:val="24"/>
          <w:szCs w:val="24"/>
        </w:rPr>
        <w:t xml:space="preserve"> – Bollettino ufficiale Pula – Pola br. 17/24 i 11/25). </w:t>
      </w:r>
    </w:p>
    <w:p w14:paraId="2BFFE275" w14:textId="463DCECF" w:rsidR="00A25665" w:rsidRDefault="00A25665" w:rsidP="00A25665">
      <w:pPr>
        <w:pStyle w:val="StyleBodyText2ArialLeft15cmHanging064cm"/>
        <w:numPr>
          <w:ilvl w:val="0"/>
          <w:numId w:val="0"/>
        </w:numPr>
        <w:rPr>
          <w:rFonts w:ascii="Times New Roman" w:hAnsi="Times New Roman"/>
          <w:bCs/>
          <w:sz w:val="24"/>
          <w:szCs w:val="24"/>
        </w:rPr>
      </w:pPr>
      <w:r w:rsidRPr="00755A7A">
        <w:rPr>
          <w:rFonts w:ascii="Times New Roman" w:hAnsi="Times New Roman"/>
          <w:noProof/>
          <w:sz w:val="24"/>
          <w:szCs w:val="24"/>
        </w:rPr>
        <w:t xml:space="preserve">Slijedom toga, plaću radnog mjesta </w:t>
      </w:r>
      <w:r w:rsidRPr="00A25665">
        <w:rPr>
          <w:rFonts w:ascii="Times New Roman" w:hAnsi="Times New Roman"/>
          <w:sz w:val="24"/>
          <w:szCs w:val="24"/>
        </w:rPr>
        <w:t>Savjetnik za imovinsko pravne poslove</w:t>
      </w:r>
      <w:r w:rsidRPr="00B76648">
        <w:rPr>
          <w:rFonts w:ascii="Times New Roman" w:hAnsi="Times New Roman"/>
          <w:noProof/>
          <w:sz w:val="24"/>
          <w:szCs w:val="24"/>
        </w:rPr>
        <w:t xml:space="preserve"> </w:t>
      </w:r>
      <w:r w:rsidRPr="00755A7A">
        <w:rPr>
          <w:rFonts w:ascii="Times New Roman" w:hAnsi="Times New Roman"/>
          <w:noProof/>
          <w:sz w:val="24"/>
          <w:szCs w:val="24"/>
        </w:rPr>
        <w:t>či</w:t>
      </w:r>
      <w:r w:rsidRPr="00755A7A">
        <w:rPr>
          <w:rFonts w:ascii="Times New Roman" w:hAnsi="Times New Roman"/>
          <w:bCs/>
          <w:sz w:val="24"/>
          <w:szCs w:val="24"/>
        </w:rPr>
        <w:t>ni umnožak koeficijenta složenosti poslova radnog mjesta</w:t>
      </w:r>
      <w:r>
        <w:rPr>
          <w:rFonts w:ascii="Times New Roman" w:hAnsi="Times New Roman"/>
          <w:bCs/>
          <w:sz w:val="24"/>
          <w:szCs w:val="24"/>
        </w:rPr>
        <w:t xml:space="preserve"> </w:t>
      </w:r>
      <w:r w:rsidRPr="006459BE">
        <w:rPr>
          <w:rFonts w:ascii="Times New Roman" w:hAnsi="Times New Roman"/>
          <w:bCs/>
          <w:sz w:val="24"/>
          <w:szCs w:val="24"/>
        </w:rPr>
        <w:t>2,</w:t>
      </w:r>
      <w:r>
        <w:rPr>
          <w:rFonts w:ascii="Times New Roman" w:hAnsi="Times New Roman"/>
          <w:bCs/>
          <w:sz w:val="24"/>
          <w:szCs w:val="24"/>
        </w:rPr>
        <w:t>5</w:t>
      </w:r>
      <w:r w:rsidRPr="006459BE">
        <w:rPr>
          <w:rFonts w:ascii="Times New Roman" w:hAnsi="Times New Roman"/>
          <w:bCs/>
          <w:sz w:val="24"/>
          <w:szCs w:val="24"/>
        </w:rPr>
        <w:t>0</w:t>
      </w:r>
      <w:r w:rsidRPr="00755A7A">
        <w:rPr>
          <w:rFonts w:ascii="Times New Roman" w:hAnsi="Times New Roman"/>
          <w:bCs/>
          <w:sz w:val="24"/>
          <w:szCs w:val="24"/>
        </w:rPr>
        <w:t xml:space="preserve"> i osnovice za izračun plaće (iznos osnovice je </w:t>
      </w:r>
      <w:r>
        <w:rPr>
          <w:rFonts w:ascii="Times New Roman" w:hAnsi="Times New Roman"/>
          <w:bCs/>
          <w:sz w:val="24"/>
          <w:szCs w:val="24"/>
        </w:rPr>
        <w:t>907</w:t>
      </w:r>
      <w:r w:rsidRPr="00755A7A">
        <w:rPr>
          <w:rFonts w:ascii="Times New Roman" w:hAnsi="Times New Roman"/>
          <w:bCs/>
          <w:sz w:val="24"/>
          <w:szCs w:val="24"/>
        </w:rPr>
        <w:t xml:space="preserve">,00 eura, bruto) uvećan za 0,5 % za svaku navršenu godinu radnog staža. </w:t>
      </w:r>
    </w:p>
    <w:p w14:paraId="1897B1C2" w14:textId="77777777" w:rsidR="00B952B4" w:rsidRPr="00D55B83" w:rsidRDefault="00B952B4" w:rsidP="00A25665">
      <w:pPr>
        <w:pStyle w:val="StyleBodyText2ArialLeft15cmHanging064cm"/>
        <w:numPr>
          <w:ilvl w:val="0"/>
          <w:numId w:val="0"/>
        </w:numPr>
        <w:jc w:val="left"/>
        <w:rPr>
          <w:rFonts w:ascii="Times New Roman" w:hAnsi="Times New Roman"/>
          <w:bCs/>
          <w:sz w:val="24"/>
          <w:szCs w:val="24"/>
        </w:rPr>
      </w:pPr>
    </w:p>
    <w:p w14:paraId="782ABCED" w14:textId="77777777" w:rsidR="00B76648" w:rsidRPr="00755A7A" w:rsidRDefault="00B76648" w:rsidP="00B76648">
      <w:pPr>
        <w:pStyle w:val="StyleBodyText2ArialLeft15cmHanging064cm"/>
        <w:numPr>
          <w:ilvl w:val="0"/>
          <w:numId w:val="24"/>
        </w:numPr>
        <w:rPr>
          <w:rFonts w:ascii="Times New Roman" w:hAnsi="Times New Roman"/>
          <w:b/>
          <w:bCs/>
          <w:sz w:val="24"/>
          <w:szCs w:val="24"/>
        </w:rPr>
      </w:pPr>
      <w:r w:rsidRPr="00755A7A">
        <w:rPr>
          <w:rFonts w:ascii="Times New Roman" w:hAnsi="Times New Roman"/>
          <w:b/>
          <w:bCs/>
          <w:sz w:val="24"/>
          <w:szCs w:val="24"/>
        </w:rPr>
        <w:t>TESTIRANJE KANDIDATA</w:t>
      </w:r>
    </w:p>
    <w:p w14:paraId="1A9EB840" w14:textId="77777777" w:rsidR="00B76648" w:rsidRPr="00755A7A" w:rsidRDefault="00B76648" w:rsidP="00B76648">
      <w:pPr>
        <w:pStyle w:val="StyleBodyText2ArialLeft15cmHanging064cm"/>
        <w:numPr>
          <w:ilvl w:val="0"/>
          <w:numId w:val="0"/>
        </w:numPr>
        <w:ind w:left="720"/>
        <w:rPr>
          <w:rFonts w:ascii="Times New Roman" w:hAnsi="Times New Roman"/>
          <w:b/>
          <w:bCs/>
          <w:sz w:val="24"/>
          <w:szCs w:val="24"/>
        </w:rPr>
      </w:pPr>
    </w:p>
    <w:p w14:paraId="560F354F" w14:textId="77777777" w:rsidR="00B76648" w:rsidRPr="00755A7A" w:rsidRDefault="00B76648" w:rsidP="00B76648">
      <w:pPr>
        <w:pStyle w:val="StyleBodyText2ArialLeft15cmHanging064cm"/>
        <w:numPr>
          <w:ilvl w:val="0"/>
          <w:numId w:val="0"/>
        </w:numPr>
        <w:rPr>
          <w:rFonts w:ascii="Times New Roman" w:hAnsi="Times New Roman"/>
          <w:b/>
          <w:bCs/>
          <w:sz w:val="24"/>
          <w:szCs w:val="24"/>
        </w:rPr>
      </w:pPr>
      <w:r w:rsidRPr="00755A7A">
        <w:rPr>
          <w:rFonts w:ascii="Times New Roman" w:hAnsi="Times New Roman"/>
          <w:b/>
          <w:bCs/>
          <w:sz w:val="24"/>
          <w:szCs w:val="24"/>
        </w:rPr>
        <w:t>Testiranje kandidata:</w:t>
      </w:r>
    </w:p>
    <w:p w14:paraId="207CEB2C" w14:textId="77777777" w:rsidR="00B76648" w:rsidRDefault="00B76648" w:rsidP="00B76648">
      <w:pPr>
        <w:pStyle w:val="StyleBodyText2ArialLeft15cmHanging064cm"/>
        <w:numPr>
          <w:ilvl w:val="0"/>
          <w:numId w:val="0"/>
        </w:numPr>
        <w:rPr>
          <w:rFonts w:ascii="Times New Roman" w:hAnsi="Times New Roman"/>
          <w:sz w:val="24"/>
          <w:szCs w:val="24"/>
        </w:rPr>
      </w:pPr>
      <w:r w:rsidRPr="00755A7A">
        <w:rPr>
          <w:rFonts w:ascii="Times New Roman" w:hAnsi="Times New Roman"/>
          <w:sz w:val="24"/>
          <w:szCs w:val="24"/>
        </w:rPr>
        <w:t>Testiranje kandidata sastoji se od provjere znanja, sposobnosti i vještina bitnih za obavljanje poslova radnog mjesta na koje se kandidat prima - pismeni test.</w:t>
      </w:r>
    </w:p>
    <w:p w14:paraId="7356B7CB" w14:textId="77777777" w:rsidR="00B76648" w:rsidRDefault="00B76648" w:rsidP="00B76648">
      <w:pPr>
        <w:pStyle w:val="StyleBodyText2ArialLeft15cmHanging064cm"/>
        <w:numPr>
          <w:ilvl w:val="0"/>
          <w:numId w:val="0"/>
        </w:numPr>
        <w:rPr>
          <w:rFonts w:ascii="Times New Roman" w:hAnsi="Times New Roman"/>
          <w:b/>
          <w:sz w:val="24"/>
          <w:szCs w:val="24"/>
        </w:rPr>
      </w:pPr>
    </w:p>
    <w:p w14:paraId="60D5EB84" w14:textId="77777777" w:rsidR="00B76648" w:rsidRPr="00755A7A" w:rsidRDefault="00B76648" w:rsidP="00B76648">
      <w:pPr>
        <w:pStyle w:val="StyleBodyText2ArialLeft15cmHanging064cm"/>
        <w:numPr>
          <w:ilvl w:val="0"/>
          <w:numId w:val="0"/>
        </w:numPr>
        <w:rPr>
          <w:rFonts w:ascii="Times New Roman" w:hAnsi="Times New Roman"/>
          <w:b/>
          <w:sz w:val="24"/>
          <w:szCs w:val="24"/>
        </w:rPr>
      </w:pPr>
      <w:r w:rsidRPr="00755A7A">
        <w:rPr>
          <w:rFonts w:ascii="Times New Roman" w:hAnsi="Times New Roman"/>
          <w:b/>
          <w:sz w:val="24"/>
          <w:szCs w:val="24"/>
        </w:rPr>
        <w:t xml:space="preserve">Pravni izvori za pripremanje kandidata za testiranje: </w:t>
      </w:r>
    </w:p>
    <w:p w14:paraId="09B92210" w14:textId="77777777" w:rsidR="00B76648" w:rsidRPr="00755A7A" w:rsidRDefault="00B76648" w:rsidP="00B76648">
      <w:pPr>
        <w:pStyle w:val="StyleBodyText2ArialLeft15cmHanging064cm"/>
        <w:numPr>
          <w:ilvl w:val="0"/>
          <w:numId w:val="0"/>
        </w:numPr>
        <w:rPr>
          <w:rFonts w:ascii="Times New Roman" w:hAnsi="Times New Roman"/>
          <w:sz w:val="24"/>
          <w:szCs w:val="24"/>
        </w:rPr>
      </w:pPr>
      <w:r w:rsidRPr="00755A7A">
        <w:rPr>
          <w:rFonts w:ascii="Times New Roman" w:hAnsi="Times New Roman"/>
          <w:sz w:val="24"/>
          <w:szCs w:val="24"/>
        </w:rPr>
        <w:t>Pitanja kojima se testira provjera znanja, sposobnosti i vještina bitnih za obavljanje poslova radnog mjesta na koje se kandidat prima temelje se na sljedećim propisima:</w:t>
      </w:r>
    </w:p>
    <w:p w14:paraId="1E5C8400" w14:textId="77777777" w:rsidR="00B76648" w:rsidRPr="00755A7A" w:rsidRDefault="00B76648" w:rsidP="00B76648">
      <w:pPr>
        <w:pStyle w:val="StyleBodyText2ArialLeft15cmHanging064cm"/>
        <w:numPr>
          <w:ilvl w:val="0"/>
          <w:numId w:val="0"/>
        </w:numPr>
        <w:rPr>
          <w:rFonts w:ascii="Times New Roman" w:hAnsi="Times New Roman"/>
          <w:b/>
          <w:sz w:val="24"/>
          <w:szCs w:val="24"/>
        </w:rPr>
      </w:pPr>
    </w:p>
    <w:p w14:paraId="5B3D5EE6" w14:textId="0DB5236D" w:rsidR="00B76648" w:rsidRDefault="00B76648" w:rsidP="00B76648">
      <w:pPr>
        <w:pStyle w:val="ListParagraph"/>
        <w:numPr>
          <w:ilvl w:val="0"/>
          <w:numId w:val="27"/>
        </w:numPr>
        <w:spacing w:after="0"/>
      </w:pPr>
      <w:r>
        <w:t>Zakon o vlasništvu i drugim stvarnim pravima („Narodne novine“ br. 91/1996, 68/1998, 137/1999, 22/2000, 73/2000, 114/2001, 79/2006, 141/2006, 146/2008, 38/2009, 153/2009, 143/2012, 152/2014, 81/2015-pročišćeni tekst, 94/2017-ispravak pročišćenog teksta i 52/2025),</w:t>
      </w:r>
    </w:p>
    <w:p w14:paraId="5C6E7F1C" w14:textId="77777777" w:rsidR="00B76648" w:rsidRDefault="00B76648" w:rsidP="00B76648">
      <w:pPr>
        <w:pStyle w:val="ListParagraph"/>
        <w:numPr>
          <w:ilvl w:val="0"/>
          <w:numId w:val="27"/>
        </w:numPr>
        <w:jc w:val="both"/>
        <w:rPr>
          <w:shd w:val="clear" w:color="auto" w:fill="FFFFFF"/>
        </w:rPr>
      </w:pPr>
      <w:r>
        <w:rPr>
          <w:shd w:val="clear" w:color="auto" w:fill="FFFFFF"/>
        </w:rPr>
        <w:t>Zakon o lokalnoj i područnoj (regionalnoj) samoupravi („Narodne novine“ broj 33/01, 60/01, 129/05, 109/07, 125/08, 36/09, 150/11, 114/12, 19/13 - pročišćeni tekst, , 137/15 – ispravak, 123/17, 98/19 i 144/20),</w:t>
      </w:r>
    </w:p>
    <w:p w14:paraId="160F420C" w14:textId="77777777" w:rsidR="00B76648" w:rsidRDefault="00B76648" w:rsidP="00B76648">
      <w:pPr>
        <w:pStyle w:val="ListParagraph"/>
        <w:numPr>
          <w:ilvl w:val="0"/>
          <w:numId w:val="27"/>
        </w:numPr>
        <w:jc w:val="both"/>
        <w:rPr>
          <w:shd w:val="clear" w:color="auto" w:fill="FFFFFF"/>
        </w:rPr>
      </w:pPr>
      <w:r>
        <w:t>Zakon o službenicima i namještenicima u lokalnoj i područnoj (regionalnoj) samoupravi („Narodne novine“ RH br. 86/08, 61/11, 4/18, 112/19 i 17/25)</w:t>
      </w:r>
    </w:p>
    <w:p w14:paraId="626576E9" w14:textId="77777777" w:rsidR="00B76648" w:rsidRDefault="00B76648" w:rsidP="00B76648">
      <w:pPr>
        <w:pStyle w:val="ListParagraph"/>
        <w:numPr>
          <w:ilvl w:val="0"/>
          <w:numId w:val="27"/>
        </w:numPr>
        <w:jc w:val="both"/>
        <w:rPr>
          <w:shd w:val="clear" w:color="auto" w:fill="FFFFFF"/>
        </w:rPr>
      </w:pPr>
      <w:r>
        <w:rPr>
          <w:shd w:val="clear" w:color="auto" w:fill="FFFFFF"/>
        </w:rPr>
        <w:t>Statut Grada Pula - Pola (Službene novine - Bollettino ufficiale Pula - Pola br. 07/09, 16/09, 12/11, 1/13, 2/18, 2/20, 4/21 i 5/21 - pročišćeni tekst),</w:t>
      </w:r>
    </w:p>
    <w:p w14:paraId="15003086" w14:textId="77777777" w:rsidR="00B76648" w:rsidRDefault="00B76648" w:rsidP="00B76648">
      <w:pPr>
        <w:pStyle w:val="xmsonormal"/>
        <w:rPr>
          <w:rFonts w:ascii="Times New Roman" w:hAnsi="Times New Roman" w:cs="Times New Roman"/>
          <w:sz w:val="24"/>
          <w:szCs w:val="24"/>
        </w:rPr>
      </w:pPr>
    </w:p>
    <w:p w14:paraId="569897BC" w14:textId="17D9FBD6" w:rsidR="00A64EBD" w:rsidRPr="00AA1354" w:rsidRDefault="00A64EBD" w:rsidP="00A64EBD">
      <w:pPr>
        <w:pStyle w:val="ListParagraph"/>
        <w:numPr>
          <w:ilvl w:val="0"/>
          <w:numId w:val="13"/>
        </w:numPr>
        <w:autoSpaceDE w:val="0"/>
        <w:autoSpaceDN w:val="0"/>
        <w:spacing w:after="0"/>
        <w:jc w:val="both"/>
        <w:rPr>
          <w:b/>
        </w:rPr>
      </w:pPr>
      <w:r>
        <w:rPr>
          <w:b/>
        </w:rPr>
        <w:t>Referent za imovinu</w:t>
      </w:r>
      <w:r w:rsidRPr="00AA1354">
        <w:rPr>
          <w:b/>
        </w:rPr>
        <w:t xml:space="preserve"> – </w:t>
      </w:r>
      <w:r>
        <w:rPr>
          <w:b/>
        </w:rPr>
        <w:t>1</w:t>
      </w:r>
      <w:r w:rsidRPr="00AA1354">
        <w:rPr>
          <w:b/>
        </w:rPr>
        <w:t xml:space="preserve"> izvršitelj/ic</w:t>
      </w:r>
      <w:r>
        <w:rPr>
          <w:b/>
        </w:rPr>
        <w:t>a</w:t>
      </w:r>
      <w:r w:rsidRPr="00AA1354">
        <w:rPr>
          <w:b/>
        </w:rPr>
        <w:t xml:space="preserve"> na neodređeno vrijeme</w:t>
      </w:r>
    </w:p>
    <w:p w14:paraId="3701FB83" w14:textId="77777777" w:rsidR="00A64EBD" w:rsidRDefault="00A64EBD" w:rsidP="00A64EBD">
      <w:pPr>
        <w:pStyle w:val="StyleBodyText2ArialLeft15cmHanging064cm"/>
        <w:numPr>
          <w:ilvl w:val="0"/>
          <w:numId w:val="0"/>
        </w:numPr>
        <w:rPr>
          <w:rFonts w:ascii="Times New Roman" w:hAnsi="Times New Roman"/>
          <w:sz w:val="24"/>
          <w:szCs w:val="24"/>
        </w:rPr>
      </w:pPr>
    </w:p>
    <w:p w14:paraId="621A9FDD" w14:textId="209F039E" w:rsidR="00A64EBD" w:rsidRDefault="00A64EBD" w:rsidP="00A64EBD">
      <w:pPr>
        <w:pStyle w:val="ListParagraph"/>
        <w:spacing w:after="0" w:line="360" w:lineRule="auto"/>
        <w:ind w:firstLine="0"/>
        <w:jc w:val="both"/>
        <w:rPr>
          <w:bCs/>
        </w:rPr>
      </w:pPr>
      <w:r w:rsidRPr="00A30783">
        <w:rPr>
          <w:bCs/>
        </w:rPr>
        <w:t>pa se sukladno navedenom daju sljedeće:</w:t>
      </w:r>
    </w:p>
    <w:p w14:paraId="0F5A8F71" w14:textId="77777777" w:rsidR="00A64EBD" w:rsidRPr="00A30783" w:rsidRDefault="00A64EBD" w:rsidP="00A64EBD">
      <w:pPr>
        <w:pStyle w:val="ListParagraph"/>
        <w:spacing w:after="0" w:line="360" w:lineRule="auto"/>
        <w:ind w:firstLine="0"/>
        <w:jc w:val="both"/>
        <w:rPr>
          <w:bCs/>
        </w:rPr>
      </w:pPr>
    </w:p>
    <w:p w14:paraId="3273C1DE" w14:textId="77777777" w:rsidR="00A64EBD" w:rsidRPr="00755A7A" w:rsidRDefault="00A64EBD" w:rsidP="00A64EBD">
      <w:pPr>
        <w:spacing w:after="0" w:line="360" w:lineRule="auto"/>
        <w:jc w:val="center"/>
        <w:rPr>
          <w:b/>
          <w:bCs/>
        </w:rPr>
      </w:pPr>
      <w:r w:rsidRPr="00755A7A">
        <w:rPr>
          <w:b/>
          <w:bCs/>
        </w:rPr>
        <w:t>OBAVIJESTI I UPUTE</w:t>
      </w:r>
    </w:p>
    <w:p w14:paraId="1DE140A9" w14:textId="203DA560" w:rsidR="00A64EBD" w:rsidRDefault="00A64EBD" w:rsidP="00A64EBD">
      <w:pPr>
        <w:autoSpaceDE w:val="0"/>
        <w:autoSpaceDN w:val="0"/>
        <w:adjustRightInd w:val="0"/>
        <w:spacing w:after="0"/>
        <w:ind w:left="0" w:firstLine="0"/>
        <w:jc w:val="both"/>
      </w:pPr>
      <w:r w:rsidRPr="00C91AF1">
        <w:rPr>
          <w:b/>
          <w:bCs/>
        </w:rPr>
        <w:t xml:space="preserve">Opis poslova radnog mjesta </w:t>
      </w:r>
      <w:r w:rsidRPr="00C91AF1">
        <w:t>(sa približnim postotkom vremena koji je potreban za obavljanje svakog posla pojedinačno):</w:t>
      </w:r>
    </w:p>
    <w:p w14:paraId="77FE225C" w14:textId="6B791ABE" w:rsidR="00A64EBD" w:rsidRDefault="00A64EBD" w:rsidP="00A64EBD">
      <w:pPr>
        <w:autoSpaceDE w:val="0"/>
        <w:autoSpaceDN w:val="0"/>
        <w:adjustRightInd w:val="0"/>
        <w:spacing w:after="0"/>
        <w:ind w:left="0" w:firstLine="0"/>
        <w:jc w:val="both"/>
      </w:pPr>
    </w:p>
    <w:p w14:paraId="655BAC9A" w14:textId="77777777" w:rsidR="00E0184B" w:rsidRDefault="00E0184B" w:rsidP="00A64EBD">
      <w:pPr>
        <w:autoSpaceDE w:val="0"/>
        <w:autoSpaceDN w:val="0"/>
        <w:adjustRightInd w:val="0"/>
        <w:spacing w:after="0"/>
        <w:ind w:left="0" w:firstLine="0"/>
        <w:jc w:val="both"/>
      </w:pPr>
      <w:r>
        <w:t xml:space="preserve">- obavlja poslove vezane za operativnu pripremu potrebne dokumentacije za upis nekretnina u vlasništvu Grada, a koje nekretnine obuhvaćaju pripremu upisa zemljišta, poslovnih prostora, zgrada i stanova, javnih površina i drugo (10%); </w:t>
      </w:r>
    </w:p>
    <w:p w14:paraId="66CE8DFC" w14:textId="77777777" w:rsidR="00E0184B" w:rsidRDefault="00E0184B" w:rsidP="00A64EBD">
      <w:pPr>
        <w:autoSpaceDE w:val="0"/>
        <w:autoSpaceDN w:val="0"/>
        <w:adjustRightInd w:val="0"/>
        <w:spacing w:after="0"/>
        <w:ind w:left="0" w:firstLine="0"/>
        <w:jc w:val="both"/>
      </w:pPr>
      <w:r>
        <w:t xml:space="preserve">- prikuplja i izrađuje podatke potrebne za ažuriranje baza podataka odnosno vodi evidencije, kupaca, zakupnika, uporabovnika i drugih korisnika nekretnina u vlasništvu Grada odnosno neposredno obavlja poslove unošenja i vođenja podataka svih baza podataka nekretnina u vlasništvu Grada te izdaje potvrde o činjenicama o kojima vodi evidencije (20%); </w:t>
      </w:r>
    </w:p>
    <w:p w14:paraId="6EE082C6" w14:textId="77777777" w:rsidR="00E0184B" w:rsidRDefault="00E0184B" w:rsidP="00A64EBD">
      <w:pPr>
        <w:autoSpaceDE w:val="0"/>
        <w:autoSpaceDN w:val="0"/>
        <w:adjustRightInd w:val="0"/>
        <w:spacing w:after="0"/>
        <w:ind w:left="0" w:firstLine="0"/>
        <w:jc w:val="both"/>
      </w:pPr>
      <w:r>
        <w:t xml:space="preserve">- obavlja poslove nadzora korištenja stanova i poslovnih prostora u vlasništvu Grada (5%); </w:t>
      </w:r>
    </w:p>
    <w:p w14:paraId="1832BC84" w14:textId="77777777" w:rsidR="00E0184B" w:rsidRDefault="00E0184B" w:rsidP="00A64EBD">
      <w:pPr>
        <w:autoSpaceDE w:val="0"/>
        <w:autoSpaceDN w:val="0"/>
        <w:adjustRightInd w:val="0"/>
        <w:spacing w:after="0"/>
        <w:ind w:left="0" w:firstLine="0"/>
        <w:jc w:val="both"/>
      </w:pPr>
      <w:r>
        <w:lastRenderedPageBreak/>
        <w:t xml:space="preserve">- sudjeluje u postupku pripreme i provođenja natječaja za raspolaganje imovinom (5%); </w:t>
      </w:r>
    </w:p>
    <w:p w14:paraId="03E41512" w14:textId="77777777" w:rsidR="00E0184B" w:rsidRDefault="00E0184B" w:rsidP="00A64EBD">
      <w:pPr>
        <w:autoSpaceDE w:val="0"/>
        <w:autoSpaceDN w:val="0"/>
        <w:adjustRightInd w:val="0"/>
        <w:spacing w:after="0"/>
        <w:ind w:left="0" w:firstLine="0"/>
        <w:jc w:val="both"/>
      </w:pPr>
      <w:r>
        <w:t xml:space="preserve">- sudjeluje u pripremi dokumentacije i prikupljanju, te obradi zahtijeva za raspisivanje - natječaja za utvrđivanje liste prvenstva za dodjelu stanova (10%); </w:t>
      </w:r>
    </w:p>
    <w:p w14:paraId="57F41861" w14:textId="77777777" w:rsidR="00E0184B" w:rsidRDefault="00E0184B" w:rsidP="00A64EBD">
      <w:pPr>
        <w:autoSpaceDE w:val="0"/>
        <w:autoSpaceDN w:val="0"/>
        <w:adjustRightInd w:val="0"/>
        <w:spacing w:after="0"/>
        <w:ind w:left="0" w:firstLine="0"/>
        <w:jc w:val="both"/>
      </w:pPr>
      <w:r>
        <w:t xml:space="preserve">- prati aktivnosti vezanim za otkaze, odnosno raskide ugovora, sve u odnosu na ažuriranje baza podataka i promjena se u njima javljaju (5%); </w:t>
      </w:r>
    </w:p>
    <w:p w14:paraId="19ED590D" w14:textId="77777777" w:rsidR="00863B76" w:rsidRDefault="00E0184B" w:rsidP="00A64EBD">
      <w:pPr>
        <w:autoSpaceDE w:val="0"/>
        <w:autoSpaceDN w:val="0"/>
        <w:adjustRightInd w:val="0"/>
        <w:spacing w:after="0"/>
        <w:ind w:left="0" w:firstLine="0"/>
        <w:jc w:val="both"/>
      </w:pPr>
      <w:r>
        <w:t xml:space="preserve">- poslovi izdavanja suglasnosti za popravak zajedničkih dijelova zgrada u suvlasništvu Grada, utvrđivanja opravdanosti ulaganja u poslovne prostore i stanove te izrada prijedloga odluke o priznavanju ulaganja, kao i pripreme prijedloga programa održavanja i rekonstrukcije objekata u kojima je Grad suvlasnik ili vlasnik (20%); </w:t>
      </w:r>
    </w:p>
    <w:p w14:paraId="1A56D6FA" w14:textId="77777777" w:rsidR="00863B76" w:rsidRDefault="00E0184B" w:rsidP="00A64EBD">
      <w:pPr>
        <w:autoSpaceDE w:val="0"/>
        <w:autoSpaceDN w:val="0"/>
        <w:adjustRightInd w:val="0"/>
        <w:spacing w:after="0"/>
        <w:ind w:left="0" w:firstLine="0"/>
        <w:jc w:val="both"/>
      </w:pPr>
      <w:r>
        <w:t xml:space="preserve">- priprema prijedloge programa održavanja i rekonstrukcije objekata u kojima je Grad suvlasnik ili vlasnik (10%); </w:t>
      </w:r>
    </w:p>
    <w:p w14:paraId="63B671E6" w14:textId="77777777" w:rsidR="00863B76" w:rsidRDefault="00E0184B" w:rsidP="00A64EBD">
      <w:pPr>
        <w:autoSpaceDE w:val="0"/>
        <w:autoSpaceDN w:val="0"/>
        <w:adjustRightInd w:val="0"/>
        <w:spacing w:after="0"/>
        <w:ind w:left="0" w:firstLine="0"/>
        <w:jc w:val="both"/>
      </w:pPr>
      <w:r>
        <w:t xml:space="preserve">- sudjeluje u provođenju postupaka javne i jednostavne nabave sukladno odredbama utvrđenim posebnim propisima (10%); </w:t>
      </w:r>
    </w:p>
    <w:p w14:paraId="2003E23D" w14:textId="63DE8568" w:rsidR="00A64EBD" w:rsidRDefault="00E0184B" w:rsidP="00A64EBD">
      <w:pPr>
        <w:autoSpaceDE w:val="0"/>
        <w:autoSpaceDN w:val="0"/>
        <w:adjustRightInd w:val="0"/>
        <w:spacing w:after="0"/>
        <w:ind w:left="0" w:firstLine="0"/>
        <w:jc w:val="both"/>
      </w:pPr>
      <w:r>
        <w:t>- obavlja i druge poslove po nalogu pročelnika, zamjenika pročelnika, pomoćnika pročelnika i voditelja Odsjeka (5%).</w:t>
      </w:r>
    </w:p>
    <w:p w14:paraId="6AB0E09D" w14:textId="1EA5CE37" w:rsidR="00A21F06" w:rsidRDefault="00A21F06" w:rsidP="00A64EBD">
      <w:pPr>
        <w:autoSpaceDE w:val="0"/>
        <w:autoSpaceDN w:val="0"/>
        <w:adjustRightInd w:val="0"/>
        <w:spacing w:after="0"/>
        <w:ind w:left="0" w:firstLine="0"/>
        <w:jc w:val="both"/>
      </w:pPr>
    </w:p>
    <w:p w14:paraId="2562FA10" w14:textId="77777777" w:rsidR="00A21F06" w:rsidRPr="00755A7A" w:rsidRDefault="00A21F06" w:rsidP="00A21F06">
      <w:pPr>
        <w:pStyle w:val="StyleBodyText2ArialLeft15cmHanging064cm"/>
        <w:numPr>
          <w:ilvl w:val="0"/>
          <w:numId w:val="0"/>
        </w:numPr>
        <w:rPr>
          <w:rFonts w:ascii="Times New Roman" w:hAnsi="Times New Roman"/>
          <w:noProof/>
          <w:sz w:val="24"/>
          <w:szCs w:val="24"/>
        </w:rPr>
      </w:pPr>
      <w:r w:rsidRPr="00755A7A">
        <w:rPr>
          <w:rFonts w:ascii="Times New Roman" w:hAnsi="Times New Roman"/>
          <w:b/>
          <w:noProof/>
          <w:sz w:val="24"/>
          <w:szCs w:val="24"/>
        </w:rPr>
        <w:t>Podaci o plaći:</w:t>
      </w:r>
    </w:p>
    <w:p w14:paraId="4C33C0A7" w14:textId="77777777" w:rsidR="00071532" w:rsidRDefault="00071532" w:rsidP="00071532">
      <w:pPr>
        <w:pStyle w:val="StyleBodyText2ArialLeft15cmHanging064cm"/>
        <w:numPr>
          <w:ilvl w:val="0"/>
          <w:numId w:val="0"/>
        </w:numPr>
        <w:tabs>
          <w:tab w:val="left" w:pos="708"/>
        </w:tabs>
        <w:rPr>
          <w:rFonts w:ascii="Times New Roman" w:hAnsi="Times New Roman"/>
          <w:noProof/>
          <w:sz w:val="24"/>
          <w:szCs w:val="24"/>
        </w:rPr>
      </w:pPr>
      <w:r>
        <w:rPr>
          <w:rFonts w:ascii="Times New Roman" w:hAnsi="Times New Roman"/>
          <w:noProof/>
          <w:sz w:val="24"/>
          <w:szCs w:val="24"/>
        </w:rPr>
        <w:t>Podaci o plaći navedenog radnog</w:t>
      </w:r>
      <w:r w:rsidRPr="000B72C1">
        <w:rPr>
          <w:rFonts w:ascii="Times New Roman" w:hAnsi="Times New Roman"/>
          <w:noProof/>
          <w:sz w:val="24"/>
          <w:szCs w:val="24"/>
        </w:rPr>
        <w:t xml:space="preserve"> mjesta propisani su Odlukom o koeficijentima za obračun pl</w:t>
      </w:r>
      <w:r>
        <w:rPr>
          <w:rFonts w:ascii="Times New Roman" w:hAnsi="Times New Roman"/>
          <w:noProof/>
          <w:sz w:val="24"/>
          <w:szCs w:val="24"/>
        </w:rPr>
        <w:t>aće službenika i namještenika u upravnim tijelima Grada Pula - Pola (</w:t>
      </w:r>
      <w:r w:rsidRPr="000B72C1">
        <w:rPr>
          <w:rFonts w:ascii="Times New Roman" w:hAnsi="Times New Roman"/>
          <w:noProof/>
          <w:sz w:val="24"/>
          <w:szCs w:val="24"/>
        </w:rPr>
        <w:t>Službene novine</w:t>
      </w:r>
      <w:r>
        <w:rPr>
          <w:rFonts w:ascii="Times New Roman" w:hAnsi="Times New Roman"/>
          <w:noProof/>
          <w:sz w:val="24"/>
          <w:szCs w:val="24"/>
        </w:rPr>
        <w:t xml:space="preserve"> – Bollettino ufficiale Pula – Pola br. 17/24 i 11/25). </w:t>
      </w:r>
    </w:p>
    <w:p w14:paraId="611FEECF" w14:textId="78729E42" w:rsidR="00A21F06" w:rsidRDefault="00A21F06" w:rsidP="00A21F06">
      <w:pPr>
        <w:pStyle w:val="StyleBodyText2ArialLeft15cmHanging064cm"/>
        <w:numPr>
          <w:ilvl w:val="0"/>
          <w:numId w:val="0"/>
        </w:numPr>
        <w:rPr>
          <w:rFonts w:ascii="Times New Roman" w:hAnsi="Times New Roman"/>
          <w:bCs/>
          <w:sz w:val="24"/>
          <w:szCs w:val="24"/>
        </w:rPr>
      </w:pPr>
      <w:r w:rsidRPr="00755A7A">
        <w:rPr>
          <w:rFonts w:ascii="Times New Roman" w:hAnsi="Times New Roman"/>
          <w:noProof/>
          <w:sz w:val="24"/>
          <w:szCs w:val="24"/>
        </w:rPr>
        <w:t xml:space="preserve">Slijedom toga, plaću radnog mjesta </w:t>
      </w:r>
      <w:r>
        <w:rPr>
          <w:rFonts w:ascii="Times New Roman" w:hAnsi="Times New Roman"/>
          <w:noProof/>
          <w:sz w:val="24"/>
          <w:szCs w:val="24"/>
        </w:rPr>
        <w:t>Referent za imovinu</w:t>
      </w:r>
      <w:r w:rsidRPr="00B76648">
        <w:rPr>
          <w:rFonts w:ascii="Times New Roman" w:hAnsi="Times New Roman"/>
          <w:noProof/>
          <w:sz w:val="24"/>
          <w:szCs w:val="24"/>
        </w:rPr>
        <w:t xml:space="preserve"> </w:t>
      </w:r>
      <w:r w:rsidRPr="00755A7A">
        <w:rPr>
          <w:rFonts w:ascii="Times New Roman" w:hAnsi="Times New Roman"/>
          <w:noProof/>
          <w:sz w:val="24"/>
          <w:szCs w:val="24"/>
        </w:rPr>
        <w:t>či</w:t>
      </w:r>
      <w:r w:rsidRPr="00755A7A">
        <w:rPr>
          <w:rFonts w:ascii="Times New Roman" w:hAnsi="Times New Roman"/>
          <w:bCs/>
          <w:sz w:val="24"/>
          <w:szCs w:val="24"/>
        </w:rPr>
        <w:t>ni umnožak koeficijenta složenosti poslova radnog mjesta</w:t>
      </w:r>
      <w:r>
        <w:rPr>
          <w:rFonts w:ascii="Times New Roman" w:hAnsi="Times New Roman"/>
          <w:bCs/>
          <w:sz w:val="24"/>
          <w:szCs w:val="24"/>
        </w:rPr>
        <w:t xml:space="preserve"> 1</w:t>
      </w:r>
      <w:r w:rsidRPr="006459BE">
        <w:rPr>
          <w:rFonts w:ascii="Times New Roman" w:hAnsi="Times New Roman"/>
          <w:bCs/>
          <w:sz w:val="24"/>
          <w:szCs w:val="24"/>
        </w:rPr>
        <w:t>,</w:t>
      </w:r>
      <w:r>
        <w:rPr>
          <w:rFonts w:ascii="Times New Roman" w:hAnsi="Times New Roman"/>
          <w:bCs/>
          <w:sz w:val="24"/>
          <w:szCs w:val="24"/>
        </w:rPr>
        <w:t>7</w:t>
      </w:r>
      <w:r w:rsidRPr="006459BE">
        <w:rPr>
          <w:rFonts w:ascii="Times New Roman" w:hAnsi="Times New Roman"/>
          <w:bCs/>
          <w:sz w:val="24"/>
          <w:szCs w:val="24"/>
        </w:rPr>
        <w:t>0</w:t>
      </w:r>
      <w:r w:rsidRPr="00755A7A">
        <w:rPr>
          <w:rFonts w:ascii="Times New Roman" w:hAnsi="Times New Roman"/>
          <w:bCs/>
          <w:sz w:val="24"/>
          <w:szCs w:val="24"/>
        </w:rPr>
        <w:t xml:space="preserve"> i osnovice za izračun plaće (iznos osnovice je </w:t>
      </w:r>
      <w:r>
        <w:rPr>
          <w:rFonts w:ascii="Times New Roman" w:hAnsi="Times New Roman"/>
          <w:bCs/>
          <w:sz w:val="24"/>
          <w:szCs w:val="24"/>
        </w:rPr>
        <w:t>907</w:t>
      </w:r>
      <w:r w:rsidRPr="00755A7A">
        <w:rPr>
          <w:rFonts w:ascii="Times New Roman" w:hAnsi="Times New Roman"/>
          <w:bCs/>
          <w:sz w:val="24"/>
          <w:szCs w:val="24"/>
        </w:rPr>
        <w:t xml:space="preserve">,00 eura, bruto) uvećan za 0,5 % za svaku navršenu godinu radnog staža. </w:t>
      </w:r>
    </w:p>
    <w:p w14:paraId="2119617B" w14:textId="77777777" w:rsidR="00A21F06" w:rsidRPr="00D55B83" w:rsidRDefault="00A21F06" w:rsidP="00A21F06">
      <w:pPr>
        <w:pStyle w:val="StyleBodyText2ArialLeft15cmHanging064cm"/>
        <w:numPr>
          <w:ilvl w:val="0"/>
          <w:numId w:val="0"/>
        </w:numPr>
        <w:jc w:val="left"/>
        <w:rPr>
          <w:rFonts w:ascii="Times New Roman" w:hAnsi="Times New Roman"/>
          <w:bCs/>
          <w:sz w:val="24"/>
          <w:szCs w:val="24"/>
        </w:rPr>
      </w:pPr>
    </w:p>
    <w:p w14:paraId="65BD5CD6" w14:textId="77777777" w:rsidR="00A21F06" w:rsidRPr="00755A7A" w:rsidRDefault="00A21F06" w:rsidP="00A21F06">
      <w:pPr>
        <w:pStyle w:val="StyleBodyText2ArialLeft15cmHanging064cm"/>
        <w:numPr>
          <w:ilvl w:val="0"/>
          <w:numId w:val="24"/>
        </w:numPr>
        <w:rPr>
          <w:rFonts w:ascii="Times New Roman" w:hAnsi="Times New Roman"/>
          <w:b/>
          <w:bCs/>
          <w:sz w:val="24"/>
          <w:szCs w:val="24"/>
        </w:rPr>
      </w:pPr>
      <w:r w:rsidRPr="00755A7A">
        <w:rPr>
          <w:rFonts w:ascii="Times New Roman" w:hAnsi="Times New Roman"/>
          <w:b/>
          <w:bCs/>
          <w:sz w:val="24"/>
          <w:szCs w:val="24"/>
        </w:rPr>
        <w:t>TESTIRANJE KANDIDATA</w:t>
      </w:r>
    </w:p>
    <w:p w14:paraId="2C9F5D94" w14:textId="77777777" w:rsidR="00A21F06" w:rsidRPr="00755A7A" w:rsidRDefault="00A21F06" w:rsidP="00A21F06">
      <w:pPr>
        <w:pStyle w:val="StyleBodyText2ArialLeft15cmHanging064cm"/>
        <w:numPr>
          <w:ilvl w:val="0"/>
          <w:numId w:val="0"/>
        </w:numPr>
        <w:ind w:left="720"/>
        <w:rPr>
          <w:rFonts w:ascii="Times New Roman" w:hAnsi="Times New Roman"/>
          <w:b/>
          <w:bCs/>
          <w:sz w:val="24"/>
          <w:szCs w:val="24"/>
        </w:rPr>
      </w:pPr>
    </w:p>
    <w:p w14:paraId="78D5B674" w14:textId="77777777" w:rsidR="00A21F06" w:rsidRPr="00755A7A" w:rsidRDefault="00A21F06" w:rsidP="00A21F06">
      <w:pPr>
        <w:pStyle w:val="StyleBodyText2ArialLeft15cmHanging064cm"/>
        <w:numPr>
          <w:ilvl w:val="0"/>
          <w:numId w:val="0"/>
        </w:numPr>
        <w:rPr>
          <w:rFonts w:ascii="Times New Roman" w:hAnsi="Times New Roman"/>
          <w:b/>
          <w:bCs/>
          <w:sz w:val="24"/>
          <w:szCs w:val="24"/>
        </w:rPr>
      </w:pPr>
      <w:r w:rsidRPr="00755A7A">
        <w:rPr>
          <w:rFonts w:ascii="Times New Roman" w:hAnsi="Times New Roman"/>
          <w:b/>
          <w:bCs/>
          <w:sz w:val="24"/>
          <w:szCs w:val="24"/>
        </w:rPr>
        <w:t>Testiranje kandidata:</w:t>
      </w:r>
    </w:p>
    <w:p w14:paraId="39C5691E" w14:textId="77777777" w:rsidR="00A21F06" w:rsidRDefault="00A21F06" w:rsidP="00A21F06">
      <w:pPr>
        <w:pStyle w:val="StyleBodyText2ArialLeft15cmHanging064cm"/>
        <w:numPr>
          <w:ilvl w:val="0"/>
          <w:numId w:val="0"/>
        </w:numPr>
        <w:rPr>
          <w:rFonts w:ascii="Times New Roman" w:hAnsi="Times New Roman"/>
          <w:sz w:val="24"/>
          <w:szCs w:val="24"/>
        </w:rPr>
      </w:pPr>
      <w:r w:rsidRPr="00755A7A">
        <w:rPr>
          <w:rFonts w:ascii="Times New Roman" w:hAnsi="Times New Roman"/>
          <w:sz w:val="24"/>
          <w:szCs w:val="24"/>
        </w:rPr>
        <w:t>Testiranje kandidata sastoji se od provjere znanja, sposobnosti i vještina bitnih za obavljanje poslova radnog mjesta na koje se kandidat prima - pismeni test.</w:t>
      </w:r>
    </w:p>
    <w:p w14:paraId="655E69CE" w14:textId="77777777" w:rsidR="00A21F06" w:rsidRDefault="00A21F06" w:rsidP="00A21F06">
      <w:pPr>
        <w:pStyle w:val="StyleBodyText2ArialLeft15cmHanging064cm"/>
        <w:numPr>
          <w:ilvl w:val="0"/>
          <w:numId w:val="0"/>
        </w:numPr>
        <w:rPr>
          <w:rFonts w:ascii="Times New Roman" w:hAnsi="Times New Roman"/>
          <w:b/>
          <w:sz w:val="24"/>
          <w:szCs w:val="24"/>
        </w:rPr>
      </w:pPr>
    </w:p>
    <w:p w14:paraId="720DEFBB" w14:textId="77777777" w:rsidR="00A21F06" w:rsidRPr="00755A7A" w:rsidRDefault="00A21F06" w:rsidP="00A21F06">
      <w:pPr>
        <w:pStyle w:val="StyleBodyText2ArialLeft15cmHanging064cm"/>
        <w:numPr>
          <w:ilvl w:val="0"/>
          <w:numId w:val="0"/>
        </w:numPr>
        <w:rPr>
          <w:rFonts w:ascii="Times New Roman" w:hAnsi="Times New Roman"/>
          <w:b/>
          <w:sz w:val="24"/>
          <w:szCs w:val="24"/>
        </w:rPr>
      </w:pPr>
      <w:r w:rsidRPr="00755A7A">
        <w:rPr>
          <w:rFonts w:ascii="Times New Roman" w:hAnsi="Times New Roman"/>
          <w:b/>
          <w:sz w:val="24"/>
          <w:szCs w:val="24"/>
        </w:rPr>
        <w:t xml:space="preserve">Pravni izvori za pripremanje kandidata za testiranje: </w:t>
      </w:r>
    </w:p>
    <w:p w14:paraId="1BB2C85B" w14:textId="77777777" w:rsidR="00A21F06" w:rsidRPr="00755A7A" w:rsidRDefault="00A21F06" w:rsidP="00A21F06">
      <w:pPr>
        <w:pStyle w:val="StyleBodyText2ArialLeft15cmHanging064cm"/>
        <w:numPr>
          <w:ilvl w:val="0"/>
          <w:numId w:val="0"/>
        </w:numPr>
        <w:rPr>
          <w:rFonts w:ascii="Times New Roman" w:hAnsi="Times New Roman"/>
          <w:sz w:val="24"/>
          <w:szCs w:val="24"/>
        </w:rPr>
      </w:pPr>
      <w:r w:rsidRPr="00755A7A">
        <w:rPr>
          <w:rFonts w:ascii="Times New Roman" w:hAnsi="Times New Roman"/>
          <w:sz w:val="24"/>
          <w:szCs w:val="24"/>
        </w:rPr>
        <w:t>Pitanja kojima se testira provjera znanja, sposobnosti i vještina bitnih za obavljanje poslova radnog mjesta na koje se kandidat prima temelje se na sljedećim propisima:</w:t>
      </w:r>
    </w:p>
    <w:p w14:paraId="34BD026E" w14:textId="77777777" w:rsidR="00A21F06" w:rsidRPr="00755A7A" w:rsidRDefault="00A21F06" w:rsidP="00A21F06">
      <w:pPr>
        <w:pStyle w:val="StyleBodyText2ArialLeft15cmHanging064cm"/>
        <w:numPr>
          <w:ilvl w:val="0"/>
          <w:numId w:val="0"/>
        </w:numPr>
        <w:rPr>
          <w:rFonts w:ascii="Times New Roman" w:hAnsi="Times New Roman"/>
          <w:b/>
          <w:sz w:val="24"/>
          <w:szCs w:val="24"/>
        </w:rPr>
      </w:pPr>
    </w:p>
    <w:p w14:paraId="6CBCD190" w14:textId="79E823A6" w:rsidR="00A21F06" w:rsidRDefault="00A21F06" w:rsidP="00A21F06">
      <w:pPr>
        <w:pStyle w:val="ListParagraph"/>
        <w:numPr>
          <w:ilvl w:val="0"/>
          <w:numId w:val="28"/>
        </w:numPr>
        <w:spacing w:after="0"/>
      </w:pPr>
      <w:r>
        <w:t>Zakon o vlasništvu i drugim stvarnim pravima („Narodne novine“ br. 91/1996, 68/1998, 137/1999, 22/2000, 73/2000, 114/2001, 79/2006, 141/2006, 146/2008, 38/2009, 153/2009, 143/2012, 152/2014, 81/2015-pročišćeni tekst, 94/2017-ispravak pročišćenog teksta i 52/2025),</w:t>
      </w:r>
    </w:p>
    <w:p w14:paraId="22C077A0" w14:textId="77777777" w:rsidR="00A21F06" w:rsidRDefault="00A21F06" w:rsidP="00A21F06">
      <w:pPr>
        <w:pStyle w:val="ListParagraph"/>
        <w:numPr>
          <w:ilvl w:val="0"/>
          <w:numId w:val="28"/>
        </w:numPr>
        <w:jc w:val="both"/>
        <w:rPr>
          <w:shd w:val="clear" w:color="auto" w:fill="FFFFFF"/>
        </w:rPr>
      </w:pPr>
      <w:r>
        <w:rPr>
          <w:shd w:val="clear" w:color="auto" w:fill="FFFFFF"/>
        </w:rPr>
        <w:t>Zakon o lokalnoj i područnoj (regionalnoj) samoupravi („Narodne novine“ broj 33/01, 60/01, 129/05, 109/07, 125/08, 36/09, 150/11, 114/12, 19/13 - pročišćeni tekst, , 137/15 – ispravak, 123/17, 98/19 i 144/20),</w:t>
      </w:r>
    </w:p>
    <w:p w14:paraId="4CBA07C5" w14:textId="77777777" w:rsidR="00A21F06" w:rsidRDefault="00A21F06" w:rsidP="00A21F06">
      <w:pPr>
        <w:pStyle w:val="ListParagraph"/>
        <w:numPr>
          <w:ilvl w:val="0"/>
          <w:numId w:val="28"/>
        </w:numPr>
        <w:jc w:val="both"/>
        <w:rPr>
          <w:shd w:val="clear" w:color="auto" w:fill="FFFFFF"/>
        </w:rPr>
      </w:pPr>
      <w:r>
        <w:rPr>
          <w:shd w:val="clear" w:color="auto" w:fill="FFFFFF"/>
        </w:rPr>
        <w:t>Statut Grada Pula - Pola (Službene novine - Bollettino ufficiale Pula - Pola br. 07/09, 16/09, 12/11, 1/13, 2/18, 2/20, 4/21 i 5/21 - pročišćeni tekst),</w:t>
      </w:r>
    </w:p>
    <w:p w14:paraId="17C8F7D2" w14:textId="77777777" w:rsidR="00A21F06" w:rsidRDefault="00A21F06" w:rsidP="00A21F06">
      <w:pPr>
        <w:pStyle w:val="ListParagraph"/>
        <w:jc w:val="both"/>
        <w:rPr>
          <w:shd w:val="clear" w:color="auto" w:fill="FFFFFF"/>
        </w:rPr>
      </w:pPr>
    </w:p>
    <w:p w14:paraId="0B524F81" w14:textId="77777777" w:rsidR="00075E9A" w:rsidRPr="00D55B83" w:rsidRDefault="00075E9A" w:rsidP="00723522">
      <w:pPr>
        <w:pStyle w:val="StyleBodyText2ArialLeft15cmHanging064cm"/>
        <w:numPr>
          <w:ilvl w:val="0"/>
          <w:numId w:val="0"/>
        </w:numPr>
        <w:rPr>
          <w:rFonts w:ascii="Times New Roman" w:hAnsi="Times New Roman"/>
          <w:sz w:val="24"/>
          <w:szCs w:val="24"/>
        </w:rPr>
      </w:pPr>
    </w:p>
    <w:p w14:paraId="75EA8BD9" w14:textId="61FB7BF6" w:rsidR="00E045B6" w:rsidRPr="00755A7A" w:rsidRDefault="00E045B6" w:rsidP="00906C88">
      <w:pPr>
        <w:pStyle w:val="StyleBodyText2ArialLeft15cmHanging064cm"/>
        <w:numPr>
          <w:ilvl w:val="0"/>
          <w:numId w:val="0"/>
        </w:numPr>
        <w:tabs>
          <w:tab w:val="left" w:pos="360"/>
          <w:tab w:val="left" w:pos="720"/>
        </w:tabs>
        <w:rPr>
          <w:rFonts w:ascii="Times New Roman" w:hAnsi="Times New Roman"/>
          <w:b/>
          <w:sz w:val="24"/>
          <w:szCs w:val="24"/>
        </w:rPr>
      </w:pPr>
      <w:r w:rsidRPr="00755A7A">
        <w:rPr>
          <w:rFonts w:ascii="Times New Roman" w:hAnsi="Times New Roman"/>
          <w:b/>
          <w:sz w:val="24"/>
          <w:szCs w:val="24"/>
        </w:rPr>
        <w:t>Pravila testiranja</w:t>
      </w:r>
      <w:r w:rsidR="00296990" w:rsidRPr="00755A7A">
        <w:rPr>
          <w:rFonts w:ascii="Times New Roman" w:hAnsi="Times New Roman"/>
          <w:b/>
          <w:sz w:val="24"/>
          <w:szCs w:val="24"/>
        </w:rPr>
        <w:t xml:space="preserve"> za naveden</w:t>
      </w:r>
      <w:r w:rsidR="00F029CF">
        <w:rPr>
          <w:rFonts w:ascii="Times New Roman" w:hAnsi="Times New Roman"/>
          <w:b/>
          <w:sz w:val="24"/>
          <w:szCs w:val="24"/>
        </w:rPr>
        <w:t>a</w:t>
      </w:r>
      <w:r w:rsidR="00296990" w:rsidRPr="00755A7A">
        <w:rPr>
          <w:rFonts w:ascii="Times New Roman" w:hAnsi="Times New Roman"/>
          <w:b/>
          <w:sz w:val="24"/>
          <w:szCs w:val="24"/>
        </w:rPr>
        <w:t xml:space="preserve"> radn</w:t>
      </w:r>
      <w:r w:rsidR="00F029CF">
        <w:rPr>
          <w:rFonts w:ascii="Times New Roman" w:hAnsi="Times New Roman"/>
          <w:b/>
          <w:sz w:val="24"/>
          <w:szCs w:val="24"/>
        </w:rPr>
        <w:t>a</w:t>
      </w:r>
      <w:r w:rsidR="00296990" w:rsidRPr="00755A7A">
        <w:rPr>
          <w:rFonts w:ascii="Times New Roman" w:hAnsi="Times New Roman"/>
          <w:b/>
          <w:sz w:val="24"/>
          <w:szCs w:val="24"/>
        </w:rPr>
        <w:t xml:space="preserve"> mjest</w:t>
      </w:r>
      <w:r w:rsidR="00F029CF">
        <w:rPr>
          <w:rFonts w:ascii="Times New Roman" w:hAnsi="Times New Roman"/>
          <w:b/>
          <w:sz w:val="24"/>
          <w:szCs w:val="24"/>
        </w:rPr>
        <w:t>a</w:t>
      </w:r>
      <w:r w:rsidR="00906C88" w:rsidRPr="00755A7A">
        <w:rPr>
          <w:rFonts w:ascii="Times New Roman" w:hAnsi="Times New Roman"/>
          <w:b/>
          <w:sz w:val="24"/>
          <w:szCs w:val="24"/>
        </w:rPr>
        <w:t>:</w:t>
      </w:r>
    </w:p>
    <w:p w14:paraId="74995DA4" w14:textId="77777777" w:rsidR="00CF41A5" w:rsidRPr="00755A7A" w:rsidRDefault="00CF41A5" w:rsidP="00906C88">
      <w:pPr>
        <w:pStyle w:val="StyleBodyText2ArialLeft15cmHanging064cm"/>
        <w:numPr>
          <w:ilvl w:val="0"/>
          <w:numId w:val="0"/>
        </w:numPr>
        <w:tabs>
          <w:tab w:val="left" w:pos="360"/>
          <w:tab w:val="left" w:pos="720"/>
        </w:tabs>
        <w:rPr>
          <w:rFonts w:ascii="Times New Roman" w:hAnsi="Times New Roman"/>
          <w:b/>
          <w:sz w:val="24"/>
          <w:szCs w:val="24"/>
        </w:rPr>
      </w:pPr>
    </w:p>
    <w:p w14:paraId="4AF7960F" w14:textId="7DE0D902" w:rsidR="004C1C21" w:rsidRPr="00755A7A" w:rsidRDefault="00E045B6" w:rsidP="00024867">
      <w:pPr>
        <w:pStyle w:val="StyleBodyText2ArialLeft15cmHanging064cm"/>
        <w:numPr>
          <w:ilvl w:val="0"/>
          <w:numId w:val="2"/>
        </w:numPr>
        <w:spacing w:after="240"/>
        <w:rPr>
          <w:rFonts w:ascii="Times New Roman" w:hAnsi="Times New Roman"/>
          <w:sz w:val="24"/>
          <w:szCs w:val="24"/>
        </w:rPr>
      </w:pPr>
      <w:r w:rsidRPr="00755A7A">
        <w:rPr>
          <w:rFonts w:ascii="Times New Roman" w:hAnsi="Times New Roman"/>
          <w:sz w:val="24"/>
          <w:szCs w:val="24"/>
        </w:rPr>
        <w:t>Po dolasku na testira</w:t>
      </w:r>
      <w:r w:rsidR="00EF6C73" w:rsidRPr="00755A7A">
        <w:rPr>
          <w:rFonts w:ascii="Times New Roman" w:hAnsi="Times New Roman"/>
          <w:sz w:val="24"/>
          <w:szCs w:val="24"/>
        </w:rPr>
        <w:t>n</w:t>
      </w:r>
      <w:r w:rsidRPr="00755A7A">
        <w:rPr>
          <w:rFonts w:ascii="Times New Roman" w:hAnsi="Times New Roman"/>
          <w:sz w:val="24"/>
          <w:szCs w:val="24"/>
        </w:rPr>
        <w:t>je od kandidata će biti zatražena odgovarajuća identifikacijska isprava radi utvrđivanja identiteta.</w:t>
      </w:r>
    </w:p>
    <w:p w14:paraId="2E6F3251" w14:textId="77777777" w:rsidR="00E045B6" w:rsidRPr="00755A7A" w:rsidRDefault="00E045B6" w:rsidP="00024867">
      <w:pPr>
        <w:numPr>
          <w:ilvl w:val="0"/>
          <w:numId w:val="2"/>
        </w:numPr>
        <w:spacing w:after="240"/>
        <w:jc w:val="both"/>
      </w:pPr>
      <w:r w:rsidRPr="00755A7A">
        <w:lastRenderedPageBreak/>
        <w:t xml:space="preserve">Za vrijeme provjere znanja i sposobnosti nije dopušteno: </w:t>
      </w:r>
      <w:r w:rsidR="00EF6C73" w:rsidRPr="00755A7A">
        <w:t>korištenje literature, bilješki</w:t>
      </w:r>
      <w:r w:rsidRPr="00755A7A">
        <w:t>, mobitela, napuštati prostorije u kojoj se obavlja provjera, razgovarati ili na</w:t>
      </w:r>
      <w:r w:rsidR="004454C3" w:rsidRPr="00755A7A">
        <w:t xml:space="preserve"> </w:t>
      </w:r>
      <w:r w:rsidRPr="00755A7A">
        <w:t>drugi način ometati ostale kandidate.</w:t>
      </w:r>
    </w:p>
    <w:p w14:paraId="7AEA1774" w14:textId="77777777" w:rsidR="00E045B6" w:rsidRPr="00755A7A" w:rsidRDefault="00E045B6" w:rsidP="00024867">
      <w:pPr>
        <w:numPr>
          <w:ilvl w:val="0"/>
          <w:numId w:val="2"/>
        </w:numPr>
        <w:spacing w:after="240"/>
        <w:jc w:val="both"/>
      </w:pPr>
      <w:r w:rsidRPr="00755A7A">
        <w:t xml:space="preserve">Nakon uvodnih radnji, započinje testiranje na način da će kandidatima biti podijeljena pitanja za provjeru znanja i sposobnosti za obavljanje poslova radnog mjesta za kojeg    </w:t>
      </w:r>
      <w:r w:rsidR="00EF6C73" w:rsidRPr="00755A7A">
        <w:t xml:space="preserve"> </w:t>
      </w:r>
      <w:r w:rsidRPr="00755A7A">
        <w:t>se kandidat prijavio.</w:t>
      </w:r>
    </w:p>
    <w:p w14:paraId="0192A8AB" w14:textId="77777777" w:rsidR="00E43D77" w:rsidRPr="00755A7A" w:rsidRDefault="00E045B6" w:rsidP="00024867">
      <w:pPr>
        <w:numPr>
          <w:ilvl w:val="0"/>
          <w:numId w:val="2"/>
        </w:numPr>
        <w:spacing w:after="240"/>
        <w:jc w:val="both"/>
      </w:pPr>
      <w:r w:rsidRPr="00755A7A">
        <w:t xml:space="preserve">Za provjeru znanja i sposobnosti testiranjem dodjeljuje se od 1 do 10 bodova. </w:t>
      </w:r>
    </w:p>
    <w:p w14:paraId="20E77BD2" w14:textId="1CC72E94" w:rsidR="00B913EE" w:rsidRPr="00755A7A" w:rsidRDefault="00E045B6" w:rsidP="00024867">
      <w:pPr>
        <w:numPr>
          <w:ilvl w:val="0"/>
          <w:numId w:val="2"/>
        </w:numPr>
        <w:spacing w:after="240"/>
        <w:jc w:val="both"/>
      </w:pPr>
      <w:r w:rsidRPr="00755A7A">
        <w:t>Smatra se da je kandidat položio</w:t>
      </w:r>
      <w:r w:rsidR="00EF6C73" w:rsidRPr="00755A7A">
        <w:t xml:space="preserve"> test </w:t>
      </w:r>
      <w:r w:rsidRPr="00755A7A">
        <w:t>ako je od provjere navedene u točki 4. postigao</w:t>
      </w:r>
      <w:r w:rsidR="00E43D77" w:rsidRPr="00755A7A">
        <w:t xml:space="preserve"> </w:t>
      </w:r>
      <w:r w:rsidRPr="00755A7A">
        <w:t xml:space="preserve">      najmanje 50% ukupnog broja bodova.  </w:t>
      </w:r>
    </w:p>
    <w:p w14:paraId="2052B2E4" w14:textId="77777777" w:rsidR="00CF02C8" w:rsidRPr="00755A7A" w:rsidRDefault="00CF02C8" w:rsidP="00CF02C8">
      <w:pPr>
        <w:ind w:left="720" w:firstLine="0"/>
        <w:jc w:val="both"/>
      </w:pPr>
    </w:p>
    <w:p w14:paraId="1DA3C2F0" w14:textId="3179CD7C" w:rsidR="001B0F4A" w:rsidRPr="00755A7A" w:rsidRDefault="00906C88" w:rsidP="00B1746F">
      <w:pPr>
        <w:pStyle w:val="ListParagraph"/>
        <w:numPr>
          <w:ilvl w:val="0"/>
          <w:numId w:val="24"/>
        </w:numPr>
        <w:jc w:val="both"/>
        <w:rPr>
          <w:b/>
        </w:rPr>
      </w:pPr>
      <w:r w:rsidRPr="00755A7A">
        <w:rPr>
          <w:b/>
        </w:rPr>
        <w:t>INTERVJU</w:t>
      </w:r>
    </w:p>
    <w:p w14:paraId="5FEE0958" w14:textId="77777777" w:rsidR="00B913EE" w:rsidRPr="00755A7A" w:rsidRDefault="00B913EE" w:rsidP="00B913EE">
      <w:pPr>
        <w:pStyle w:val="ListParagraph"/>
        <w:ind w:left="567" w:firstLine="0"/>
        <w:jc w:val="both"/>
        <w:rPr>
          <w:b/>
        </w:rPr>
      </w:pPr>
    </w:p>
    <w:p w14:paraId="6DCE5353" w14:textId="77777777" w:rsidR="00906C88" w:rsidRPr="00755A7A" w:rsidRDefault="00906C88" w:rsidP="00B509E4">
      <w:pPr>
        <w:pStyle w:val="ListParagraph"/>
        <w:numPr>
          <w:ilvl w:val="0"/>
          <w:numId w:val="4"/>
        </w:numPr>
        <w:jc w:val="both"/>
      </w:pPr>
      <w:r w:rsidRPr="00755A7A">
        <w:t>Razgovor (intervju) se provodi samo s onim kandidatima koji su ostvarili 50% i više broja bodova na testiranju</w:t>
      </w:r>
      <w:r w:rsidR="00544DBF" w:rsidRPr="00755A7A">
        <w:t>.</w:t>
      </w:r>
    </w:p>
    <w:p w14:paraId="3191ABFB" w14:textId="7E5D7318" w:rsidR="00906C88" w:rsidRPr="00755A7A" w:rsidRDefault="00906C88" w:rsidP="00B509E4">
      <w:pPr>
        <w:pStyle w:val="ListParagraph"/>
        <w:numPr>
          <w:ilvl w:val="0"/>
          <w:numId w:val="4"/>
        </w:numPr>
        <w:jc w:val="both"/>
      </w:pPr>
      <w:r w:rsidRPr="00755A7A">
        <w:t xml:space="preserve">Povjerenstvo za provedbu </w:t>
      </w:r>
      <w:r w:rsidR="00BB1BA9">
        <w:t>javnog natječaja</w:t>
      </w:r>
      <w:r w:rsidRPr="00755A7A">
        <w:t xml:space="preserve"> kroz razgovor (intervju) sa kandidatima utvrđuje interese, ciljeve i motivaciju kandidata za rad. Rezultati razgovora (intervjua) boduju se od 1 do 10 bodova.</w:t>
      </w:r>
    </w:p>
    <w:p w14:paraId="4B08C1B9" w14:textId="6A06C2DD" w:rsidR="008D0206" w:rsidRPr="00755A7A" w:rsidRDefault="00EF6C73" w:rsidP="00A70EB3">
      <w:pPr>
        <w:jc w:val="both"/>
      </w:pPr>
      <w:r w:rsidRPr="00755A7A">
        <w:t>Ukupan broj bodova kojeg</w:t>
      </w:r>
      <w:r w:rsidR="00E045B6" w:rsidRPr="00755A7A">
        <w:t xml:space="preserve"> kandidat može postići testiranjem i intervjuom je 20.</w:t>
      </w:r>
    </w:p>
    <w:p w14:paraId="5CDBC0E0" w14:textId="03280F8A" w:rsidR="00F25189" w:rsidRPr="00755A7A" w:rsidRDefault="00E045B6" w:rsidP="008D0206">
      <w:pPr>
        <w:ind w:left="0" w:firstLine="0"/>
        <w:jc w:val="both"/>
      </w:pPr>
      <w:r w:rsidRPr="00755A7A">
        <w:t xml:space="preserve">Nakon provedenog postupka, Povjerenstvo za provedbu </w:t>
      </w:r>
      <w:r w:rsidR="00BB1BA9">
        <w:t>javnog natječaja</w:t>
      </w:r>
      <w:r w:rsidR="00EF6C73" w:rsidRPr="00755A7A">
        <w:t xml:space="preserve"> utvrđuje rang</w:t>
      </w:r>
      <w:r w:rsidR="008C4330" w:rsidRPr="00755A7A">
        <w:t>-</w:t>
      </w:r>
      <w:r w:rsidR="00EF6C73" w:rsidRPr="00755A7A">
        <w:t xml:space="preserve">listu </w:t>
      </w:r>
      <w:r w:rsidRPr="00755A7A">
        <w:t>kandidata prema ukupnom broju ostvarenih bodova te dostavlja</w:t>
      </w:r>
      <w:r w:rsidR="005141BC" w:rsidRPr="00755A7A">
        <w:t xml:space="preserve"> </w:t>
      </w:r>
      <w:r w:rsidR="00CF02C8" w:rsidRPr="00755A7A">
        <w:t>P</w:t>
      </w:r>
      <w:r w:rsidR="005B1945" w:rsidRPr="00755A7A">
        <w:t>ročelni</w:t>
      </w:r>
      <w:r w:rsidR="00CF02C8" w:rsidRPr="00755A7A">
        <w:t>ku</w:t>
      </w:r>
      <w:r w:rsidR="005B1945" w:rsidRPr="00755A7A">
        <w:t xml:space="preserve"> Upravnog odjela </w:t>
      </w:r>
      <w:r w:rsidR="00CF02C8" w:rsidRPr="00755A7A">
        <w:rPr>
          <w:bCs/>
          <w:spacing w:val="8"/>
          <w:kern w:val="36"/>
        </w:rPr>
        <w:t xml:space="preserve">za izgradnju, komunalno gospodarstvo, promet i imovinu </w:t>
      </w:r>
      <w:r w:rsidR="005B1945" w:rsidRPr="00755A7A">
        <w:t>Grada Pula - Pola</w:t>
      </w:r>
      <w:r w:rsidRPr="00755A7A">
        <w:t xml:space="preserve"> rang</w:t>
      </w:r>
      <w:r w:rsidR="008C4330" w:rsidRPr="00755A7A">
        <w:t>-</w:t>
      </w:r>
      <w:r w:rsidRPr="00755A7A">
        <w:t xml:space="preserve">listu kandidata i izvješće o provedenom postupku koje potpisuju svi članovi Povjerenstva za provedbu </w:t>
      </w:r>
      <w:r w:rsidR="00BB1BA9">
        <w:t>javnog natječaja</w:t>
      </w:r>
      <w:r w:rsidRPr="00755A7A">
        <w:t>.</w:t>
      </w:r>
    </w:p>
    <w:p w14:paraId="449C28F6" w14:textId="7DE4A2F5" w:rsidR="00F25189" w:rsidRPr="00755A7A" w:rsidRDefault="00E045B6" w:rsidP="008D0206">
      <w:pPr>
        <w:ind w:left="0" w:firstLine="0"/>
        <w:jc w:val="both"/>
      </w:pPr>
      <w:r w:rsidRPr="00755A7A">
        <w:t>Izabrani kandidat, po obavijesti o izboru, dostavlja uvjerenje o zdravstvenoj sposobnosti za obavljanje poslova radnog mjesta</w:t>
      </w:r>
      <w:r w:rsidR="002474E8" w:rsidRPr="00755A7A">
        <w:t xml:space="preserve"> i uvjerenje nadležnog suda da se protiv njega ne vodi kazneni postupak</w:t>
      </w:r>
      <w:r w:rsidRPr="00755A7A">
        <w:t xml:space="preserve">, a </w:t>
      </w:r>
      <w:r w:rsidR="00544DBF" w:rsidRPr="00755A7A">
        <w:t>prije donošenja Rješenja o prij</w:t>
      </w:r>
      <w:r w:rsidRPr="00755A7A">
        <w:t>mu u službu.</w:t>
      </w:r>
    </w:p>
    <w:p w14:paraId="2D5959C5" w14:textId="0C1CF822" w:rsidR="002474E8" w:rsidRPr="00755A7A" w:rsidRDefault="00CF41A5" w:rsidP="008D0206">
      <w:pPr>
        <w:ind w:left="0" w:firstLine="0"/>
        <w:jc w:val="both"/>
      </w:pPr>
      <w:r w:rsidRPr="00755A7A">
        <w:t>P</w:t>
      </w:r>
      <w:r w:rsidR="005B1945" w:rsidRPr="00755A7A">
        <w:t>ročelni</w:t>
      </w:r>
      <w:r w:rsidRPr="00755A7A">
        <w:t>k</w:t>
      </w:r>
      <w:r w:rsidR="005B1945" w:rsidRPr="00755A7A">
        <w:t xml:space="preserve"> Upravnog odjela za  </w:t>
      </w:r>
      <w:r w:rsidR="00755A7A" w:rsidRPr="00755A7A">
        <w:rPr>
          <w:bCs/>
          <w:spacing w:val="8"/>
          <w:kern w:val="36"/>
        </w:rPr>
        <w:t>za izgradnju, komunalno gospodarstvo, promet i imovinu</w:t>
      </w:r>
      <w:r w:rsidR="00755A7A" w:rsidRPr="00755A7A">
        <w:t xml:space="preserve"> </w:t>
      </w:r>
      <w:r w:rsidR="005B1945" w:rsidRPr="00755A7A">
        <w:t xml:space="preserve">Grada Pula - Pola </w:t>
      </w:r>
      <w:r w:rsidR="00544DBF" w:rsidRPr="00755A7A">
        <w:t>donosi Rješenje o prij</w:t>
      </w:r>
      <w:r w:rsidR="00E045B6" w:rsidRPr="00755A7A">
        <w:t xml:space="preserve">mu u službu koje se </w:t>
      </w:r>
      <w:r w:rsidR="002474E8" w:rsidRPr="00755A7A">
        <w:t>dostavlja kandidatima javnom objavom na mrežnim stranicama Grada Pul</w:t>
      </w:r>
      <w:r w:rsidR="005B1945" w:rsidRPr="00755A7A">
        <w:t>a</w:t>
      </w:r>
      <w:r w:rsidR="002474E8" w:rsidRPr="00755A7A">
        <w:t xml:space="preserve"> </w:t>
      </w:r>
      <w:r w:rsidR="000D1F85" w:rsidRPr="00755A7A">
        <w:t>–</w:t>
      </w:r>
      <w:r w:rsidR="002474E8" w:rsidRPr="00755A7A">
        <w:t xml:space="preserve"> Pola</w:t>
      </w:r>
      <w:r w:rsidR="000D1F85" w:rsidRPr="00755A7A">
        <w:t>. Dostava rješenja svim kandidatima smatra se obavljenom istekom osmoga dana od dana javne objave rješenja na mrežnim stranicama Grada Pul</w:t>
      </w:r>
      <w:r w:rsidR="005B1945" w:rsidRPr="00755A7A">
        <w:t>a</w:t>
      </w:r>
      <w:r w:rsidR="000D1F85" w:rsidRPr="00755A7A">
        <w:t xml:space="preserve"> </w:t>
      </w:r>
      <w:r w:rsidR="005B1945" w:rsidRPr="00755A7A">
        <w:t>–</w:t>
      </w:r>
      <w:r w:rsidR="000D1F85" w:rsidRPr="00755A7A">
        <w:t xml:space="preserve"> Pola</w:t>
      </w:r>
      <w:r w:rsidR="005B1945" w:rsidRPr="00755A7A">
        <w:t>.</w:t>
      </w:r>
    </w:p>
    <w:p w14:paraId="41A33F3B" w14:textId="24E50662" w:rsidR="00E045B6" w:rsidRPr="00755A7A" w:rsidRDefault="00E045B6" w:rsidP="008D0206">
      <w:pPr>
        <w:ind w:left="0" w:firstLine="0"/>
        <w:jc w:val="both"/>
      </w:pPr>
      <w:r w:rsidRPr="00755A7A">
        <w:t>Kandidat koji n</w:t>
      </w:r>
      <w:r w:rsidR="00D938E3" w:rsidRPr="00755A7A">
        <w:t>ije zadovoljan Rješenjem o prij</w:t>
      </w:r>
      <w:r w:rsidRPr="00755A7A">
        <w:t>mu u službu izabranog kandidata, ima pravo podnijeti žalbu gradonačelniku Grada Pul</w:t>
      </w:r>
      <w:r w:rsidR="0006360D" w:rsidRPr="00755A7A">
        <w:t>a</w:t>
      </w:r>
      <w:r w:rsidR="005B1945" w:rsidRPr="00755A7A">
        <w:t xml:space="preserve"> </w:t>
      </w:r>
      <w:r w:rsidR="0006360D" w:rsidRPr="00755A7A">
        <w:t>-</w:t>
      </w:r>
      <w:r w:rsidR="005B1945" w:rsidRPr="00755A7A">
        <w:t xml:space="preserve"> </w:t>
      </w:r>
      <w:r w:rsidR="0006360D" w:rsidRPr="00755A7A">
        <w:t>Pola</w:t>
      </w:r>
      <w:r w:rsidRPr="00755A7A">
        <w:t xml:space="preserve"> u roku od 15 dana od dana dostave rješenja.</w:t>
      </w:r>
    </w:p>
    <w:p w14:paraId="23617C8F" w14:textId="4A7D0067" w:rsidR="00382650" w:rsidRPr="00755A7A" w:rsidRDefault="00382650" w:rsidP="00382650">
      <w:pPr>
        <w:ind w:left="0" w:firstLine="0"/>
        <w:jc w:val="both"/>
      </w:pPr>
      <w:r w:rsidRPr="00755A7A">
        <w:t xml:space="preserve">Poziv za testiranje bit će objavljen najmanje 5 dana prije testiranja na web stranici Grada Pula-Pola i na oglasnoj ploči </w:t>
      </w:r>
      <w:r w:rsidR="005B1945" w:rsidRPr="00755A7A">
        <w:t xml:space="preserve">Upravnog odjela za </w:t>
      </w:r>
      <w:r w:rsidR="00A93FED" w:rsidRPr="00755A7A">
        <w:rPr>
          <w:bCs/>
          <w:spacing w:val="8"/>
          <w:kern w:val="36"/>
        </w:rPr>
        <w:t>za izgradnju, komunalno gospodarstvo, promet i imovinu</w:t>
      </w:r>
      <w:r w:rsidR="00A93FED" w:rsidRPr="00755A7A">
        <w:t xml:space="preserve"> </w:t>
      </w:r>
      <w:r w:rsidR="005B1945" w:rsidRPr="00755A7A">
        <w:t>Grada Pula - Pola</w:t>
      </w:r>
      <w:r w:rsidRPr="00755A7A">
        <w:t>.</w:t>
      </w:r>
    </w:p>
    <w:p w14:paraId="572EE427" w14:textId="17802B8C" w:rsidR="00382650" w:rsidRPr="00755A7A" w:rsidRDefault="00382650" w:rsidP="00382650">
      <w:pPr>
        <w:ind w:left="0" w:firstLine="0"/>
        <w:jc w:val="both"/>
      </w:pPr>
      <w:r w:rsidRPr="00755A7A">
        <w:t xml:space="preserve">Kandidatima koji u prijavi na </w:t>
      </w:r>
      <w:r w:rsidR="00FB2D95">
        <w:t>javni natječaj</w:t>
      </w:r>
      <w:r w:rsidR="00A93FED" w:rsidRPr="00755A7A">
        <w:t xml:space="preserve"> </w:t>
      </w:r>
      <w:r w:rsidRPr="00755A7A">
        <w:t>navedu adresu elektroničke pošte (e-mail), poziv za testiranje dostaviti će se i elektroničkim putem.</w:t>
      </w:r>
    </w:p>
    <w:p w14:paraId="4745C123" w14:textId="19EC8D56" w:rsidR="001D6E7A" w:rsidRPr="00755A7A" w:rsidRDefault="001D6E7A" w:rsidP="00D77601">
      <w:pPr>
        <w:jc w:val="center"/>
        <w:rPr>
          <w:b/>
        </w:rPr>
      </w:pPr>
    </w:p>
    <w:p w14:paraId="22F6E380" w14:textId="61FD8599" w:rsidR="001D6E7A" w:rsidRDefault="001D6E7A" w:rsidP="00FF402B">
      <w:pPr>
        <w:jc w:val="right"/>
        <w:rPr>
          <w:b/>
        </w:rPr>
      </w:pPr>
      <w:r w:rsidRPr="00755A7A">
        <w:rPr>
          <w:b/>
        </w:rPr>
        <w:t xml:space="preserve">Povjerenstvo za provedbu </w:t>
      </w:r>
      <w:r w:rsidR="00BB1BA9">
        <w:rPr>
          <w:b/>
        </w:rPr>
        <w:t>javnog natječaja</w:t>
      </w:r>
    </w:p>
    <w:p w14:paraId="0C3CEFCC" w14:textId="77777777" w:rsidR="002C6B86" w:rsidRDefault="002C6B86" w:rsidP="002C6B86">
      <w:pPr>
        <w:spacing w:after="0"/>
        <w:rPr>
          <w:b/>
        </w:rPr>
      </w:pPr>
    </w:p>
    <w:p w14:paraId="54213F07" w14:textId="77777777" w:rsidR="002C6B86" w:rsidRDefault="002C6B86" w:rsidP="002C6B86">
      <w:pPr>
        <w:spacing w:after="0"/>
        <w:rPr>
          <w:b/>
        </w:rPr>
      </w:pPr>
    </w:p>
    <w:p w14:paraId="18E1122D" w14:textId="77777777" w:rsidR="002C6B86" w:rsidRDefault="002C6B86" w:rsidP="002C6B86">
      <w:pPr>
        <w:spacing w:after="0"/>
        <w:rPr>
          <w:b/>
        </w:rPr>
      </w:pPr>
    </w:p>
    <w:p w14:paraId="13EE6C6E" w14:textId="0F951640" w:rsidR="00BF15DC" w:rsidRDefault="00BF15DC" w:rsidP="002C6B86">
      <w:pPr>
        <w:spacing w:after="0"/>
        <w:rPr>
          <w:b/>
        </w:rPr>
      </w:pPr>
    </w:p>
    <w:p w14:paraId="658356CF" w14:textId="7AA640ED" w:rsidR="00A17F04" w:rsidRDefault="00A17F04" w:rsidP="002C6B86">
      <w:pPr>
        <w:spacing w:after="0"/>
        <w:rPr>
          <w:b/>
        </w:rPr>
      </w:pPr>
    </w:p>
    <w:p w14:paraId="0DDF2B03" w14:textId="77777777" w:rsidR="00A17F04" w:rsidRPr="00755A7A" w:rsidRDefault="00A17F04" w:rsidP="00A17F04">
      <w:pPr>
        <w:spacing w:after="0"/>
        <w:jc w:val="center"/>
        <w:rPr>
          <w:b/>
        </w:rPr>
      </w:pPr>
      <w:r>
        <w:rPr>
          <w:b/>
        </w:rPr>
        <w:t>CITTÀ DI PULA-POLA</w:t>
      </w:r>
    </w:p>
    <w:p w14:paraId="4581D6A6" w14:textId="77777777" w:rsidR="00A17F04" w:rsidRPr="00755A7A" w:rsidRDefault="00A17F04" w:rsidP="00A17F04">
      <w:pPr>
        <w:shd w:val="clear" w:color="auto" w:fill="FFFFFF"/>
        <w:spacing w:after="100" w:afterAutospacing="1"/>
        <w:ind w:left="0" w:firstLine="0"/>
        <w:jc w:val="center"/>
        <w:outlineLvl w:val="0"/>
        <w:rPr>
          <w:b/>
          <w:bCs/>
          <w:color w:val="212529"/>
          <w:spacing w:val="8"/>
          <w:kern w:val="36"/>
        </w:rPr>
      </w:pPr>
      <w:r>
        <w:rPr>
          <w:b/>
          <w:color w:val="212529"/>
        </w:rPr>
        <w:t>ASSESSORATO ALL’EDIFICAZIONE, GESTIONE DEI SERVIZI COMUNALI, TRAFFICO E PATRIMONIO</w:t>
      </w:r>
    </w:p>
    <w:p w14:paraId="21147FDD" w14:textId="77777777" w:rsidR="00A17F04" w:rsidRPr="00755A7A" w:rsidRDefault="00A17F04" w:rsidP="00A17F04">
      <w:pPr>
        <w:spacing w:after="0"/>
        <w:jc w:val="center"/>
        <w:rPr>
          <w:b/>
        </w:rPr>
      </w:pPr>
    </w:p>
    <w:p w14:paraId="2A7A07CB" w14:textId="77777777" w:rsidR="00A17F04" w:rsidRPr="00381D2E" w:rsidRDefault="00A17F04" w:rsidP="00A17F04">
      <w:pPr>
        <w:pStyle w:val="Heading1"/>
        <w:shd w:val="clear" w:color="auto" w:fill="FFFFFF"/>
        <w:spacing w:before="0"/>
        <w:ind w:left="357" w:firstLine="351"/>
        <w:jc w:val="both"/>
        <w:rPr>
          <w:rFonts w:ascii="Times New Roman" w:eastAsia="Times New Roman" w:hAnsi="Times New Roman" w:cs="Times New Roman"/>
          <w:b/>
          <w:color w:val="auto"/>
          <w:sz w:val="24"/>
          <w:szCs w:val="24"/>
        </w:rPr>
      </w:pPr>
      <w:r>
        <w:rPr>
          <w:rFonts w:ascii="Times New Roman" w:hAnsi="Times New Roman"/>
          <w:color w:val="auto"/>
          <w:sz w:val="24"/>
        </w:rPr>
        <w:t>Ai sensi dell'art. 17 e 19 della Legge sugli impiegati e sul personale tecnico-ausiliario nell'autogoverno locale e territoriale (regionale) ("Gazzetta ufficiale", numero 86/08, 61/11, 04/18, 112/19 e 17/25 - di seguito nel di seguito nel testo: LIPT), l’Assessore all’edificazione, gestione dei servizi comunali, traffico e patrimonio della Città di Pula-Pola bandisce il Concorso pubblico nella “Gazzetta ufficiale” della Repubblica di Croazia, l’Ente croato di collocamento al lavoro, Ufficio territoriale di Pola e sul sito istituzionale della Città di Pula-Pola per l’assunzione di n.1:</w:t>
      </w:r>
      <w:r>
        <w:rPr>
          <w:rFonts w:ascii="Times New Roman" w:hAnsi="Times New Roman"/>
          <w:b/>
          <w:color w:val="auto"/>
          <w:sz w:val="24"/>
        </w:rPr>
        <w:t xml:space="preserve"> </w:t>
      </w:r>
    </w:p>
    <w:p w14:paraId="2689CDAA" w14:textId="77777777" w:rsidR="00A17F04" w:rsidRPr="00A30783" w:rsidRDefault="00A17F04" w:rsidP="00A17F04">
      <w:pPr>
        <w:rPr>
          <w:lang w:eastAsia="en-US"/>
        </w:rPr>
      </w:pPr>
    </w:p>
    <w:p w14:paraId="0FA3C136" w14:textId="77777777" w:rsidR="00A17F04" w:rsidRDefault="00A17F04" w:rsidP="00A17F04">
      <w:pPr>
        <w:pStyle w:val="StyleBodyText2ArialLeft15cmHanging064cm"/>
        <w:numPr>
          <w:ilvl w:val="0"/>
          <w:numId w:val="0"/>
        </w:numPr>
        <w:rPr>
          <w:rFonts w:ascii="Times New Roman" w:hAnsi="Times New Roman"/>
          <w:sz w:val="24"/>
          <w:szCs w:val="24"/>
        </w:rPr>
      </w:pPr>
    </w:p>
    <w:p w14:paraId="1837EEEA" w14:textId="77777777" w:rsidR="00A17F04" w:rsidRPr="00AA1354" w:rsidRDefault="00A17F04" w:rsidP="00A17F04">
      <w:pPr>
        <w:pStyle w:val="ListParagraph"/>
        <w:numPr>
          <w:ilvl w:val="0"/>
          <w:numId w:val="13"/>
        </w:numPr>
        <w:autoSpaceDE w:val="0"/>
        <w:autoSpaceDN w:val="0"/>
        <w:spacing w:after="0"/>
        <w:jc w:val="both"/>
        <w:rPr>
          <w:b/>
        </w:rPr>
      </w:pPr>
      <w:r>
        <w:rPr>
          <w:b/>
        </w:rPr>
        <w:t>Consulente superiore all’edificazione  - 2 esecutori/trici a tempo indeterminato</w:t>
      </w:r>
    </w:p>
    <w:p w14:paraId="34D5469F" w14:textId="77777777" w:rsidR="00A17F04" w:rsidRDefault="00A17F04" w:rsidP="00A17F04">
      <w:pPr>
        <w:pStyle w:val="StyleBodyText2ArialLeft15cmHanging064cm"/>
        <w:numPr>
          <w:ilvl w:val="0"/>
          <w:numId w:val="0"/>
        </w:numPr>
        <w:rPr>
          <w:rFonts w:ascii="Times New Roman" w:hAnsi="Times New Roman"/>
          <w:sz w:val="24"/>
          <w:szCs w:val="24"/>
        </w:rPr>
      </w:pPr>
    </w:p>
    <w:p w14:paraId="750323C4" w14:textId="77777777" w:rsidR="00A17F04" w:rsidRPr="00A30783" w:rsidRDefault="00A17F04" w:rsidP="00A17F04">
      <w:pPr>
        <w:pStyle w:val="ListParagraph"/>
        <w:spacing w:after="0" w:line="360" w:lineRule="auto"/>
        <w:ind w:firstLine="0"/>
        <w:jc w:val="both"/>
        <w:rPr>
          <w:bCs/>
        </w:rPr>
      </w:pPr>
      <w:r>
        <w:t>e in relazione a quanto sopra si trasmettono le seguenti:</w:t>
      </w:r>
    </w:p>
    <w:p w14:paraId="14800686" w14:textId="77777777" w:rsidR="00A17F04" w:rsidRPr="00755A7A" w:rsidRDefault="00A17F04" w:rsidP="00A17F04">
      <w:pPr>
        <w:spacing w:after="0" w:line="360" w:lineRule="auto"/>
        <w:jc w:val="center"/>
        <w:rPr>
          <w:b/>
          <w:bCs/>
        </w:rPr>
      </w:pPr>
      <w:r>
        <w:rPr>
          <w:b/>
        </w:rPr>
        <w:t>INFORMAZIONI E ISTRUZIONI:</w:t>
      </w:r>
    </w:p>
    <w:p w14:paraId="0E8700F3" w14:textId="77777777" w:rsidR="00A17F04" w:rsidRPr="00C91AF1" w:rsidRDefault="00A17F04" w:rsidP="00A17F04">
      <w:pPr>
        <w:autoSpaceDE w:val="0"/>
        <w:autoSpaceDN w:val="0"/>
        <w:adjustRightInd w:val="0"/>
        <w:spacing w:after="0"/>
        <w:ind w:left="0" w:firstLine="0"/>
        <w:jc w:val="both"/>
      </w:pPr>
      <w:r>
        <w:rPr>
          <w:b/>
          <w:bCs/>
        </w:rPr>
        <w:t>Descrizione delle mansioni del posto di lavoro</w:t>
      </w:r>
      <w:r>
        <w:t xml:space="preserve"> (con l’indicazione approssimativa della percentuale di tempo dedicata a ciascun compito):</w:t>
      </w:r>
    </w:p>
    <w:p w14:paraId="6C3C1B94" w14:textId="77777777" w:rsidR="00A17F04" w:rsidRPr="00C91AF1"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 xml:space="preserve">- gestisce ed esegue lavori di preparazione per la costruzione di capitali, sviluppo e altri edifici il cui investitore è la Città (30%), </w:t>
      </w:r>
    </w:p>
    <w:p w14:paraId="58FAEA89" w14:textId="77777777" w:rsidR="00A17F04" w:rsidRPr="00C91AF1"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 xml:space="preserve">- guida e controlla l'attuazione dei progetti per la costruzione di capitali, di sviluppo e di altri edifici il cui investitore è la Città, controlla l'attuazione dei contratti per la fornitura di servizi e lavori e organizza il coordinamento e propone le attività che devono essere intraprese per ottimizzare le singole fasi del progetto, in particolare coordina il lavoro di altri enti che gestiscono infrastrutture comunali e di altro tipo nel corso della preparazione alla costruzione (20%), </w:t>
      </w:r>
    </w:p>
    <w:p w14:paraId="2D0467A8" w14:textId="77777777" w:rsidR="00A17F04"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 xml:space="preserve">- partecipa all'elaborazione delle proposte per il Programma di costruzione delle infrastrutture comunali e ne monitora l'attuazione e, in collaborazione con i rappresentanti competenti delle impresa per i servizi comunali e di altre società commerciali, coordina le proposte di programmi a lungo e breve termine per la costruzione di infrastrutture comunali nella Città di Pola e propone priorità nell'attuazione del programma edilizio della Città e delle imprese per i servizi comunali, nell'ottica della tempestività e razionalità della realizzazione edilizia (20%), </w:t>
      </w:r>
    </w:p>
    <w:p w14:paraId="1D09625D" w14:textId="77777777" w:rsidR="00A17F04" w:rsidRPr="00C91AF1"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 xml:space="preserve">- ai fini della realizzazione del sistema informativo relativo allo spazio coordina la raccolta e l'elaborazione di tutti i dati rilevanti per lo spazio provenienti dall'ambito di lavoro della Sezione (10%); </w:t>
      </w:r>
    </w:p>
    <w:p w14:paraId="0C0F4475" w14:textId="77777777" w:rsidR="00A17F04" w:rsidRPr="00C91AF1"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 xml:space="preserve">- organizza, dirige e svolge le attività nell'ambito del lavoro della Sezione nelle procedure stabilite dalle leggi che regolano la pianificazione e l'edilizia del territorio (5%), </w:t>
      </w:r>
    </w:p>
    <w:p w14:paraId="40C1F899" w14:textId="77777777" w:rsidR="00A17F04" w:rsidRPr="00C91AF1"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 xml:space="preserve">- partecipa all'attuazione delle procedure di appalto pubblico e semplice secondo quanto previsto dall’apposito regolamento (10%); </w:t>
      </w:r>
    </w:p>
    <w:p w14:paraId="6C6AD2FB" w14:textId="77777777" w:rsidR="00A17F04" w:rsidRPr="00C91AF1"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svolge anche altri compiti su ordine e indicazione dell’assessore, del vice assessore, dell’assistente assessore e del caposezione (5%).</w:t>
      </w:r>
    </w:p>
    <w:p w14:paraId="592CD960" w14:textId="77777777" w:rsidR="00A17F04" w:rsidRPr="00C91AF1" w:rsidRDefault="00A17F04" w:rsidP="00A17F04">
      <w:pPr>
        <w:pStyle w:val="StyleBodyText2ArialLeft15cmHanging064cm"/>
        <w:numPr>
          <w:ilvl w:val="0"/>
          <w:numId w:val="0"/>
        </w:numPr>
        <w:rPr>
          <w:rFonts w:ascii="Times New Roman" w:hAnsi="Times New Roman"/>
          <w:sz w:val="24"/>
          <w:szCs w:val="24"/>
        </w:rPr>
      </w:pPr>
    </w:p>
    <w:p w14:paraId="289C0AD3" w14:textId="77777777" w:rsidR="00A17F04" w:rsidRPr="00755A7A" w:rsidRDefault="00A17F04" w:rsidP="00A17F04">
      <w:pPr>
        <w:pStyle w:val="StyleBodyText2ArialLeft15cmHanging064cm"/>
        <w:numPr>
          <w:ilvl w:val="0"/>
          <w:numId w:val="0"/>
        </w:numPr>
        <w:rPr>
          <w:rFonts w:ascii="Times New Roman" w:hAnsi="Times New Roman"/>
          <w:noProof/>
          <w:sz w:val="24"/>
          <w:szCs w:val="24"/>
        </w:rPr>
      </w:pPr>
      <w:r>
        <w:rPr>
          <w:rFonts w:ascii="Times New Roman" w:hAnsi="Times New Roman"/>
          <w:b/>
          <w:sz w:val="24"/>
        </w:rPr>
        <w:t>Retribuzione:</w:t>
      </w:r>
    </w:p>
    <w:p w14:paraId="0557F70E" w14:textId="77777777" w:rsidR="00A17F04" w:rsidRDefault="00A17F04" w:rsidP="00A17F04">
      <w:pPr>
        <w:pStyle w:val="StyleBodyText2ArialLeft15cmHanging064cm"/>
        <w:numPr>
          <w:ilvl w:val="0"/>
          <w:numId w:val="0"/>
        </w:numPr>
        <w:tabs>
          <w:tab w:val="left" w:pos="708"/>
        </w:tabs>
        <w:rPr>
          <w:rFonts w:ascii="Times New Roman" w:hAnsi="Times New Roman"/>
          <w:noProof/>
          <w:sz w:val="24"/>
          <w:szCs w:val="24"/>
        </w:rPr>
      </w:pPr>
      <w:r>
        <w:rPr>
          <w:rFonts w:ascii="Times New Roman" w:hAnsi="Times New Roman"/>
          <w:sz w:val="24"/>
        </w:rPr>
        <w:t xml:space="preserve">I dati sulla retribuzione del suddetto posto di lavoro sono prescritti dalla Decisione sui coefficienti per il calcolo degli stipendi degli impiegati e operatori tecnico-ausiliari negli organi amministrativi della Città di Pula-Pola (Službene novine – Bollettino ufficiale Pula-Pola nn. 17/24 e 11/25). </w:t>
      </w:r>
    </w:p>
    <w:p w14:paraId="1AAD829E" w14:textId="77777777" w:rsidR="00A17F04" w:rsidRDefault="00A17F04" w:rsidP="00A17F04">
      <w:pPr>
        <w:pStyle w:val="StyleBodyText2ArialLeft15cmHanging064cm"/>
        <w:numPr>
          <w:ilvl w:val="0"/>
          <w:numId w:val="0"/>
        </w:numPr>
        <w:rPr>
          <w:rFonts w:ascii="Times New Roman" w:hAnsi="Times New Roman"/>
          <w:bCs/>
          <w:sz w:val="24"/>
          <w:szCs w:val="24"/>
        </w:rPr>
      </w:pPr>
      <w:r>
        <w:rPr>
          <w:rFonts w:ascii="Times New Roman" w:hAnsi="Times New Roman"/>
          <w:sz w:val="24"/>
        </w:rPr>
        <w:lastRenderedPageBreak/>
        <w:t xml:space="preserve">In seguito a quanto sopra, lo stipendio per il posto di lavoro “Consulente superiore  all’edificazione”  è il prodotto del coefficiente del posto di lavoro di 2,70 e della base per il calcolo della retribuzione (l'importo della base è 907,00 euro, lordi) aumentato dello 0,5% per ogni anno di servizio. </w:t>
      </w:r>
    </w:p>
    <w:p w14:paraId="0D78B986" w14:textId="77777777" w:rsidR="00A17F04" w:rsidRDefault="00A17F04" w:rsidP="00A17F04">
      <w:pPr>
        <w:pStyle w:val="StyleBodyText2ArialLeft15cmHanging064cm"/>
        <w:numPr>
          <w:ilvl w:val="0"/>
          <w:numId w:val="0"/>
        </w:numPr>
        <w:rPr>
          <w:rFonts w:ascii="Times New Roman" w:hAnsi="Times New Roman"/>
          <w:bCs/>
          <w:sz w:val="24"/>
          <w:szCs w:val="24"/>
        </w:rPr>
      </w:pPr>
    </w:p>
    <w:p w14:paraId="6B720026" w14:textId="77777777" w:rsidR="00A17F04" w:rsidRDefault="00A17F04" w:rsidP="00A17F04">
      <w:pPr>
        <w:pStyle w:val="StyleBodyText2ArialLeft15cmHanging064cm"/>
        <w:numPr>
          <w:ilvl w:val="0"/>
          <w:numId w:val="0"/>
        </w:numPr>
        <w:rPr>
          <w:rFonts w:ascii="Times New Roman" w:hAnsi="Times New Roman"/>
          <w:bCs/>
          <w:sz w:val="24"/>
          <w:szCs w:val="24"/>
        </w:rPr>
      </w:pPr>
    </w:p>
    <w:p w14:paraId="0F7CB409" w14:textId="77777777" w:rsidR="00A17F04" w:rsidRDefault="00A17F04" w:rsidP="00A17F04">
      <w:pPr>
        <w:pStyle w:val="StyleBodyText2ArialLeft15cmHanging064cm"/>
        <w:numPr>
          <w:ilvl w:val="0"/>
          <w:numId w:val="0"/>
        </w:numPr>
        <w:rPr>
          <w:rFonts w:ascii="Times New Roman" w:hAnsi="Times New Roman"/>
          <w:bCs/>
          <w:sz w:val="24"/>
          <w:szCs w:val="24"/>
        </w:rPr>
      </w:pPr>
    </w:p>
    <w:p w14:paraId="3E13650F" w14:textId="77777777" w:rsidR="00A17F04" w:rsidRPr="00755A7A" w:rsidRDefault="00A17F04" w:rsidP="00A17F04">
      <w:pPr>
        <w:pStyle w:val="StyleBodyText2ArialLeft15cmHanging064cm"/>
        <w:numPr>
          <w:ilvl w:val="0"/>
          <w:numId w:val="24"/>
        </w:numPr>
        <w:rPr>
          <w:rFonts w:ascii="Times New Roman" w:hAnsi="Times New Roman"/>
          <w:b/>
          <w:bCs/>
          <w:sz w:val="24"/>
          <w:szCs w:val="24"/>
        </w:rPr>
      </w:pPr>
      <w:r>
        <w:rPr>
          <w:rFonts w:ascii="Times New Roman" w:hAnsi="Times New Roman"/>
          <w:b/>
          <w:sz w:val="24"/>
        </w:rPr>
        <w:t>VERIFICA DELLE COMPETENZE PROFESSIONALI</w:t>
      </w:r>
    </w:p>
    <w:p w14:paraId="0918B53D" w14:textId="77777777" w:rsidR="00A17F04" w:rsidRPr="00755A7A" w:rsidRDefault="00A17F04" w:rsidP="00A17F04">
      <w:pPr>
        <w:pStyle w:val="StyleBodyText2ArialLeft15cmHanging064cm"/>
        <w:numPr>
          <w:ilvl w:val="0"/>
          <w:numId w:val="0"/>
        </w:numPr>
        <w:ind w:left="720"/>
        <w:rPr>
          <w:rFonts w:ascii="Times New Roman" w:hAnsi="Times New Roman"/>
          <w:b/>
          <w:bCs/>
          <w:sz w:val="24"/>
          <w:szCs w:val="24"/>
        </w:rPr>
      </w:pPr>
    </w:p>
    <w:p w14:paraId="13ED8EE6" w14:textId="77777777" w:rsidR="00A17F04" w:rsidRPr="00755A7A" w:rsidRDefault="00A17F04" w:rsidP="00A17F04">
      <w:pPr>
        <w:pStyle w:val="StyleBodyText2ArialLeft15cmHanging064cm"/>
        <w:numPr>
          <w:ilvl w:val="0"/>
          <w:numId w:val="0"/>
        </w:numPr>
        <w:rPr>
          <w:rFonts w:ascii="Times New Roman" w:hAnsi="Times New Roman"/>
          <w:b/>
          <w:bCs/>
          <w:sz w:val="24"/>
          <w:szCs w:val="24"/>
        </w:rPr>
      </w:pPr>
      <w:r>
        <w:rPr>
          <w:rFonts w:ascii="Times New Roman" w:hAnsi="Times New Roman"/>
          <w:b/>
          <w:sz w:val="24"/>
        </w:rPr>
        <w:t>Verifica delle competenze professionali:</w:t>
      </w:r>
    </w:p>
    <w:p w14:paraId="1B8FC7B4" w14:textId="77777777" w:rsidR="00A17F04"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La verifica delle competenze prevede la prova del sapere, delle capacità e competenze importanti per l’espletamento delle mansioni relative al posto di lavoro - verifica scritta.</w:t>
      </w:r>
    </w:p>
    <w:p w14:paraId="75ECF611" w14:textId="77777777" w:rsidR="00A17F04" w:rsidRDefault="00A17F04" w:rsidP="00A17F04">
      <w:pPr>
        <w:pStyle w:val="StyleBodyText2ArialLeft15cmHanging064cm"/>
        <w:numPr>
          <w:ilvl w:val="0"/>
          <w:numId w:val="0"/>
        </w:numPr>
        <w:rPr>
          <w:rFonts w:ascii="Times New Roman" w:hAnsi="Times New Roman"/>
          <w:b/>
          <w:sz w:val="24"/>
          <w:szCs w:val="24"/>
        </w:rPr>
      </w:pPr>
    </w:p>
    <w:p w14:paraId="1EA8D46D" w14:textId="77777777" w:rsidR="00A17F04" w:rsidRPr="00755A7A" w:rsidRDefault="00A17F04" w:rsidP="00A17F04">
      <w:pPr>
        <w:pStyle w:val="StyleBodyText2ArialLeft15cmHanging064cm"/>
        <w:numPr>
          <w:ilvl w:val="0"/>
          <w:numId w:val="0"/>
        </w:numPr>
        <w:rPr>
          <w:rFonts w:ascii="Times New Roman" w:hAnsi="Times New Roman"/>
          <w:b/>
          <w:sz w:val="24"/>
          <w:szCs w:val="24"/>
        </w:rPr>
      </w:pPr>
      <w:r>
        <w:rPr>
          <w:rFonts w:ascii="Times New Roman" w:hAnsi="Times New Roman"/>
          <w:b/>
          <w:sz w:val="24"/>
        </w:rPr>
        <w:t xml:space="preserve">Fonti giuridiche </w:t>
      </w:r>
    </w:p>
    <w:p w14:paraId="4DEA22F4" w14:textId="77777777" w:rsidR="00A17F04" w:rsidRPr="00755A7A"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Le domande per la verifica del sapere, delle capacità e competenze  importanti per l’espletamento delle mansioni si basano sulle seguenti fonti giuridiche:</w:t>
      </w:r>
    </w:p>
    <w:p w14:paraId="2A4BBDD0" w14:textId="77777777" w:rsidR="00A17F04" w:rsidRPr="00755A7A" w:rsidRDefault="00A17F04" w:rsidP="00A17F04">
      <w:pPr>
        <w:pStyle w:val="StyleBodyText2ArialLeft15cmHanging064cm"/>
        <w:numPr>
          <w:ilvl w:val="0"/>
          <w:numId w:val="0"/>
        </w:numPr>
        <w:rPr>
          <w:rFonts w:ascii="Times New Roman" w:hAnsi="Times New Roman"/>
          <w:b/>
          <w:sz w:val="24"/>
          <w:szCs w:val="24"/>
        </w:rPr>
      </w:pPr>
    </w:p>
    <w:p w14:paraId="36BD9FDE" w14:textId="77777777" w:rsidR="00A17F04" w:rsidRPr="006056EF" w:rsidRDefault="00A17F04" w:rsidP="00A17F04">
      <w:pPr>
        <w:pStyle w:val="xmsonormal"/>
        <w:numPr>
          <w:ilvl w:val="0"/>
          <w:numId w:val="25"/>
        </w:numPr>
        <w:rPr>
          <w:rFonts w:ascii="Times New Roman" w:hAnsi="Times New Roman" w:cs="Times New Roman"/>
          <w:sz w:val="24"/>
          <w:szCs w:val="24"/>
        </w:rPr>
      </w:pPr>
      <w:r>
        <w:rPr>
          <w:rFonts w:ascii="Times New Roman" w:hAnsi="Times New Roman"/>
          <w:b/>
          <w:bCs/>
          <w:sz w:val="24"/>
        </w:rPr>
        <w:t>Legge sull’edificazione</w:t>
      </w:r>
      <w:r>
        <w:rPr>
          <w:rFonts w:ascii="Times New Roman" w:hAnsi="Times New Roman"/>
          <w:color w:val="424242"/>
          <w:sz w:val="24"/>
        </w:rPr>
        <w:t xml:space="preserve"> (</w:t>
      </w:r>
      <w:r>
        <w:rPr>
          <w:rFonts w:ascii="Times New Roman" w:hAnsi="Times New Roman"/>
          <w:sz w:val="24"/>
        </w:rPr>
        <w:t>"Gazzetta ufficiale” n. 155/25</w:t>
      </w:r>
      <w:r>
        <w:rPr>
          <w:rFonts w:ascii="Times New Roman" w:hAnsi="Times New Roman"/>
          <w:color w:val="424242"/>
          <w:sz w:val="24"/>
        </w:rPr>
        <w:t>)</w:t>
      </w:r>
      <w:r>
        <w:rPr>
          <w:rFonts w:ascii="Times New Roman" w:hAnsi="Times New Roman"/>
          <w:sz w:val="24"/>
        </w:rPr>
        <w:t>.</w:t>
      </w:r>
    </w:p>
    <w:p w14:paraId="23AAD02E" w14:textId="77777777" w:rsidR="00A17F04" w:rsidRPr="006056EF" w:rsidRDefault="00A17F04" w:rsidP="00A17F04">
      <w:pPr>
        <w:pStyle w:val="xmsonormal"/>
        <w:numPr>
          <w:ilvl w:val="0"/>
          <w:numId w:val="25"/>
        </w:numPr>
        <w:rPr>
          <w:rFonts w:ascii="Times New Roman" w:hAnsi="Times New Roman" w:cs="Times New Roman"/>
          <w:sz w:val="24"/>
          <w:szCs w:val="24"/>
        </w:rPr>
      </w:pPr>
      <w:r>
        <w:rPr>
          <w:rFonts w:ascii="Times New Roman" w:hAnsi="Times New Roman"/>
          <w:b/>
          <w:bCs/>
          <w:sz w:val="24"/>
        </w:rPr>
        <w:t>Legge sull’assetto territoriale</w:t>
      </w:r>
      <w:r>
        <w:rPr>
          <w:rFonts w:ascii="Times New Roman" w:hAnsi="Times New Roman"/>
          <w:sz w:val="24"/>
        </w:rPr>
        <w:t xml:space="preserve"> (”Gazzetta ufficiale” nn. 155/25)</w:t>
      </w:r>
    </w:p>
    <w:p w14:paraId="6B0147F4" w14:textId="77777777" w:rsidR="00A17F04" w:rsidRPr="00F84B82" w:rsidRDefault="00A17F04" w:rsidP="00A17F04">
      <w:pPr>
        <w:pStyle w:val="xmsonormal"/>
        <w:numPr>
          <w:ilvl w:val="0"/>
          <w:numId w:val="25"/>
        </w:numPr>
        <w:rPr>
          <w:rFonts w:ascii="Times New Roman" w:hAnsi="Times New Roman"/>
          <w:sz w:val="24"/>
        </w:rPr>
      </w:pPr>
      <w:r w:rsidRPr="00F84B82">
        <w:rPr>
          <w:rFonts w:ascii="Times New Roman" w:hAnsi="Times New Roman"/>
          <w:b/>
          <w:color w:val="424242"/>
          <w:sz w:val="24"/>
        </w:rPr>
        <w:t>Legge sulla gestione dei servizi comunali</w:t>
      </w:r>
      <w:r>
        <w:rPr>
          <w:rFonts w:ascii="Times New Roman" w:hAnsi="Times New Roman"/>
          <w:b/>
          <w:color w:val="424242"/>
          <w:sz w:val="24"/>
        </w:rPr>
        <w:t xml:space="preserve"> </w:t>
      </w:r>
      <w:r w:rsidRPr="00F84B82">
        <w:rPr>
          <w:rFonts w:ascii="Times New Roman" w:hAnsi="Times New Roman"/>
          <w:sz w:val="24"/>
        </w:rPr>
        <w:t>(„Gazzetta ufficiale“ nn. </w:t>
      </w:r>
      <w:hyperlink r:id="rId10" w:history="1">
        <w:r w:rsidRPr="00F84B82">
          <w:t>68/18</w:t>
        </w:r>
      </w:hyperlink>
      <w:r w:rsidRPr="00F84B82">
        <w:rPr>
          <w:rFonts w:ascii="Times New Roman" w:hAnsi="Times New Roman"/>
          <w:sz w:val="24"/>
        </w:rPr>
        <w:t>, </w:t>
      </w:r>
      <w:hyperlink r:id="rId11" w:history="1">
        <w:r w:rsidRPr="00F84B82">
          <w:t>110/18</w:t>
        </w:r>
      </w:hyperlink>
      <w:r w:rsidRPr="00F84B82">
        <w:rPr>
          <w:rFonts w:ascii="Times New Roman" w:hAnsi="Times New Roman"/>
          <w:sz w:val="24"/>
        </w:rPr>
        <w:t> - Decisione della Corte costituzione della RC, </w:t>
      </w:r>
      <w:hyperlink r:id="rId12" w:history="1">
        <w:r w:rsidRPr="00F84B82">
          <w:t>32/20</w:t>
        </w:r>
      </w:hyperlink>
      <w:r w:rsidRPr="00F84B82">
        <w:rPr>
          <w:rFonts w:ascii="Times New Roman" w:hAnsi="Times New Roman"/>
          <w:sz w:val="24"/>
        </w:rPr>
        <w:t>, 145/24)</w:t>
      </w:r>
    </w:p>
    <w:p w14:paraId="2B325447" w14:textId="0985825E" w:rsidR="00A17F04" w:rsidRPr="007564B2" w:rsidRDefault="00A17F04" w:rsidP="00A17F04">
      <w:pPr>
        <w:pStyle w:val="xmsonormal"/>
        <w:numPr>
          <w:ilvl w:val="0"/>
          <w:numId w:val="25"/>
        </w:numPr>
        <w:rPr>
          <w:rFonts w:ascii="Times New Roman" w:hAnsi="Times New Roman" w:cs="Times New Roman"/>
          <w:sz w:val="24"/>
          <w:szCs w:val="24"/>
        </w:rPr>
      </w:pPr>
      <w:r w:rsidRPr="00F84B82">
        <w:rPr>
          <w:rFonts w:ascii="Times New Roman" w:hAnsi="Times New Roman"/>
          <w:b/>
          <w:sz w:val="24"/>
        </w:rPr>
        <w:t>Legge sulla sicurezza del traffico stradale</w:t>
      </w:r>
      <w:r>
        <w:rPr>
          <w:rFonts w:ascii="Times New Roman" w:hAnsi="Times New Roman"/>
          <w:sz w:val="24"/>
        </w:rPr>
        <w:t xml:space="preserve"> (”Gazzetta ufficiale” 84/2011, 18/2013, 22/2013, 54/13, 148/13, 92/2014, 110/2019, 144/2021, 114/2022, 4/2023, 133/2</w:t>
      </w:r>
      <w:r w:rsidR="00363198">
        <w:rPr>
          <w:rFonts w:ascii="Times New Roman" w:hAnsi="Times New Roman"/>
          <w:sz w:val="24"/>
        </w:rPr>
        <w:t>0</w:t>
      </w:r>
      <w:r>
        <w:rPr>
          <w:rFonts w:ascii="Times New Roman" w:hAnsi="Times New Roman"/>
          <w:sz w:val="24"/>
        </w:rPr>
        <w:t>2</w:t>
      </w:r>
      <w:r w:rsidR="00363198">
        <w:rPr>
          <w:rFonts w:ascii="Times New Roman" w:hAnsi="Times New Roman"/>
          <w:sz w:val="24"/>
        </w:rPr>
        <w:t>3</w:t>
      </w:r>
      <w:r>
        <w:rPr>
          <w:rFonts w:ascii="Times New Roman" w:hAnsi="Times New Roman"/>
          <w:sz w:val="24"/>
        </w:rPr>
        <w:t>, 156/2</w:t>
      </w:r>
      <w:r w:rsidR="00363198">
        <w:rPr>
          <w:rFonts w:ascii="Times New Roman" w:hAnsi="Times New Roman"/>
          <w:sz w:val="24"/>
        </w:rPr>
        <w:t>0</w:t>
      </w:r>
      <w:r>
        <w:rPr>
          <w:rFonts w:ascii="Times New Roman" w:hAnsi="Times New Roman"/>
          <w:sz w:val="24"/>
        </w:rPr>
        <w:t>2</w:t>
      </w:r>
      <w:r w:rsidR="00363198">
        <w:rPr>
          <w:rFonts w:ascii="Times New Roman" w:hAnsi="Times New Roman"/>
          <w:sz w:val="24"/>
        </w:rPr>
        <w:t>5</w:t>
      </w:r>
      <w:r>
        <w:rPr>
          <w:rFonts w:ascii="Times New Roman" w:hAnsi="Times New Roman"/>
          <w:sz w:val="24"/>
        </w:rPr>
        <w:t>).</w:t>
      </w:r>
    </w:p>
    <w:p w14:paraId="44D7EC5A" w14:textId="77777777" w:rsidR="00A17F04" w:rsidRPr="000549C4" w:rsidRDefault="00A17F04" w:rsidP="00A17F04">
      <w:pPr>
        <w:pStyle w:val="xmsonormal"/>
      </w:pPr>
    </w:p>
    <w:p w14:paraId="2A931A41" w14:textId="77777777" w:rsidR="00A17F04" w:rsidRPr="000549C4" w:rsidRDefault="00A17F04" w:rsidP="00A17F04">
      <w:pPr>
        <w:pStyle w:val="xmsonormal"/>
        <w:rPr>
          <w:rFonts w:ascii="Times New Roman" w:hAnsi="Times New Roman"/>
          <w:b/>
          <w:sz w:val="24"/>
          <w:szCs w:val="24"/>
        </w:rPr>
      </w:pPr>
    </w:p>
    <w:p w14:paraId="6862F61E" w14:textId="77777777" w:rsidR="00A17F04" w:rsidRPr="00B952B4" w:rsidRDefault="00A17F04" w:rsidP="00A17F04">
      <w:pPr>
        <w:pStyle w:val="StyleBodyText2ArialLeft15cmHanging064cm"/>
        <w:numPr>
          <w:ilvl w:val="0"/>
          <w:numId w:val="13"/>
        </w:numPr>
        <w:rPr>
          <w:rFonts w:ascii="Times New Roman" w:hAnsi="Times New Roman"/>
          <w:bCs/>
          <w:sz w:val="24"/>
          <w:szCs w:val="24"/>
        </w:rPr>
      </w:pPr>
      <w:r>
        <w:rPr>
          <w:rFonts w:ascii="Times New Roman" w:hAnsi="Times New Roman"/>
          <w:b/>
          <w:sz w:val="24"/>
        </w:rPr>
        <w:t>Consulente agli affari giuridico patrimoniali - 1 esecutore/trice a tempo indeterminato</w:t>
      </w:r>
    </w:p>
    <w:p w14:paraId="3788DA2E" w14:textId="77777777" w:rsidR="00A17F04" w:rsidRDefault="00A17F04" w:rsidP="00A17F04">
      <w:pPr>
        <w:pStyle w:val="StyleBodyText2ArialLeft15cmHanging064cm"/>
        <w:numPr>
          <w:ilvl w:val="0"/>
          <w:numId w:val="0"/>
        </w:numPr>
        <w:ind w:left="1135" w:hanging="284"/>
        <w:rPr>
          <w:rFonts w:ascii="Times New Roman" w:hAnsi="Times New Roman"/>
          <w:b/>
          <w:sz w:val="24"/>
          <w:szCs w:val="24"/>
        </w:rPr>
      </w:pPr>
    </w:p>
    <w:p w14:paraId="1826E52A" w14:textId="77777777" w:rsidR="00A17F04" w:rsidRPr="00A30783" w:rsidRDefault="00A17F04" w:rsidP="00A17F04">
      <w:pPr>
        <w:pStyle w:val="ListParagraph"/>
        <w:spacing w:after="0" w:line="360" w:lineRule="auto"/>
        <w:ind w:firstLine="0"/>
        <w:jc w:val="both"/>
        <w:rPr>
          <w:bCs/>
        </w:rPr>
      </w:pPr>
      <w:r>
        <w:t>e in relazione a quanto sopra si trasmettono le seguenti:</w:t>
      </w:r>
    </w:p>
    <w:p w14:paraId="2732368E" w14:textId="77777777" w:rsidR="00A17F04" w:rsidRPr="00755A7A" w:rsidRDefault="00A17F04" w:rsidP="00A17F04">
      <w:pPr>
        <w:spacing w:after="0" w:line="360" w:lineRule="auto"/>
        <w:jc w:val="center"/>
        <w:rPr>
          <w:b/>
          <w:bCs/>
        </w:rPr>
      </w:pPr>
      <w:r>
        <w:rPr>
          <w:b/>
        </w:rPr>
        <w:t>INFORMAZIONI E ISTRUZIONI:</w:t>
      </w:r>
    </w:p>
    <w:p w14:paraId="4C63A533" w14:textId="77777777" w:rsidR="00A17F04" w:rsidRDefault="00A17F04" w:rsidP="00A17F04">
      <w:pPr>
        <w:autoSpaceDE w:val="0"/>
        <w:autoSpaceDN w:val="0"/>
        <w:adjustRightInd w:val="0"/>
        <w:spacing w:after="0"/>
        <w:ind w:left="0" w:firstLine="0"/>
        <w:jc w:val="both"/>
      </w:pPr>
      <w:r>
        <w:rPr>
          <w:b/>
          <w:bCs/>
        </w:rPr>
        <w:t>Descrizione delle mansioni del posto di lavoro</w:t>
      </w:r>
      <w:r>
        <w:t xml:space="preserve"> (con l’indicazione approssimativa della percentuale di tempo dedicata a ciascun compito):</w:t>
      </w:r>
    </w:p>
    <w:p w14:paraId="25C57789" w14:textId="77777777" w:rsidR="00A17F04" w:rsidRDefault="00A17F04" w:rsidP="00A17F04">
      <w:pPr>
        <w:autoSpaceDE w:val="0"/>
        <w:autoSpaceDN w:val="0"/>
        <w:adjustRightInd w:val="0"/>
        <w:spacing w:after="0"/>
        <w:ind w:left="0" w:firstLine="0"/>
        <w:jc w:val="both"/>
      </w:pPr>
      <w:r>
        <w:t xml:space="preserve">- predispone e attua procedure di gara o altre forme di messa a disposizione dei beni immobili di proprietà della Città di Pola, la cui messa a disposizione comprende la vendita, locazione o utilizzo dei beni immobili, quindi la determinazione di servitù e diritti di costruzione, donazioni e simili, come segue: </w:t>
      </w:r>
    </w:p>
    <w:p w14:paraId="23878CBA" w14:textId="77777777" w:rsidR="00A17F04" w:rsidRDefault="00A17F04" w:rsidP="00A17F04">
      <w:pPr>
        <w:autoSpaceDE w:val="0"/>
        <w:autoSpaceDN w:val="0"/>
        <w:adjustRightInd w:val="0"/>
        <w:spacing w:after="0"/>
        <w:ind w:left="0" w:firstLine="708"/>
        <w:jc w:val="both"/>
      </w:pPr>
      <w:r>
        <w:t xml:space="preserve">- effettua la preparazione del terreno per la futura messa a disposizione degli immobili; </w:t>
      </w:r>
    </w:p>
    <w:p w14:paraId="222E79C3" w14:textId="77777777" w:rsidR="00A17F04" w:rsidRDefault="00A17F04" w:rsidP="00A17F04">
      <w:pPr>
        <w:autoSpaceDE w:val="0"/>
        <w:autoSpaceDN w:val="0"/>
        <w:adjustRightInd w:val="0"/>
        <w:spacing w:after="0"/>
        <w:ind w:left="0" w:firstLine="708"/>
        <w:jc w:val="both"/>
      </w:pPr>
      <w:r>
        <w:t xml:space="preserve">- partecipa all’elaborazione della proposta della delibera sull’indizione del concorso per la disponibilità dei locali commerciali e degli alloggi, in particolare in rapporto agli investimenti effettuati negli immobili che sono a disposizione; </w:t>
      </w:r>
    </w:p>
    <w:p w14:paraId="6C01FE89" w14:textId="77777777" w:rsidR="00A17F04" w:rsidRDefault="00A17F04" w:rsidP="00A17F04">
      <w:pPr>
        <w:autoSpaceDE w:val="0"/>
        <w:autoSpaceDN w:val="0"/>
        <w:adjustRightInd w:val="0"/>
        <w:spacing w:after="0"/>
        <w:ind w:left="0" w:firstLine="708"/>
        <w:jc w:val="both"/>
      </w:pPr>
      <w:r>
        <w:t xml:space="preserve">- predispone la proposta di delibera sull'indizione del concorso per la determinazione dell'elenco delle priorità per l'assegnazione degli appartamenti, nonché una proposta di decisione sull'affitto degli appartamenti e propone l'avvio di una procedura esecutiva per i debitori; </w:t>
      </w:r>
    </w:p>
    <w:p w14:paraId="238EBFAA" w14:textId="77777777" w:rsidR="00A17F04" w:rsidRDefault="00A17F04" w:rsidP="00A17F04">
      <w:pPr>
        <w:autoSpaceDE w:val="0"/>
        <w:autoSpaceDN w:val="0"/>
        <w:adjustRightInd w:val="0"/>
        <w:spacing w:after="0"/>
        <w:ind w:left="0" w:firstLine="708"/>
        <w:jc w:val="both"/>
      </w:pPr>
      <w:r>
        <w:t xml:space="preserve">- partecipa alla predisposizione e all'attuazione di programmi di abitazione agevolata POS, alloggi a prezzi accessibili, alloggi sovvenzionati, assistenza abitativa o altri programmi e progetti simili; </w:t>
      </w:r>
    </w:p>
    <w:p w14:paraId="365B93D5" w14:textId="77777777" w:rsidR="00A17F04" w:rsidRDefault="00A17F04" w:rsidP="00A17F04">
      <w:pPr>
        <w:autoSpaceDE w:val="0"/>
        <w:autoSpaceDN w:val="0"/>
        <w:adjustRightInd w:val="0"/>
        <w:spacing w:after="0"/>
        <w:ind w:left="0" w:firstLine="708"/>
        <w:jc w:val="both"/>
      </w:pPr>
      <w:r>
        <w:t xml:space="preserve">- elabora le proposte di delibera per l'assegnazione degli immobili, predispone e attua altre procedure per la messa d disposizione degli immobili di proprietà della Città di Pola e predispone proposte di delibere per l'assegnazione degli immobili, </w:t>
      </w:r>
    </w:p>
    <w:p w14:paraId="72431942" w14:textId="77777777" w:rsidR="00A17F04" w:rsidRDefault="00A17F04" w:rsidP="00A17F04">
      <w:pPr>
        <w:autoSpaceDE w:val="0"/>
        <w:autoSpaceDN w:val="0"/>
        <w:adjustRightInd w:val="0"/>
        <w:spacing w:after="0"/>
        <w:ind w:left="0" w:firstLine="708"/>
        <w:jc w:val="both"/>
      </w:pPr>
      <w:r>
        <w:lastRenderedPageBreak/>
        <w:t xml:space="preserve">- attua le procedure e misure volte a regolamentare e risolvere i rapporti di proprietà sugli immobili necessari per l'attuazione di progetti di capitale e di investimento </w:t>
      </w:r>
    </w:p>
    <w:p w14:paraId="132CF2BD" w14:textId="77777777" w:rsidR="00A17F04" w:rsidRDefault="00A17F04" w:rsidP="00A17F04">
      <w:pPr>
        <w:autoSpaceDE w:val="0"/>
        <w:autoSpaceDN w:val="0"/>
        <w:adjustRightInd w:val="0"/>
        <w:spacing w:after="0"/>
        <w:ind w:left="0" w:firstLine="0"/>
        <w:jc w:val="both"/>
      </w:pPr>
      <w:r>
        <w:t xml:space="preserve">- dopo l’attuazione delle procedure relative alla messa a disposizione degli immobili, ovvero dopo l’assegnazione degli immobili di proprietà della Città, elabora le proposte di contratto per la messa a disposizione degli immobili (complessivamente 55%); </w:t>
      </w:r>
    </w:p>
    <w:p w14:paraId="3E68F695" w14:textId="77777777" w:rsidR="00A17F04" w:rsidRDefault="00A17F04" w:rsidP="00A17F04">
      <w:pPr>
        <w:autoSpaceDE w:val="0"/>
        <w:autoSpaceDN w:val="0"/>
        <w:adjustRightInd w:val="0"/>
        <w:spacing w:after="0"/>
        <w:ind w:left="0" w:firstLine="0"/>
        <w:jc w:val="both"/>
      </w:pPr>
      <w:r>
        <w:t xml:space="preserve">- predispone e attua i procedimenti dell’assegnazione in concessione e delle autorizzazioni di concessione del demanio marittimo (10%); </w:t>
      </w:r>
    </w:p>
    <w:p w14:paraId="5BC87543" w14:textId="77777777" w:rsidR="00A17F04" w:rsidRDefault="00A17F04" w:rsidP="00A17F04">
      <w:pPr>
        <w:autoSpaceDE w:val="0"/>
        <w:autoSpaceDN w:val="0"/>
        <w:adjustRightInd w:val="0"/>
        <w:spacing w:after="0"/>
        <w:ind w:left="0" w:firstLine="0"/>
        <w:jc w:val="both"/>
      </w:pPr>
      <w:r>
        <w:t xml:space="preserve">- controlla i locali commerciali e gli alloggi di proprietà della Città di Pola (10%); </w:t>
      </w:r>
    </w:p>
    <w:p w14:paraId="344781F4" w14:textId="77777777" w:rsidR="00A17F04" w:rsidRDefault="00A17F04" w:rsidP="00A17F04">
      <w:pPr>
        <w:autoSpaceDE w:val="0"/>
        <w:autoSpaceDN w:val="0"/>
        <w:adjustRightInd w:val="0"/>
        <w:spacing w:after="0"/>
        <w:ind w:left="0" w:firstLine="0"/>
        <w:jc w:val="both"/>
      </w:pPr>
      <w:r>
        <w:t xml:space="preserve">- conduce procedimenti amministrativi fino a quando non viene presa una decisione su questioni amministrative nell'ambito del lavoro (10%); </w:t>
      </w:r>
    </w:p>
    <w:p w14:paraId="365135B9" w14:textId="77777777" w:rsidR="00A17F04" w:rsidRDefault="00A17F04" w:rsidP="00A17F04">
      <w:pPr>
        <w:autoSpaceDE w:val="0"/>
        <w:autoSpaceDN w:val="0"/>
        <w:adjustRightInd w:val="0"/>
        <w:spacing w:after="0"/>
        <w:ind w:left="0" w:firstLine="0"/>
        <w:jc w:val="both"/>
      </w:pPr>
      <w:r>
        <w:t xml:space="preserve">- partecipa alla predisposizione della documentazione relativa ai contenziosi in seguito alla messa a disposizione degli immobili in cui è partecipe la Città di Pola (5%); </w:t>
      </w:r>
    </w:p>
    <w:p w14:paraId="6486CA01" w14:textId="77777777" w:rsidR="00A17F04" w:rsidRDefault="00A17F04" w:rsidP="00A17F04">
      <w:pPr>
        <w:autoSpaceDE w:val="0"/>
        <w:autoSpaceDN w:val="0"/>
        <w:adjustRightInd w:val="0"/>
        <w:spacing w:after="0"/>
        <w:ind w:left="0" w:firstLine="0"/>
        <w:jc w:val="both"/>
      </w:pPr>
      <w:r>
        <w:t xml:space="preserve">- partecipa all'attuazione delle procedure di appalto pubblico e semplice secondo quanto previsto dall’apposito regolamento (5%); </w:t>
      </w:r>
    </w:p>
    <w:p w14:paraId="2200735D" w14:textId="77777777" w:rsidR="00A17F04" w:rsidRPr="00D55B83" w:rsidRDefault="00A17F04" w:rsidP="00A17F04">
      <w:pPr>
        <w:autoSpaceDE w:val="0"/>
        <w:autoSpaceDN w:val="0"/>
        <w:adjustRightInd w:val="0"/>
        <w:spacing w:after="0"/>
        <w:ind w:left="0" w:firstLine="0"/>
        <w:jc w:val="both"/>
        <w:rPr>
          <w:b/>
        </w:rPr>
      </w:pPr>
      <w:r>
        <w:t>svolge anche altri compiti su ordine e indicazione dell’assessore, del vice assessore, dell’assistente assessore e del caposezione (5%).</w:t>
      </w:r>
    </w:p>
    <w:p w14:paraId="065678F3" w14:textId="77777777" w:rsidR="00A17F04" w:rsidRPr="00755A7A" w:rsidRDefault="00A17F04" w:rsidP="00A17F04">
      <w:pPr>
        <w:pStyle w:val="StyleBodyText2ArialLeft15cmHanging064cm"/>
        <w:numPr>
          <w:ilvl w:val="0"/>
          <w:numId w:val="0"/>
        </w:numPr>
        <w:rPr>
          <w:rFonts w:ascii="Times New Roman" w:hAnsi="Times New Roman"/>
          <w:noProof/>
          <w:sz w:val="24"/>
          <w:szCs w:val="24"/>
        </w:rPr>
      </w:pPr>
      <w:r>
        <w:rPr>
          <w:rFonts w:ascii="Times New Roman" w:hAnsi="Times New Roman"/>
          <w:b/>
          <w:sz w:val="24"/>
        </w:rPr>
        <w:t>Retribuzione:</w:t>
      </w:r>
    </w:p>
    <w:p w14:paraId="3E6AC4AA" w14:textId="77777777" w:rsidR="00A17F04" w:rsidRDefault="00A17F04" w:rsidP="00A17F04">
      <w:pPr>
        <w:pStyle w:val="StyleBodyText2ArialLeft15cmHanging064cm"/>
        <w:numPr>
          <w:ilvl w:val="0"/>
          <w:numId w:val="0"/>
        </w:numPr>
        <w:tabs>
          <w:tab w:val="left" w:pos="708"/>
        </w:tabs>
        <w:rPr>
          <w:rFonts w:ascii="Times New Roman" w:hAnsi="Times New Roman"/>
          <w:noProof/>
          <w:sz w:val="24"/>
          <w:szCs w:val="24"/>
        </w:rPr>
      </w:pPr>
      <w:r>
        <w:rPr>
          <w:rFonts w:ascii="Times New Roman" w:hAnsi="Times New Roman"/>
          <w:sz w:val="24"/>
        </w:rPr>
        <w:t xml:space="preserve">I dati sulla retribuzione del suddetto posto di lavoro sono prescritti dalla Decisione sui coefficienti per il calcolo degli stipendi degli impiegati e operatori tecnico-ausiliari negli organi amministrativi della Città di Pula-Pola (Službene novine – Bollettino ufficiale Pula-Pola nn. 17/24 e 11/25). </w:t>
      </w:r>
    </w:p>
    <w:p w14:paraId="2107850D" w14:textId="77777777" w:rsidR="00A17F04" w:rsidRDefault="00A17F04" w:rsidP="00A17F04">
      <w:pPr>
        <w:pStyle w:val="StyleBodyText2ArialLeft15cmHanging064cm"/>
        <w:numPr>
          <w:ilvl w:val="0"/>
          <w:numId w:val="0"/>
        </w:numPr>
        <w:rPr>
          <w:rFonts w:ascii="Times New Roman" w:hAnsi="Times New Roman"/>
          <w:bCs/>
          <w:sz w:val="24"/>
          <w:szCs w:val="24"/>
        </w:rPr>
      </w:pPr>
      <w:r>
        <w:rPr>
          <w:rFonts w:ascii="Times New Roman" w:hAnsi="Times New Roman"/>
          <w:sz w:val="24"/>
        </w:rPr>
        <w:t>In seguito a quanto sopra, lo stipendio per il posto di lavoro “Consulente agli affari giuridico patrimoniali”  è il prodotto del coefficiente del posto di lavoro di 2,50 e della base per il calcolo della retribuzione (l'importo della base è 907,00 euro, lordi) aumentato dello 0,5% per ogni anno di servizio.</w:t>
      </w:r>
    </w:p>
    <w:p w14:paraId="38880EA7" w14:textId="77777777" w:rsidR="00A17F04" w:rsidRPr="00D55B83" w:rsidRDefault="00A17F04" w:rsidP="00A17F04">
      <w:pPr>
        <w:pStyle w:val="StyleBodyText2ArialLeft15cmHanging064cm"/>
        <w:numPr>
          <w:ilvl w:val="0"/>
          <w:numId w:val="0"/>
        </w:numPr>
        <w:jc w:val="left"/>
        <w:rPr>
          <w:rFonts w:ascii="Times New Roman" w:hAnsi="Times New Roman"/>
          <w:bCs/>
          <w:sz w:val="24"/>
          <w:szCs w:val="24"/>
        </w:rPr>
      </w:pPr>
    </w:p>
    <w:p w14:paraId="56A6E8B8" w14:textId="77777777" w:rsidR="00A17F04" w:rsidRPr="00755A7A" w:rsidRDefault="00A17F04" w:rsidP="00A17F04">
      <w:pPr>
        <w:pStyle w:val="StyleBodyText2ArialLeft15cmHanging064cm"/>
        <w:numPr>
          <w:ilvl w:val="0"/>
          <w:numId w:val="24"/>
        </w:numPr>
        <w:rPr>
          <w:rFonts w:ascii="Times New Roman" w:hAnsi="Times New Roman"/>
          <w:b/>
          <w:bCs/>
          <w:sz w:val="24"/>
          <w:szCs w:val="24"/>
        </w:rPr>
      </w:pPr>
      <w:r>
        <w:rPr>
          <w:rFonts w:ascii="Times New Roman" w:hAnsi="Times New Roman"/>
          <w:b/>
          <w:sz w:val="24"/>
        </w:rPr>
        <w:t>VERIFICA DELLE COMPETENZE PROFESSIONALI</w:t>
      </w:r>
    </w:p>
    <w:p w14:paraId="5C3AC2B1" w14:textId="77777777" w:rsidR="00A17F04" w:rsidRPr="00755A7A" w:rsidRDefault="00A17F04" w:rsidP="00A17F04">
      <w:pPr>
        <w:pStyle w:val="StyleBodyText2ArialLeft15cmHanging064cm"/>
        <w:numPr>
          <w:ilvl w:val="0"/>
          <w:numId w:val="0"/>
        </w:numPr>
        <w:ind w:left="720"/>
        <w:rPr>
          <w:rFonts w:ascii="Times New Roman" w:hAnsi="Times New Roman"/>
          <w:b/>
          <w:bCs/>
          <w:sz w:val="24"/>
          <w:szCs w:val="24"/>
        </w:rPr>
      </w:pPr>
    </w:p>
    <w:p w14:paraId="554BF710" w14:textId="77777777" w:rsidR="00A17F04" w:rsidRPr="00755A7A" w:rsidRDefault="00A17F04" w:rsidP="00A17F04">
      <w:pPr>
        <w:pStyle w:val="StyleBodyText2ArialLeft15cmHanging064cm"/>
        <w:numPr>
          <w:ilvl w:val="0"/>
          <w:numId w:val="0"/>
        </w:numPr>
        <w:rPr>
          <w:rFonts w:ascii="Times New Roman" w:hAnsi="Times New Roman"/>
          <w:b/>
          <w:bCs/>
          <w:sz w:val="24"/>
          <w:szCs w:val="24"/>
        </w:rPr>
      </w:pPr>
      <w:r>
        <w:rPr>
          <w:rFonts w:ascii="Times New Roman" w:hAnsi="Times New Roman"/>
          <w:b/>
          <w:sz w:val="24"/>
        </w:rPr>
        <w:t>Verifica delle competenze professionali:</w:t>
      </w:r>
    </w:p>
    <w:p w14:paraId="5E51F6D4" w14:textId="77777777" w:rsidR="00A17F04"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La verifica delle competenze prevede la prova del sapere, delle capacità e competenze importanti per l’espletamento delle mansioni relative al posto di lavoro - verifica scritta.</w:t>
      </w:r>
    </w:p>
    <w:p w14:paraId="097710F0" w14:textId="77777777" w:rsidR="00A17F04" w:rsidRDefault="00A17F04" w:rsidP="00A17F04">
      <w:pPr>
        <w:pStyle w:val="StyleBodyText2ArialLeft15cmHanging064cm"/>
        <w:numPr>
          <w:ilvl w:val="0"/>
          <w:numId w:val="0"/>
        </w:numPr>
        <w:rPr>
          <w:rFonts w:ascii="Times New Roman" w:hAnsi="Times New Roman"/>
          <w:b/>
          <w:sz w:val="24"/>
          <w:szCs w:val="24"/>
        </w:rPr>
      </w:pPr>
    </w:p>
    <w:p w14:paraId="37D18C92" w14:textId="77777777" w:rsidR="00A17F04" w:rsidRPr="00755A7A" w:rsidRDefault="00A17F04" w:rsidP="00A17F04">
      <w:pPr>
        <w:pStyle w:val="StyleBodyText2ArialLeft15cmHanging064cm"/>
        <w:numPr>
          <w:ilvl w:val="0"/>
          <w:numId w:val="0"/>
        </w:numPr>
        <w:rPr>
          <w:rFonts w:ascii="Times New Roman" w:hAnsi="Times New Roman"/>
          <w:b/>
          <w:sz w:val="24"/>
          <w:szCs w:val="24"/>
        </w:rPr>
      </w:pPr>
      <w:r>
        <w:rPr>
          <w:rFonts w:ascii="Times New Roman" w:hAnsi="Times New Roman"/>
          <w:b/>
          <w:sz w:val="24"/>
        </w:rPr>
        <w:t xml:space="preserve">Fonti giuridiche </w:t>
      </w:r>
    </w:p>
    <w:p w14:paraId="7D0A9E84" w14:textId="77777777" w:rsidR="00A17F04" w:rsidRPr="00755A7A"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Le domande per la verifica del sapere, delle capacità e competenze  importanti per l’espletamento delle mansioni si basano sulle seguenti fonti giuridiche:</w:t>
      </w:r>
    </w:p>
    <w:p w14:paraId="1B703A39" w14:textId="77777777" w:rsidR="00A17F04" w:rsidRPr="00755A7A" w:rsidRDefault="00A17F04" w:rsidP="00A17F04">
      <w:pPr>
        <w:pStyle w:val="StyleBodyText2ArialLeft15cmHanging064cm"/>
        <w:numPr>
          <w:ilvl w:val="0"/>
          <w:numId w:val="0"/>
        </w:numPr>
        <w:rPr>
          <w:rFonts w:ascii="Times New Roman" w:hAnsi="Times New Roman"/>
          <w:b/>
          <w:sz w:val="24"/>
          <w:szCs w:val="24"/>
        </w:rPr>
      </w:pPr>
    </w:p>
    <w:p w14:paraId="3B765162" w14:textId="77777777" w:rsidR="00A17F04" w:rsidRDefault="00A17F04" w:rsidP="00A17F04">
      <w:pPr>
        <w:pStyle w:val="ListParagraph"/>
        <w:numPr>
          <w:ilvl w:val="0"/>
          <w:numId w:val="27"/>
        </w:numPr>
        <w:spacing w:after="0"/>
      </w:pPr>
      <w:r>
        <w:t>della Legge sulla proprietà e gli altri diritti reali (Gazzetta ufficiale n. 91/1996, 68/1998, 137/1999, 22/2000, 73/2000, 114/2001, 79/2006, 141/2006, 146/2008, 38/2009, 153/2009, 143/2012, 152/2014, 81/2015-testo consolidato, 94/2017-testo consolidato e 52/2025),</w:t>
      </w:r>
    </w:p>
    <w:p w14:paraId="451CEAAD" w14:textId="77777777" w:rsidR="00A17F04" w:rsidRDefault="00A17F04" w:rsidP="00A17F04">
      <w:pPr>
        <w:pStyle w:val="ListParagraph"/>
        <w:numPr>
          <w:ilvl w:val="0"/>
          <w:numId w:val="27"/>
        </w:numPr>
        <w:jc w:val="both"/>
        <w:rPr>
          <w:shd w:val="clear" w:color="auto" w:fill="FFFFFF"/>
        </w:rPr>
      </w:pPr>
      <w:r>
        <w:rPr>
          <w:shd w:val="clear" w:color="auto" w:fill="FFFFFF"/>
        </w:rPr>
        <w:t>Legge sull’autogoverno locale e territoriale (regionale) (Gazzetta ufficiale” nn. 33/01, 60/01, 129/05, 109/07, 125/08, 36/09, 150/11, 114/12, 19/13 - testo consolidato, 137/15 – correzione, 123/17, 98/19 e 144/20),</w:t>
      </w:r>
    </w:p>
    <w:p w14:paraId="0163D308" w14:textId="77777777" w:rsidR="00A17F04" w:rsidRDefault="00A17F04" w:rsidP="00A17F04">
      <w:pPr>
        <w:pStyle w:val="ListParagraph"/>
        <w:numPr>
          <w:ilvl w:val="0"/>
          <w:numId w:val="27"/>
        </w:numPr>
        <w:jc w:val="both"/>
        <w:rPr>
          <w:shd w:val="clear" w:color="auto" w:fill="FFFFFF"/>
        </w:rPr>
      </w:pPr>
      <w:r>
        <w:t>della Legge sugli impiegati e operatori tecnico-ausiliari nell’autogoverno locale e territoriale (regionale) („Gazzetta ufficiale“ nn. 86/08,  61/11, 4/18, 112/19 e 17/25) dello</w:t>
      </w:r>
    </w:p>
    <w:p w14:paraId="6DA387C3" w14:textId="77777777" w:rsidR="00A17F04" w:rsidRDefault="00A17F04" w:rsidP="00A17F04">
      <w:pPr>
        <w:pStyle w:val="ListParagraph"/>
        <w:numPr>
          <w:ilvl w:val="0"/>
          <w:numId w:val="27"/>
        </w:numPr>
        <w:jc w:val="both"/>
        <w:rPr>
          <w:shd w:val="clear" w:color="auto" w:fill="FFFFFF"/>
        </w:rPr>
      </w:pPr>
      <w:r>
        <w:rPr>
          <w:shd w:val="clear" w:color="auto" w:fill="FFFFFF"/>
        </w:rPr>
        <w:t>Statuto della Città di Pula-Pola (Službene novine- Bollettino ufficiale Pula-Pola nn. 07/09, 16/09, 12/11, 1/13, 2/18, 2/20, 4/21 e 5/21 - testo consolidato),</w:t>
      </w:r>
    </w:p>
    <w:p w14:paraId="359C23FA" w14:textId="08BC1201" w:rsidR="00A17F04" w:rsidRDefault="00A17F04" w:rsidP="00A17F04">
      <w:pPr>
        <w:pStyle w:val="xmsonormal"/>
        <w:rPr>
          <w:rFonts w:ascii="Times New Roman" w:hAnsi="Times New Roman" w:cs="Times New Roman"/>
          <w:sz w:val="24"/>
          <w:szCs w:val="24"/>
        </w:rPr>
      </w:pPr>
    </w:p>
    <w:p w14:paraId="320B75F9" w14:textId="7CB9A17A" w:rsidR="00C919B6" w:rsidRDefault="00C919B6" w:rsidP="00A17F04">
      <w:pPr>
        <w:pStyle w:val="xmsonormal"/>
        <w:rPr>
          <w:rFonts w:ascii="Times New Roman" w:hAnsi="Times New Roman" w:cs="Times New Roman"/>
          <w:sz w:val="24"/>
          <w:szCs w:val="24"/>
        </w:rPr>
      </w:pPr>
    </w:p>
    <w:p w14:paraId="7874C538" w14:textId="77777777" w:rsidR="00C919B6" w:rsidRDefault="00C919B6" w:rsidP="00A17F04">
      <w:pPr>
        <w:pStyle w:val="xmsonormal"/>
        <w:rPr>
          <w:rFonts w:ascii="Times New Roman" w:hAnsi="Times New Roman" w:cs="Times New Roman"/>
          <w:sz w:val="24"/>
          <w:szCs w:val="24"/>
        </w:rPr>
      </w:pPr>
      <w:bookmarkStart w:id="0" w:name="_GoBack"/>
      <w:bookmarkEnd w:id="0"/>
    </w:p>
    <w:p w14:paraId="421CEEA2" w14:textId="77777777" w:rsidR="00A17F04" w:rsidRPr="00AA1354" w:rsidRDefault="00A17F04" w:rsidP="00A17F04">
      <w:pPr>
        <w:pStyle w:val="ListParagraph"/>
        <w:numPr>
          <w:ilvl w:val="0"/>
          <w:numId w:val="13"/>
        </w:numPr>
        <w:autoSpaceDE w:val="0"/>
        <w:autoSpaceDN w:val="0"/>
        <w:spacing w:after="0"/>
        <w:jc w:val="both"/>
        <w:rPr>
          <w:b/>
        </w:rPr>
      </w:pPr>
      <w:r>
        <w:rPr>
          <w:b/>
          <w:bCs/>
        </w:rPr>
        <w:lastRenderedPageBreak/>
        <w:t>Addetto/a al patrimonio</w:t>
      </w:r>
      <w:r>
        <w:rPr>
          <w:b/>
        </w:rPr>
        <w:t>– 1 esecutore/trice a tempo indeterminato</w:t>
      </w:r>
    </w:p>
    <w:p w14:paraId="6AFB9B42" w14:textId="77777777" w:rsidR="00A17F04" w:rsidRDefault="00A17F04" w:rsidP="00A17F04">
      <w:pPr>
        <w:pStyle w:val="StyleBodyText2ArialLeft15cmHanging064cm"/>
        <w:numPr>
          <w:ilvl w:val="0"/>
          <w:numId w:val="0"/>
        </w:numPr>
        <w:rPr>
          <w:rFonts w:ascii="Times New Roman" w:hAnsi="Times New Roman"/>
          <w:sz w:val="24"/>
          <w:szCs w:val="24"/>
        </w:rPr>
      </w:pPr>
    </w:p>
    <w:p w14:paraId="51802E15" w14:textId="77777777" w:rsidR="00A17F04" w:rsidRDefault="00A17F04" w:rsidP="00A17F04">
      <w:pPr>
        <w:pStyle w:val="ListParagraph"/>
        <w:spacing w:after="0" w:line="360" w:lineRule="auto"/>
        <w:ind w:firstLine="0"/>
        <w:jc w:val="both"/>
        <w:rPr>
          <w:bCs/>
        </w:rPr>
      </w:pPr>
      <w:r>
        <w:t>e in relazione a quanto sopra si trasmettono le seguenti:</w:t>
      </w:r>
    </w:p>
    <w:p w14:paraId="3D74C641" w14:textId="77777777" w:rsidR="00A17F04" w:rsidRPr="00A30783" w:rsidRDefault="00A17F04" w:rsidP="00A17F04">
      <w:pPr>
        <w:pStyle w:val="ListParagraph"/>
        <w:spacing w:after="0" w:line="360" w:lineRule="auto"/>
        <w:ind w:firstLine="0"/>
        <w:jc w:val="both"/>
        <w:rPr>
          <w:bCs/>
        </w:rPr>
      </w:pPr>
    </w:p>
    <w:p w14:paraId="43E6714C" w14:textId="77777777" w:rsidR="00A17F04" w:rsidRPr="00755A7A" w:rsidRDefault="00A17F04" w:rsidP="00A17F04">
      <w:pPr>
        <w:spacing w:after="0" w:line="360" w:lineRule="auto"/>
        <w:jc w:val="center"/>
        <w:rPr>
          <w:b/>
          <w:bCs/>
        </w:rPr>
      </w:pPr>
      <w:r>
        <w:rPr>
          <w:b/>
        </w:rPr>
        <w:t>INFORMAZIONI E ISTRUZIONI:</w:t>
      </w:r>
    </w:p>
    <w:p w14:paraId="7A954799" w14:textId="77777777" w:rsidR="00A17F04" w:rsidRDefault="00A17F04" w:rsidP="00A17F04">
      <w:pPr>
        <w:autoSpaceDE w:val="0"/>
        <w:autoSpaceDN w:val="0"/>
        <w:adjustRightInd w:val="0"/>
        <w:spacing w:after="0"/>
        <w:ind w:left="0" w:firstLine="0"/>
        <w:jc w:val="both"/>
      </w:pPr>
      <w:r>
        <w:rPr>
          <w:b/>
          <w:bCs/>
        </w:rPr>
        <w:t>Descrizione delle mansioni del posto di lavoro</w:t>
      </w:r>
      <w:r>
        <w:t xml:space="preserve"> (con l’indicazione approssimativa della percentuale di tempo dedicata a ciascun compito):</w:t>
      </w:r>
    </w:p>
    <w:p w14:paraId="4BE8B45D" w14:textId="77777777" w:rsidR="00A17F04" w:rsidRDefault="00A17F04" w:rsidP="00A17F04">
      <w:pPr>
        <w:autoSpaceDE w:val="0"/>
        <w:autoSpaceDN w:val="0"/>
        <w:adjustRightInd w:val="0"/>
        <w:spacing w:after="0"/>
        <w:ind w:left="0" w:firstLine="0"/>
        <w:jc w:val="both"/>
      </w:pPr>
    </w:p>
    <w:p w14:paraId="395C3053" w14:textId="77777777" w:rsidR="00A17F04" w:rsidRDefault="00A17F04" w:rsidP="00A17F04">
      <w:pPr>
        <w:autoSpaceDE w:val="0"/>
        <w:autoSpaceDN w:val="0"/>
        <w:adjustRightInd w:val="0"/>
        <w:spacing w:after="0"/>
        <w:ind w:left="0" w:firstLine="0"/>
        <w:jc w:val="both"/>
      </w:pPr>
      <w:r>
        <w:t xml:space="preserve">- svolge i compiti relativi alla predisposizione della documentazione necessaria per la registrazione degli immobili di proprietà della Città di Pola che comprendono l’iscrizione dei terreni, locali commerciali, fabbricati e appartamenti, aree pubbliche e altro (10%), </w:t>
      </w:r>
    </w:p>
    <w:p w14:paraId="20B6A025" w14:textId="77777777" w:rsidR="00A17F04" w:rsidRDefault="00A17F04" w:rsidP="00A17F04">
      <w:pPr>
        <w:autoSpaceDE w:val="0"/>
        <w:autoSpaceDN w:val="0"/>
        <w:adjustRightInd w:val="0"/>
        <w:spacing w:after="0"/>
        <w:ind w:left="0" w:firstLine="0"/>
        <w:jc w:val="both"/>
      </w:pPr>
      <w:r>
        <w:t xml:space="preserve">- raccoglie e predispone i dati necessari per l'aggiornamento delle banche dati, ovvero tiene l’evidenza dei clienti, inquilini, utenti degli immobili di proprietà della Città di Pola, ovvero svolge direttamente i compiti di inserimento e gestione dei dati di tutte le banche dati immobiliari di proprietà della Città di Pola, e rilascia certificati dei fatti di cui tiene traccia (20%), </w:t>
      </w:r>
    </w:p>
    <w:p w14:paraId="192A6391" w14:textId="77777777" w:rsidR="00A17F04" w:rsidRDefault="00A17F04" w:rsidP="00A17F04">
      <w:pPr>
        <w:autoSpaceDE w:val="0"/>
        <w:autoSpaceDN w:val="0"/>
        <w:adjustRightInd w:val="0"/>
        <w:spacing w:after="0"/>
        <w:ind w:left="0" w:firstLine="0"/>
        <w:jc w:val="both"/>
      </w:pPr>
      <w:r>
        <w:t xml:space="preserve">- esegue il controllo dell’uso degli appartamenti e locali commerciali di proprietć della Città (5%); </w:t>
      </w:r>
    </w:p>
    <w:p w14:paraId="0A3A6707" w14:textId="77777777" w:rsidR="00A17F04" w:rsidRDefault="00A17F04" w:rsidP="00A17F04">
      <w:pPr>
        <w:autoSpaceDE w:val="0"/>
        <w:autoSpaceDN w:val="0"/>
        <w:adjustRightInd w:val="0"/>
        <w:spacing w:after="0"/>
        <w:ind w:left="0" w:firstLine="0"/>
        <w:jc w:val="both"/>
      </w:pPr>
      <w:r>
        <w:t xml:space="preserve">- partecipa al procedimento di predisposizione e attuazione del concorso per la disposizione degli immobili (5%); </w:t>
      </w:r>
    </w:p>
    <w:p w14:paraId="7D8F379A" w14:textId="77777777" w:rsidR="00A17F04" w:rsidRDefault="00A17F04" w:rsidP="00A17F04">
      <w:pPr>
        <w:autoSpaceDE w:val="0"/>
        <w:autoSpaceDN w:val="0"/>
        <w:adjustRightInd w:val="0"/>
        <w:spacing w:after="0"/>
        <w:ind w:left="0" w:firstLine="0"/>
        <w:jc w:val="both"/>
      </w:pPr>
      <w:r>
        <w:t xml:space="preserve">- partecipa alla predisposizione della documentazione e della raccolta ed elaborazione delle richieste di gara per determinare l'elenco delle priorità per l'assegnazione degli appartamenti del programma di edilizia agevolata (10%); </w:t>
      </w:r>
    </w:p>
    <w:p w14:paraId="7A551AC2" w14:textId="77777777" w:rsidR="00A17F04" w:rsidRDefault="00A17F04" w:rsidP="00A17F04">
      <w:pPr>
        <w:autoSpaceDE w:val="0"/>
        <w:autoSpaceDN w:val="0"/>
        <w:adjustRightInd w:val="0"/>
        <w:spacing w:after="0"/>
        <w:ind w:left="0" w:firstLine="0"/>
        <w:jc w:val="both"/>
      </w:pPr>
      <w:r>
        <w:t xml:space="preserve">- segue le attività legate alla scissione dei contratti, il tutto in rapporto all’aggiornamento della banca dati e cambiamenti che si manifestano in essa (5%), </w:t>
      </w:r>
    </w:p>
    <w:p w14:paraId="2DF08295" w14:textId="77777777" w:rsidR="00A17F04" w:rsidRDefault="00A17F04" w:rsidP="00A17F04">
      <w:pPr>
        <w:autoSpaceDE w:val="0"/>
        <w:autoSpaceDN w:val="0"/>
        <w:adjustRightInd w:val="0"/>
        <w:spacing w:after="0"/>
        <w:ind w:left="0" w:firstLine="0"/>
        <w:jc w:val="both"/>
      </w:pPr>
      <w:r>
        <w:t xml:space="preserve">- rilascio delle autorizzazioni per il ripristino di parti comuni di edifici in comproprietà con la Città, determina la giustificazione dell'investimento nei locali commerciali e appartamenti e redigere proposte di decisioni sul riconoscimento degli investimenti, nonché elabora proposte per programmi di manutenzione e ricostruzione in cui il la Città di Pola è co-proprietaria o proprietaria (20%), </w:t>
      </w:r>
    </w:p>
    <w:p w14:paraId="7ECE5C93" w14:textId="77777777" w:rsidR="00A17F04" w:rsidRDefault="00A17F04" w:rsidP="00A17F04">
      <w:pPr>
        <w:autoSpaceDE w:val="0"/>
        <w:autoSpaceDN w:val="0"/>
        <w:adjustRightInd w:val="0"/>
        <w:spacing w:after="0"/>
        <w:ind w:left="0" w:firstLine="0"/>
        <w:jc w:val="both"/>
      </w:pPr>
      <w:r>
        <w:t xml:space="preserve">- predispone le proposte del programma di manutenzione e ristrutturazione delle strutture in cui la Città di Pola è comproprietaria o proprietaria (10%); </w:t>
      </w:r>
    </w:p>
    <w:p w14:paraId="4DC27A6C" w14:textId="77777777" w:rsidR="00A17F04" w:rsidRDefault="00A17F04" w:rsidP="00A17F04">
      <w:pPr>
        <w:autoSpaceDE w:val="0"/>
        <w:autoSpaceDN w:val="0"/>
        <w:adjustRightInd w:val="0"/>
        <w:spacing w:after="0"/>
        <w:ind w:left="0" w:firstLine="0"/>
        <w:jc w:val="both"/>
      </w:pPr>
      <w:r>
        <w:t xml:space="preserve">- partecipa all'attuazione delle procedure di appalto pubblico e semplice secondo quanto previsto dall’apposito regolamento (10%); </w:t>
      </w:r>
    </w:p>
    <w:p w14:paraId="38DF675D" w14:textId="77777777" w:rsidR="00A17F04" w:rsidRDefault="00A17F04" w:rsidP="00A17F04">
      <w:pPr>
        <w:autoSpaceDE w:val="0"/>
        <w:autoSpaceDN w:val="0"/>
        <w:adjustRightInd w:val="0"/>
        <w:spacing w:after="0"/>
        <w:ind w:left="0" w:firstLine="0"/>
        <w:jc w:val="both"/>
      </w:pPr>
      <w:r>
        <w:t>svolge anche altri compiti su ordine e indicazione dell’assessore, del vice assessore, dell’assistente assessore e del caposezione (5%).</w:t>
      </w:r>
    </w:p>
    <w:p w14:paraId="6D8D245D" w14:textId="77777777" w:rsidR="00A17F04" w:rsidRDefault="00A17F04" w:rsidP="00A17F04">
      <w:pPr>
        <w:autoSpaceDE w:val="0"/>
        <w:autoSpaceDN w:val="0"/>
        <w:adjustRightInd w:val="0"/>
        <w:spacing w:after="0"/>
        <w:ind w:left="0" w:firstLine="0"/>
        <w:jc w:val="both"/>
      </w:pPr>
    </w:p>
    <w:p w14:paraId="5AB8EBDC" w14:textId="77777777" w:rsidR="00A17F04" w:rsidRPr="00755A7A" w:rsidRDefault="00A17F04" w:rsidP="00A17F04">
      <w:pPr>
        <w:pStyle w:val="StyleBodyText2ArialLeft15cmHanging064cm"/>
        <w:numPr>
          <w:ilvl w:val="0"/>
          <w:numId w:val="0"/>
        </w:numPr>
        <w:rPr>
          <w:rFonts w:ascii="Times New Roman" w:hAnsi="Times New Roman"/>
          <w:noProof/>
          <w:sz w:val="24"/>
          <w:szCs w:val="24"/>
        </w:rPr>
      </w:pPr>
      <w:r>
        <w:rPr>
          <w:rFonts w:ascii="Times New Roman" w:hAnsi="Times New Roman"/>
          <w:b/>
          <w:sz w:val="24"/>
        </w:rPr>
        <w:t>Retribuzione:</w:t>
      </w:r>
    </w:p>
    <w:p w14:paraId="033D3C4E" w14:textId="77777777" w:rsidR="00A17F04" w:rsidRDefault="00A17F04" w:rsidP="00A17F04">
      <w:pPr>
        <w:pStyle w:val="StyleBodyText2ArialLeft15cmHanging064cm"/>
        <w:numPr>
          <w:ilvl w:val="0"/>
          <w:numId w:val="0"/>
        </w:numPr>
        <w:tabs>
          <w:tab w:val="left" w:pos="708"/>
        </w:tabs>
        <w:rPr>
          <w:rFonts w:ascii="Times New Roman" w:hAnsi="Times New Roman"/>
          <w:noProof/>
          <w:sz w:val="24"/>
          <w:szCs w:val="24"/>
        </w:rPr>
      </w:pPr>
      <w:r>
        <w:rPr>
          <w:rFonts w:ascii="Times New Roman" w:hAnsi="Times New Roman"/>
          <w:sz w:val="24"/>
        </w:rPr>
        <w:t xml:space="preserve">I dati sulla retribuzione del suddetto posto di lavoro sono prescritti dalla Decisione sui coefficienti per il calcolo degli stipendi degli impiegati e operatori tecnico-ausiliari negli organi amministrativi della Città di Pula-Pola (Službene novine – Bollettino ufficiale Pula-Pola nn. 17/24 e 11/25). </w:t>
      </w:r>
    </w:p>
    <w:p w14:paraId="5F3F2698" w14:textId="77777777" w:rsidR="00A17F04" w:rsidRDefault="00A17F04" w:rsidP="00A17F04">
      <w:pPr>
        <w:pStyle w:val="StyleBodyText2ArialLeft15cmHanging064cm"/>
        <w:numPr>
          <w:ilvl w:val="0"/>
          <w:numId w:val="0"/>
        </w:numPr>
        <w:rPr>
          <w:rFonts w:ascii="Times New Roman" w:hAnsi="Times New Roman"/>
          <w:bCs/>
          <w:sz w:val="24"/>
          <w:szCs w:val="24"/>
        </w:rPr>
      </w:pPr>
      <w:r>
        <w:rPr>
          <w:rFonts w:ascii="Times New Roman" w:hAnsi="Times New Roman"/>
          <w:sz w:val="24"/>
        </w:rPr>
        <w:t xml:space="preserve">In seguito a quanto sopra, lo stipendio per il posto di lavoro “Addetto al patrimonio”  è il prodotto del coefficiente del posto di lavoro di 1,70 e della base per il calcolo della retribuzione (l'importo della base è 907,00 euro, lordi) aumentato dello 0,5% per ogni anno di servizio. </w:t>
      </w:r>
    </w:p>
    <w:p w14:paraId="14B88026" w14:textId="77777777" w:rsidR="00A17F04" w:rsidRPr="00D55B83" w:rsidRDefault="00A17F04" w:rsidP="00A17F04">
      <w:pPr>
        <w:pStyle w:val="StyleBodyText2ArialLeft15cmHanging064cm"/>
        <w:numPr>
          <w:ilvl w:val="0"/>
          <w:numId w:val="0"/>
        </w:numPr>
        <w:jc w:val="left"/>
        <w:rPr>
          <w:rFonts w:ascii="Times New Roman" w:hAnsi="Times New Roman"/>
          <w:bCs/>
          <w:sz w:val="24"/>
          <w:szCs w:val="24"/>
        </w:rPr>
      </w:pPr>
    </w:p>
    <w:p w14:paraId="0518DDA4" w14:textId="77777777" w:rsidR="00A17F04" w:rsidRPr="00755A7A" w:rsidRDefault="00A17F04" w:rsidP="00A17F04">
      <w:pPr>
        <w:pStyle w:val="StyleBodyText2ArialLeft15cmHanging064cm"/>
        <w:numPr>
          <w:ilvl w:val="0"/>
          <w:numId w:val="24"/>
        </w:numPr>
        <w:rPr>
          <w:rFonts w:ascii="Times New Roman" w:hAnsi="Times New Roman"/>
          <w:b/>
          <w:bCs/>
          <w:sz w:val="24"/>
          <w:szCs w:val="24"/>
        </w:rPr>
      </w:pPr>
      <w:r>
        <w:rPr>
          <w:rFonts w:ascii="Times New Roman" w:hAnsi="Times New Roman"/>
          <w:b/>
          <w:sz w:val="24"/>
        </w:rPr>
        <w:t>VERIFICA DELLE COMPETENZE PROFESSIONALI</w:t>
      </w:r>
    </w:p>
    <w:p w14:paraId="25FB9A05" w14:textId="77777777" w:rsidR="00A17F04" w:rsidRPr="00755A7A" w:rsidRDefault="00A17F04" w:rsidP="00A17F04">
      <w:pPr>
        <w:pStyle w:val="StyleBodyText2ArialLeft15cmHanging064cm"/>
        <w:numPr>
          <w:ilvl w:val="0"/>
          <w:numId w:val="0"/>
        </w:numPr>
        <w:ind w:left="720"/>
        <w:rPr>
          <w:rFonts w:ascii="Times New Roman" w:hAnsi="Times New Roman"/>
          <w:b/>
          <w:bCs/>
          <w:sz w:val="24"/>
          <w:szCs w:val="24"/>
        </w:rPr>
      </w:pPr>
    </w:p>
    <w:p w14:paraId="4050898F" w14:textId="77777777" w:rsidR="00A17F04" w:rsidRPr="00755A7A" w:rsidRDefault="00A17F04" w:rsidP="00A17F04">
      <w:pPr>
        <w:pStyle w:val="StyleBodyText2ArialLeft15cmHanging064cm"/>
        <w:numPr>
          <w:ilvl w:val="0"/>
          <w:numId w:val="0"/>
        </w:numPr>
        <w:rPr>
          <w:rFonts w:ascii="Times New Roman" w:hAnsi="Times New Roman"/>
          <w:b/>
          <w:bCs/>
          <w:sz w:val="24"/>
          <w:szCs w:val="24"/>
        </w:rPr>
      </w:pPr>
      <w:r>
        <w:rPr>
          <w:rFonts w:ascii="Times New Roman" w:hAnsi="Times New Roman"/>
          <w:b/>
          <w:sz w:val="24"/>
        </w:rPr>
        <w:t>Verifica delle competenze professionali:</w:t>
      </w:r>
    </w:p>
    <w:p w14:paraId="6CBA0152" w14:textId="77777777" w:rsidR="00A17F04"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lastRenderedPageBreak/>
        <w:t>La verifica delle competenze prevede la prova del sapere, delle capacità e competenze importanti per l’espletamento delle mansioni relative al posto di lavoro - verifica scritta.</w:t>
      </w:r>
    </w:p>
    <w:p w14:paraId="36D1A6D8" w14:textId="77777777" w:rsidR="00A17F04" w:rsidRDefault="00A17F04" w:rsidP="00A17F04">
      <w:pPr>
        <w:pStyle w:val="StyleBodyText2ArialLeft15cmHanging064cm"/>
        <w:numPr>
          <w:ilvl w:val="0"/>
          <w:numId w:val="0"/>
        </w:numPr>
        <w:rPr>
          <w:rFonts w:ascii="Times New Roman" w:hAnsi="Times New Roman"/>
          <w:b/>
          <w:sz w:val="24"/>
          <w:szCs w:val="24"/>
        </w:rPr>
      </w:pPr>
    </w:p>
    <w:p w14:paraId="23FA7048" w14:textId="77777777" w:rsidR="00A17F04" w:rsidRPr="00755A7A" w:rsidRDefault="00A17F04" w:rsidP="00A17F04">
      <w:pPr>
        <w:pStyle w:val="StyleBodyText2ArialLeft15cmHanging064cm"/>
        <w:numPr>
          <w:ilvl w:val="0"/>
          <w:numId w:val="0"/>
        </w:numPr>
        <w:rPr>
          <w:rFonts w:ascii="Times New Roman" w:hAnsi="Times New Roman"/>
          <w:b/>
          <w:sz w:val="24"/>
          <w:szCs w:val="24"/>
        </w:rPr>
      </w:pPr>
      <w:r>
        <w:rPr>
          <w:rFonts w:ascii="Times New Roman" w:hAnsi="Times New Roman"/>
          <w:b/>
          <w:sz w:val="24"/>
        </w:rPr>
        <w:t xml:space="preserve">Fonti giuridiche </w:t>
      </w:r>
    </w:p>
    <w:p w14:paraId="59B23C64" w14:textId="77777777" w:rsidR="00A17F04" w:rsidRPr="00755A7A" w:rsidRDefault="00A17F04" w:rsidP="00A17F04">
      <w:pPr>
        <w:pStyle w:val="StyleBodyText2ArialLeft15cmHanging064cm"/>
        <w:numPr>
          <w:ilvl w:val="0"/>
          <w:numId w:val="0"/>
        </w:numPr>
        <w:rPr>
          <w:rFonts w:ascii="Times New Roman" w:hAnsi="Times New Roman"/>
          <w:sz w:val="24"/>
          <w:szCs w:val="24"/>
        </w:rPr>
      </w:pPr>
      <w:r>
        <w:rPr>
          <w:rFonts w:ascii="Times New Roman" w:hAnsi="Times New Roman"/>
          <w:sz w:val="24"/>
        </w:rPr>
        <w:t>Le domande per la verifica del sapere, delle capacità e competenze  importanti per l’espletamento delle mansioni si basano sulle seguenti fonti giuridiche:</w:t>
      </w:r>
    </w:p>
    <w:p w14:paraId="25C3B80C" w14:textId="77777777" w:rsidR="00A17F04" w:rsidRPr="00755A7A" w:rsidRDefault="00A17F04" w:rsidP="00A17F04">
      <w:pPr>
        <w:pStyle w:val="StyleBodyText2ArialLeft15cmHanging064cm"/>
        <w:numPr>
          <w:ilvl w:val="0"/>
          <w:numId w:val="0"/>
        </w:numPr>
        <w:rPr>
          <w:rFonts w:ascii="Times New Roman" w:hAnsi="Times New Roman"/>
          <w:b/>
          <w:sz w:val="24"/>
          <w:szCs w:val="24"/>
        </w:rPr>
      </w:pPr>
    </w:p>
    <w:p w14:paraId="60787787" w14:textId="77777777" w:rsidR="00A17F04" w:rsidRDefault="00A17F04" w:rsidP="00A17F04">
      <w:pPr>
        <w:pStyle w:val="ListParagraph"/>
        <w:numPr>
          <w:ilvl w:val="0"/>
          <w:numId w:val="28"/>
        </w:numPr>
        <w:spacing w:after="0"/>
      </w:pPr>
      <w:r w:rsidRPr="00F84B82">
        <w:rPr>
          <w:b/>
        </w:rPr>
        <w:t>Legge sulla proprietà e gli altri diritti reali</w:t>
      </w:r>
      <w:r>
        <w:t xml:space="preserve"> (Gazzetta ufficiale n. 91/1996, 68/1998, 137/1999, 22/2000, 73/2000, 114/2001, 79/2006, 141/2006, 146/2008, 38/2009, 153/2009, 143/2012, 152/2014, 81/2015-testo consolidato, 94/2017-testo consolidato e 52/2025),</w:t>
      </w:r>
    </w:p>
    <w:p w14:paraId="088E67B7" w14:textId="77777777" w:rsidR="00A17F04" w:rsidRDefault="00A17F04" w:rsidP="00A17F04">
      <w:pPr>
        <w:pStyle w:val="ListParagraph"/>
        <w:numPr>
          <w:ilvl w:val="0"/>
          <w:numId w:val="28"/>
        </w:numPr>
        <w:jc w:val="both"/>
        <w:rPr>
          <w:shd w:val="clear" w:color="auto" w:fill="FFFFFF"/>
        </w:rPr>
      </w:pPr>
      <w:r w:rsidRPr="00F84B82">
        <w:rPr>
          <w:b/>
          <w:shd w:val="clear" w:color="auto" w:fill="FFFFFF"/>
        </w:rPr>
        <w:t>Legge sull’autogoverno locale e territoriale (regionale)</w:t>
      </w:r>
      <w:r>
        <w:rPr>
          <w:shd w:val="clear" w:color="auto" w:fill="FFFFFF"/>
        </w:rPr>
        <w:t xml:space="preserve"> (Gazzetta ufficiale” nn. 33/01, 60/01, 129/05, 109/07, 125/08, 36/09, 150/11, 114/12, 19/13 - testo consolidato, 137/15 – correzione, 123/17, 98/19 e 144/20),</w:t>
      </w:r>
    </w:p>
    <w:p w14:paraId="5A2D79A6" w14:textId="77777777" w:rsidR="00A17F04" w:rsidRDefault="00A17F04" w:rsidP="00A17F04">
      <w:pPr>
        <w:pStyle w:val="ListParagraph"/>
        <w:numPr>
          <w:ilvl w:val="0"/>
          <w:numId w:val="28"/>
        </w:numPr>
        <w:jc w:val="both"/>
        <w:rPr>
          <w:shd w:val="clear" w:color="auto" w:fill="FFFFFF"/>
        </w:rPr>
      </w:pPr>
      <w:r w:rsidRPr="00F84B82">
        <w:rPr>
          <w:b/>
          <w:shd w:val="clear" w:color="auto" w:fill="FFFFFF"/>
        </w:rPr>
        <w:t>Statuto della Città di Pula-Pola</w:t>
      </w:r>
      <w:r>
        <w:rPr>
          <w:shd w:val="clear" w:color="auto" w:fill="FFFFFF"/>
        </w:rPr>
        <w:t xml:space="preserve"> (Službene novine- Bollettino ufficiale Pula-Pola nn. 07/09, 16/09, 12/11, 1/13, 2/18, 2/20, 4/21 e 5/21 - testo consolidato),</w:t>
      </w:r>
    </w:p>
    <w:p w14:paraId="1DA0A88D" w14:textId="77777777" w:rsidR="00A17F04" w:rsidRDefault="00A17F04" w:rsidP="00A17F04">
      <w:pPr>
        <w:pStyle w:val="ListParagraph"/>
        <w:jc w:val="both"/>
        <w:rPr>
          <w:shd w:val="clear" w:color="auto" w:fill="FFFFFF"/>
        </w:rPr>
      </w:pPr>
    </w:p>
    <w:p w14:paraId="376EFB7F" w14:textId="77777777" w:rsidR="00A17F04" w:rsidRPr="00D55B83" w:rsidRDefault="00A17F04" w:rsidP="00A17F04">
      <w:pPr>
        <w:pStyle w:val="StyleBodyText2ArialLeft15cmHanging064cm"/>
        <w:numPr>
          <w:ilvl w:val="0"/>
          <w:numId w:val="0"/>
        </w:numPr>
        <w:rPr>
          <w:rFonts w:ascii="Times New Roman" w:hAnsi="Times New Roman"/>
          <w:sz w:val="24"/>
          <w:szCs w:val="24"/>
        </w:rPr>
      </w:pPr>
    </w:p>
    <w:p w14:paraId="37B2FB8C" w14:textId="77777777" w:rsidR="00A17F04" w:rsidRPr="00755A7A" w:rsidRDefault="00A17F04" w:rsidP="00A17F04">
      <w:pPr>
        <w:pStyle w:val="StyleBodyText2ArialLeft15cmHanging064cm"/>
        <w:numPr>
          <w:ilvl w:val="0"/>
          <w:numId w:val="0"/>
        </w:numPr>
        <w:tabs>
          <w:tab w:val="left" w:pos="360"/>
          <w:tab w:val="left" w:pos="720"/>
        </w:tabs>
        <w:rPr>
          <w:rFonts w:ascii="Times New Roman" w:hAnsi="Times New Roman"/>
          <w:b/>
          <w:sz w:val="24"/>
          <w:szCs w:val="24"/>
        </w:rPr>
      </w:pPr>
      <w:r>
        <w:rPr>
          <w:rFonts w:ascii="Times New Roman" w:hAnsi="Times New Roman"/>
          <w:b/>
          <w:sz w:val="24"/>
        </w:rPr>
        <w:t>Disposizioni per lo svolgimento delle prove d'esame:</w:t>
      </w:r>
    </w:p>
    <w:p w14:paraId="6868FD7A" w14:textId="77777777" w:rsidR="00A17F04" w:rsidRPr="00755A7A" w:rsidRDefault="00A17F04" w:rsidP="00A17F04">
      <w:pPr>
        <w:pStyle w:val="StyleBodyText2ArialLeft15cmHanging064cm"/>
        <w:numPr>
          <w:ilvl w:val="0"/>
          <w:numId w:val="0"/>
        </w:numPr>
        <w:tabs>
          <w:tab w:val="left" w:pos="360"/>
          <w:tab w:val="left" w:pos="720"/>
        </w:tabs>
        <w:rPr>
          <w:rFonts w:ascii="Times New Roman" w:hAnsi="Times New Roman"/>
          <w:b/>
          <w:sz w:val="24"/>
          <w:szCs w:val="24"/>
        </w:rPr>
      </w:pPr>
    </w:p>
    <w:p w14:paraId="1ED12670" w14:textId="77777777" w:rsidR="00A17F04" w:rsidRPr="00755A7A" w:rsidRDefault="00A17F04" w:rsidP="00A17F04">
      <w:pPr>
        <w:pStyle w:val="StyleBodyText2ArialLeft15cmHanging064cm"/>
        <w:numPr>
          <w:ilvl w:val="0"/>
          <w:numId w:val="2"/>
        </w:numPr>
        <w:spacing w:after="240"/>
        <w:rPr>
          <w:rFonts w:ascii="Times New Roman" w:hAnsi="Times New Roman"/>
          <w:sz w:val="24"/>
          <w:szCs w:val="24"/>
        </w:rPr>
      </w:pPr>
      <w:r>
        <w:rPr>
          <w:rFonts w:ascii="Times New Roman" w:hAnsi="Times New Roman"/>
          <w:sz w:val="24"/>
        </w:rPr>
        <w:t>I candidati sono tenuti a presentarsi alla prova muniti di un documento personale per accertare l’identità.</w:t>
      </w:r>
    </w:p>
    <w:p w14:paraId="58BC467E" w14:textId="77777777" w:rsidR="00A17F04" w:rsidRPr="00755A7A" w:rsidRDefault="00A17F04" w:rsidP="00A17F04">
      <w:pPr>
        <w:numPr>
          <w:ilvl w:val="0"/>
          <w:numId w:val="2"/>
        </w:numPr>
        <w:spacing w:after="240"/>
        <w:jc w:val="both"/>
      </w:pPr>
      <w:r>
        <w:t>Durante la prova scritta non è consentito: consultare la letteratura, note, cellulari, allontanarsi dal luogo d’esame, parlare o in altro modo disturbare gli altri candidati.</w:t>
      </w:r>
    </w:p>
    <w:p w14:paraId="49E92544" w14:textId="77777777" w:rsidR="00A17F04" w:rsidRPr="00755A7A" w:rsidRDefault="00A17F04" w:rsidP="00A17F04">
      <w:pPr>
        <w:numPr>
          <w:ilvl w:val="0"/>
          <w:numId w:val="2"/>
        </w:numPr>
        <w:spacing w:after="240"/>
        <w:jc w:val="both"/>
      </w:pPr>
      <w:r>
        <w:t>In seguito alle azioni introduttive, ha inizio la prova scritta. Ai candidati saranno somministrate delle domande per la verifica del sapere, delle capacità e competenze per l’espletamento dei compiti relativi al posto di lavoro al quale il candidato si è candidato.</w:t>
      </w:r>
    </w:p>
    <w:p w14:paraId="10478536" w14:textId="77777777" w:rsidR="00A17F04" w:rsidRPr="00755A7A" w:rsidRDefault="00A17F04" w:rsidP="00A17F04">
      <w:pPr>
        <w:numPr>
          <w:ilvl w:val="0"/>
          <w:numId w:val="2"/>
        </w:numPr>
        <w:spacing w:after="240"/>
        <w:jc w:val="both"/>
      </w:pPr>
      <w:r>
        <w:t xml:space="preserve">Per la verifica del sapere, delle capacità e competenze si assegna un punteggio che va da 1 a 10. </w:t>
      </w:r>
    </w:p>
    <w:p w14:paraId="22CE247D" w14:textId="77777777" w:rsidR="00A17F04" w:rsidRPr="00755A7A" w:rsidRDefault="00A17F04" w:rsidP="00A17F04">
      <w:pPr>
        <w:numPr>
          <w:ilvl w:val="0"/>
          <w:numId w:val="2"/>
        </w:numPr>
        <w:spacing w:after="240"/>
        <w:jc w:val="both"/>
      </w:pPr>
      <w:r>
        <w:t xml:space="preserve">Si considera che il candidato abbia sostenuto la prova di cui al comma 4, se ha ottenuto almeno il 50% del numero complessivo di punti.  </w:t>
      </w:r>
    </w:p>
    <w:p w14:paraId="595A87E8" w14:textId="77777777" w:rsidR="00A17F04" w:rsidRPr="00755A7A" w:rsidRDefault="00A17F04" w:rsidP="00A17F04">
      <w:pPr>
        <w:ind w:left="720" w:firstLine="0"/>
        <w:jc w:val="both"/>
      </w:pPr>
    </w:p>
    <w:p w14:paraId="011CA77A" w14:textId="77777777" w:rsidR="00A17F04" w:rsidRPr="00755A7A" w:rsidRDefault="00A17F04" w:rsidP="00A17F04">
      <w:pPr>
        <w:pStyle w:val="ListParagraph"/>
        <w:numPr>
          <w:ilvl w:val="0"/>
          <w:numId w:val="24"/>
        </w:numPr>
        <w:jc w:val="both"/>
        <w:rPr>
          <w:b/>
        </w:rPr>
      </w:pPr>
      <w:r>
        <w:rPr>
          <w:b/>
        </w:rPr>
        <w:t>COLLOQUIO</w:t>
      </w:r>
    </w:p>
    <w:p w14:paraId="43519EC7" w14:textId="77777777" w:rsidR="00A17F04" w:rsidRPr="00755A7A" w:rsidRDefault="00A17F04" w:rsidP="00A17F04">
      <w:pPr>
        <w:pStyle w:val="ListParagraph"/>
        <w:ind w:left="567" w:firstLine="0"/>
        <w:jc w:val="both"/>
        <w:rPr>
          <w:b/>
        </w:rPr>
      </w:pPr>
    </w:p>
    <w:p w14:paraId="2D451F9F" w14:textId="77777777" w:rsidR="00A17F04" w:rsidRPr="00755A7A" w:rsidRDefault="00A17F04" w:rsidP="00A17F04">
      <w:pPr>
        <w:pStyle w:val="ListParagraph"/>
        <w:numPr>
          <w:ilvl w:val="0"/>
          <w:numId w:val="4"/>
        </w:numPr>
        <w:jc w:val="both"/>
      </w:pPr>
      <w:r>
        <w:t>Si effettua il colloquio (intervista) solo con i candidati che hanno ottenuto più del 50% alla prova scritta.</w:t>
      </w:r>
    </w:p>
    <w:p w14:paraId="4FDAE835" w14:textId="77777777" w:rsidR="00A17F04" w:rsidRPr="00755A7A" w:rsidRDefault="00A17F04" w:rsidP="00A17F04">
      <w:pPr>
        <w:pStyle w:val="ListParagraph"/>
        <w:numPr>
          <w:ilvl w:val="0"/>
          <w:numId w:val="4"/>
        </w:numPr>
        <w:jc w:val="both"/>
      </w:pPr>
      <w:r>
        <w:t>La Commissione per l’attuazione del concorso pubblico accerta tramite un colloquio (intervista) l’interesse, gli obiettivi e la motivazione del candidato. I risultati del colloquio (intervista) si valutano con un punteggio che va da 1 a 10.</w:t>
      </w:r>
    </w:p>
    <w:p w14:paraId="1C0B241B" w14:textId="77777777" w:rsidR="00A17F04" w:rsidRPr="00755A7A" w:rsidRDefault="00A17F04" w:rsidP="00A17F04">
      <w:pPr>
        <w:jc w:val="both"/>
      </w:pPr>
      <w:r>
        <w:t>Il numero complessivo dei punti che il candidato può ottenere alla prova scritta e al colloquio è 20 punti.</w:t>
      </w:r>
    </w:p>
    <w:p w14:paraId="7274D408" w14:textId="77777777" w:rsidR="00A17F04" w:rsidRPr="00755A7A" w:rsidRDefault="00A17F04" w:rsidP="00A17F04">
      <w:pPr>
        <w:ind w:left="0" w:firstLine="0"/>
        <w:jc w:val="both"/>
      </w:pPr>
      <w:r>
        <w:t>Al termine della procedura, la Commissione per l'attuazione del concorso pubblico determina la graduatoria dei candidati in base al punteggio complessivo conseguito. La graduatoria viene quindi trasmessa all’assessore all’edificazione, gestione dei servizi comunali, traffico e patrimonio della Città di Pula-Pola con la relazione inerente all’attuazione del procedimento firmata dai membri della Commissione per l’attuazione del concorso pubblico.</w:t>
      </w:r>
    </w:p>
    <w:p w14:paraId="06F727E7" w14:textId="77777777" w:rsidR="00A17F04" w:rsidRPr="00755A7A" w:rsidRDefault="00A17F04" w:rsidP="00A17F04">
      <w:pPr>
        <w:ind w:left="0" w:firstLine="0"/>
        <w:jc w:val="both"/>
      </w:pPr>
      <w:r>
        <w:lastRenderedPageBreak/>
        <w:t>Il candidato selezionato, dopo aver ricevuto la comunicazione della selezione, presenta il certificato di idoneità sanitaria per l'esercizio delle mansioni e il certificato del tribunale competente che attesta che nei suoi confronti non è in corso alcun procedimento penale, prima dell’adozione del Provvedimento di assunzione.</w:t>
      </w:r>
    </w:p>
    <w:p w14:paraId="52C27919" w14:textId="77777777" w:rsidR="00A17F04" w:rsidRPr="00755A7A" w:rsidRDefault="00A17F04" w:rsidP="00A17F04">
      <w:pPr>
        <w:ind w:left="0" w:firstLine="0"/>
        <w:jc w:val="both"/>
      </w:pPr>
      <w:r>
        <w:t>L’Assessore all’edificazione, gestione dei servizi comunali, traffico e patrimonio della Città di Pula-Pola adotta il Provvedimento di assunzione che si trasmette a tutti i candidati con la pubblicazione sul sito istituzionale della Città di Pula-Pola. La consegna del provvedimento si considera completata l'ottavo giorno dal giorno della pubblicazione dell’Avviso sul sito istituzionale della Città di Pula– Pola.</w:t>
      </w:r>
    </w:p>
    <w:p w14:paraId="09AC860F" w14:textId="77777777" w:rsidR="00A17F04" w:rsidRPr="00755A7A" w:rsidRDefault="00A17F04" w:rsidP="00A17F04">
      <w:pPr>
        <w:ind w:left="0" w:firstLine="0"/>
        <w:jc w:val="both"/>
      </w:pPr>
      <w:r>
        <w:t>Il candidato che non è soddisfatto dell’esito del Provvedimento di assunzione del candidato prescelto, ha il diritto di presentare obiezione al sindaco della Città di Pula-Pola entro 15 giorni dall’invio del provvedimento.</w:t>
      </w:r>
    </w:p>
    <w:p w14:paraId="3A9F95FC" w14:textId="77777777" w:rsidR="00A17F04" w:rsidRPr="00755A7A" w:rsidRDefault="00A17F04" w:rsidP="00A17F04">
      <w:pPr>
        <w:ind w:left="0" w:firstLine="0"/>
        <w:jc w:val="both"/>
      </w:pPr>
      <w:r>
        <w:t>L’invito alla verifica delle competenze sarà pubblicato almeno 5 giorni prima della data prevista sulle pagine web della Città di Pula-Pola e all’albo pretorio dell’Assessorato all’edificazione, gestione dei servizi comunali, trasporti e patrimonio della Città di Pula-Pola.</w:t>
      </w:r>
    </w:p>
    <w:p w14:paraId="1749C8A7" w14:textId="77777777" w:rsidR="00A17F04" w:rsidRPr="00755A7A" w:rsidRDefault="00A17F04" w:rsidP="00A17F04">
      <w:pPr>
        <w:ind w:left="0" w:firstLine="0"/>
        <w:jc w:val="both"/>
      </w:pPr>
      <w:r>
        <w:t>I candidati che nella domanda di assunzione forniscono un indirizzo e-mail, saranno informati tramite posta elettronica.</w:t>
      </w:r>
    </w:p>
    <w:p w14:paraId="04A37BEC" w14:textId="77777777" w:rsidR="00A17F04" w:rsidRPr="00755A7A" w:rsidRDefault="00A17F04" w:rsidP="00A17F04">
      <w:pPr>
        <w:jc w:val="center"/>
        <w:rPr>
          <w:b/>
        </w:rPr>
      </w:pPr>
    </w:p>
    <w:p w14:paraId="0ED5CAA1" w14:textId="77777777" w:rsidR="00A17F04" w:rsidRDefault="00A17F04" w:rsidP="00A17F04">
      <w:pPr>
        <w:jc w:val="right"/>
        <w:rPr>
          <w:b/>
        </w:rPr>
      </w:pPr>
      <w:r>
        <w:rPr>
          <w:b/>
        </w:rPr>
        <w:t>La Commissione per l'attuazione del bando di concorso</w:t>
      </w:r>
    </w:p>
    <w:p w14:paraId="3ACB3750" w14:textId="77777777" w:rsidR="00A17F04" w:rsidRDefault="00A17F04" w:rsidP="00A17F04">
      <w:pPr>
        <w:spacing w:after="0"/>
        <w:rPr>
          <w:b/>
        </w:rPr>
      </w:pPr>
    </w:p>
    <w:p w14:paraId="2115D414" w14:textId="77777777" w:rsidR="00A17F04" w:rsidRDefault="00A17F04" w:rsidP="00A17F04">
      <w:pPr>
        <w:spacing w:after="0"/>
        <w:rPr>
          <w:b/>
        </w:rPr>
      </w:pPr>
    </w:p>
    <w:p w14:paraId="5D75B8D6" w14:textId="77777777" w:rsidR="00A17F04" w:rsidRDefault="00A17F04" w:rsidP="00A17F04">
      <w:pPr>
        <w:spacing w:after="0"/>
        <w:rPr>
          <w:b/>
        </w:rPr>
      </w:pPr>
    </w:p>
    <w:p w14:paraId="0840E514" w14:textId="77777777" w:rsidR="00A17F04" w:rsidRDefault="00A17F04" w:rsidP="00A17F04">
      <w:pPr>
        <w:spacing w:after="0"/>
        <w:rPr>
          <w:b/>
        </w:rPr>
      </w:pPr>
    </w:p>
    <w:p w14:paraId="5715BC5B" w14:textId="77777777" w:rsidR="00A17F04" w:rsidRDefault="00A17F04" w:rsidP="002C6B86">
      <w:pPr>
        <w:spacing w:after="0"/>
        <w:rPr>
          <w:b/>
        </w:rPr>
      </w:pPr>
    </w:p>
    <w:sectPr w:rsidR="00A17F04" w:rsidSect="00723522">
      <w:pgSz w:w="11906" w:h="16838"/>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6A9D"/>
    <w:multiLevelType w:val="hybridMultilevel"/>
    <w:tmpl w:val="D3365F4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60B7619"/>
    <w:multiLevelType w:val="hybridMultilevel"/>
    <w:tmpl w:val="E586C880"/>
    <w:lvl w:ilvl="0" w:tplc="0D7EF0C2">
      <w:start w:val="1"/>
      <w:numFmt w:val="decimal"/>
      <w:lvlText w:val="%1."/>
      <w:lvlJc w:val="left"/>
      <w:pPr>
        <w:ind w:left="720" w:hanging="360"/>
      </w:pPr>
      <w:rPr>
        <w:rFonts w:ascii="Lucida Sans Unicode" w:hAnsi="Lucida Sans Unicode" w:cs="Lucida Sans Unicode" w:hint="default"/>
        <w:b/>
        <w:color w:val="424242"/>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D75E76"/>
    <w:multiLevelType w:val="hybridMultilevel"/>
    <w:tmpl w:val="4D7E4F3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0935539"/>
    <w:multiLevelType w:val="hybridMultilevel"/>
    <w:tmpl w:val="84DC735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B9703F3"/>
    <w:multiLevelType w:val="hybridMultilevel"/>
    <w:tmpl w:val="4D7E4F3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5B40BA2"/>
    <w:multiLevelType w:val="hybridMultilevel"/>
    <w:tmpl w:val="A838D6AE"/>
    <w:lvl w:ilvl="0" w:tplc="BD3C3048">
      <w:start w:val="2"/>
      <w:numFmt w:val="bullet"/>
      <w:lvlText w:val="-"/>
      <w:lvlJc w:val="left"/>
      <w:pPr>
        <w:ind w:left="1211" w:hanging="360"/>
      </w:pPr>
      <w:rPr>
        <w:rFonts w:ascii="Times New Roman" w:eastAsia="Times New Roman" w:hAnsi="Times New Roman" w:cs="Times New Roman" w:hint="default"/>
        <w:b w:val="0"/>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6" w15:restartNumberingAfterBreak="0">
    <w:nsid w:val="35BE799B"/>
    <w:multiLevelType w:val="hybridMultilevel"/>
    <w:tmpl w:val="15CEC556"/>
    <w:lvl w:ilvl="0" w:tplc="FFE808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51237"/>
    <w:multiLevelType w:val="hybridMultilevel"/>
    <w:tmpl w:val="0574B0AE"/>
    <w:lvl w:ilvl="0" w:tplc="FFFFFFFF">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7F22F0"/>
    <w:multiLevelType w:val="hybridMultilevel"/>
    <w:tmpl w:val="D67011CA"/>
    <w:lvl w:ilvl="0" w:tplc="A900EC32">
      <w:start w:val="1"/>
      <w:numFmt w:val="decimal"/>
      <w:lvlText w:val="%1."/>
      <w:lvlJc w:val="left"/>
      <w:pPr>
        <w:ind w:left="717" w:hanging="360"/>
      </w:pPr>
      <w:rPr>
        <w:rFonts w:hint="default"/>
        <w:b/>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9" w15:restartNumberingAfterBreak="0">
    <w:nsid w:val="3CDE50F6"/>
    <w:multiLevelType w:val="hybridMultilevel"/>
    <w:tmpl w:val="76BEDFC2"/>
    <w:lvl w:ilvl="0" w:tplc="9E98CDC4">
      <w:start w:val="1"/>
      <w:numFmt w:val="decimal"/>
      <w:lvlText w:val="%1."/>
      <w:lvlJc w:val="left"/>
      <w:pPr>
        <w:ind w:left="720" w:hanging="360"/>
      </w:pPr>
      <w:rPr>
        <w:rFonts w:ascii="Times New Roman" w:hAnsi="Times New Roman" w:cs="Times New Roman" w:hint="default"/>
        <w:color w:val="161616"/>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094B41"/>
    <w:multiLevelType w:val="hybridMultilevel"/>
    <w:tmpl w:val="33EC66BC"/>
    <w:lvl w:ilvl="0" w:tplc="7A8CCE7E">
      <w:numFmt w:val="bullet"/>
      <w:lvlText w:val="-"/>
      <w:lvlJc w:val="left"/>
      <w:pPr>
        <w:ind w:left="4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EC42E61"/>
    <w:multiLevelType w:val="hybridMultilevel"/>
    <w:tmpl w:val="CD2C8C84"/>
    <w:lvl w:ilvl="0" w:tplc="FFFFFFFF">
      <w:start w:val="1"/>
      <w:numFmt w:val="decimal"/>
      <w:lvlText w:val="%1."/>
      <w:lvlJc w:val="left"/>
      <w:pPr>
        <w:ind w:left="644" w:hanging="360"/>
      </w:pPr>
      <w:rPr>
        <w:b w:val="0"/>
        <w:bCs w:val="0"/>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2" w15:restartNumberingAfterBreak="0">
    <w:nsid w:val="3F4A30F2"/>
    <w:multiLevelType w:val="multilevel"/>
    <w:tmpl w:val="3D624064"/>
    <w:styleLink w:val="Trenutnipopi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E12F66"/>
    <w:multiLevelType w:val="hybridMultilevel"/>
    <w:tmpl w:val="621C4F1A"/>
    <w:lvl w:ilvl="0" w:tplc="4D368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C7DAF"/>
    <w:multiLevelType w:val="hybridMultilevel"/>
    <w:tmpl w:val="30E643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83B411E"/>
    <w:multiLevelType w:val="hybridMultilevel"/>
    <w:tmpl w:val="6C5A3944"/>
    <w:lvl w:ilvl="0" w:tplc="5CF0F200">
      <w:start w:val="2"/>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E325C"/>
    <w:multiLevelType w:val="hybridMultilevel"/>
    <w:tmpl w:val="CD2C8C84"/>
    <w:lvl w:ilvl="0" w:tplc="1854D484">
      <w:start w:val="1"/>
      <w:numFmt w:val="decimal"/>
      <w:lvlText w:val="%1."/>
      <w:lvlJc w:val="left"/>
      <w:pPr>
        <w:ind w:left="644" w:hanging="360"/>
      </w:pPr>
      <w:rPr>
        <w:b w:val="0"/>
        <w:bCs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7" w15:restartNumberingAfterBreak="0">
    <w:nsid w:val="555602BF"/>
    <w:multiLevelType w:val="hybridMultilevel"/>
    <w:tmpl w:val="19D43456"/>
    <w:lvl w:ilvl="0" w:tplc="C7DA961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7D6642"/>
    <w:multiLevelType w:val="hybridMultilevel"/>
    <w:tmpl w:val="25A0E2F2"/>
    <w:lvl w:ilvl="0" w:tplc="F6E453D4">
      <w:start w:val="1"/>
      <w:numFmt w:val="bullet"/>
      <w:pStyle w:val="StyleBodyText2ArialLeft15cmHanging064cm"/>
      <w:lvlText w:val=""/>
      <w:lvlJc w:val="left"/>
      <w:pPr>
        <w:tabs>
          <w:tab w:val="num" w:pos="5144"/>
        </w:tabs>
        <w:ind w:left="5144" w:hanging="284"/>
      </w:pPr>
      <w:rPr>
        <w:rFonts w:ascii="Symbol" w:hAnsi="Symbol" w:hint="default"/>
        <w:color w:val="auto"/>
      </w:rPr>
    </w:lvl>
    <w:lvl w:ilvl="1" w:tplc="1278C1C6">
      <w:start w:val="1"/>
      <w:numFmt w:val="bullet"/>
      <w:lvlText w:val=""/>
      <w:lvlJc w:val="left"/>
      <w:pPr>
        <w:tabs>
          <w:tab w:val="num" w:pos="2291"/>
        </w:tabs>
        <w:ind w:left="2291" w:hanging="360"/>
      </w:pPr>
      <w:rPr>
        <w:rFonts w:ascii="Symbol" w:hAnsi="Symbol" w:hint="default"/>
        <w:color w:val="auto"/>
        <w:sz w:val="16"/>
      </w:rPr>
    </w:lvl>
    <w:lvl w:ilvl="2" w:tplc="9B34821E">
      <w:numFmt w:val="bullet"/>
      <w:lvlText w:val="-"/>
      <w:lvlJc w:val="left"/>
      <w:pPr>
        <w:tabs>
          <w:tab w:val="num" w:pos="3086"/>
        </w:tabs>
        <w:ind w:left="3086" w:hanging="435"/>
      </w:pPr>
      <w:rPr>
        <w:rFonts w:ascii="Times New Roman" w:eastAsia="Times New Roman" w:hAnsi="Times New Roman" w:cs="Times New Roman" w:hint="default"/>
      </w:rPr>
    </w:lvl>
    <w:lvl w:ilvl="3" w:tplc="041A0001" w:tentative="1">
      <w:start w:val="1"/>
      <w:numFmt w:val="bullet"/>
      <w:lvlText w:val=""/>
      <w:lvlJc w:val="left"/>
      <w:pPr>
        <w:tabs>
          <w:tab w:val="num" w:pos="3731"/>
        </w:tabs>
        <w:ind w:left="3731" w:hanging="360"/>
      </w:pPr>
      <w:rPr>
        <w:rFonts w:ascii="Symbol" w:hAnsi="Symbol" w:hint="default"/>
      </w:rPr>
    </w:lvl>
    <w:lvl w:ilvl="4" w:tplc="041A0003" w:tentative="1">
      <w:start w:val="1"/>
      <w:numFmt w:val="bullet"/>
      <w:lvlText w:val="o"/>
      <w:lvlJc w:val="left"/>
      <w:pPr>
        <w:tabs>
          <w:tab w:val="num" w:pos="4451"/>
        </w:tabs>
        <w:ind w:left="4451" w:hanging="360"/>
      </w:pPr>
      <w:rPr>
        <w:rFonts w:ascii="Courier New" w:hAnsi="Courier New" w:cs="Courier New" w:hint="default"/>
      </w:rPr>
    </w:lvl>
    <w:lvl w:ilvl="5" w:tplc="041A0005" w:tentative="1">
      <w:start w:val="1"/>
      <w:numFmt w:val="bullet"/>
      <w:lvlText w:val=""/>
      <w:lvlJc w:val="left"/>
      <w:pPr>
        <w:tabs>
          <w:tab w:val="num" w:pos="5171"/>
        </w:tabs>
        <w:ind w:left="5171" w:hanging="360"/>
      </w:pPr>
      <w:rPr>
        <w:rFonts w:ascii="Wingdings" w:hAnsi="Wingdings" w:hint="default"/>
      </w:rPr>
    </w:lvl>
    <w:lvl w:ilvl="6" w:tplc="041A0001" w:tentative="1">
      <w:start w:val="1"/>
      <w:numFmt w:val="bullet"/>
      <w:lvlText w:val=""/>
      <w:lvlJc w:val="left"/>
      <w:pPr>
        <w:tabs>
          <w:tab w:val="num" w:pos="5891"/>
        </w:tabs>
        <w:ind w:left="5891" w:hanging="360"/>
      </w:pPr>
      <w:rPr>
        <w:rFonts w:ascii="Symbol" w:hAnsi="Symbol" w:hint="default"/>
      </w:rPr>
    </w:lvl>
    <w:lvl w:ilvl="7" w:tplc="041A0003" w:tentative="1">
      <w:start w:val="1"/>
      <w:numFmt w:val="bullet"/>
      <w:lvlText w:val="o"/>
      <w:lvlJc w:val="left"/>
      <w:pPr>
        <w:tabs>
          <w:tab w:val="num" w:pos="6611"/>
        </w:tabs>
        <w:ind w:left="6611" w:hanging="360"/>
      </w:pPr>
      <w:rPr>
        <w:rFonts w:ascii="Courier New" w:hAnsi="Courier New" w:cs="Courier New" w:hint="default"/>
      </w:rPr>
    </w:lvl>
    <w:lvl w:ilvl="8" w:tplc="041A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C07503A"/>
    <w:multiLevelType w:val="hybridMultilevel"/>
    <w:tmpl w:val="DFDE0CBC"/>
    <w:lvl w:ilvl="0" w:tplc="FFFFFFFF">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CC41457"/>
    <w:multiLevelType w:val="hybridMultilevel"/>
    <w:tmpl w:val="5F18B14C"/>
    <w:lvl w:ilvl="0" w:tplc="9EFA447A">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69B62E90"/>
    <w:multiLevelType w:val="hybridMultilevel"/>
    <w:tmpl w:val="3D6240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C7A62A5"/>
    <w:multiLevelType w:val="hybridMultilevel"/>
    <w:tmpl w:val="3D6240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ED16624"/>
    <w:multiLevelType w:val="hybridMultilevel"/>
    <w:tmpl w:val="534AA73C"/>
    <w:lvl w:ilvl="0" w:tplc="64C44AC4">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8"/>
  </w:num>
  <w:num w:numId="2">
    <w:abstractNumId w:val="0"/>
  </w:num>
  <w:num w:numId="3">
    <w:abstractNumId w:val="17"/>
  </w:num>
  <w:num w:numId="4">
    <w:abstractNumId w:val="14"/>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num>
  <w:num w:numId="10">
    <w:abstractNumId w:val="9"/>
  </w:num>
  <w:num w:numId="11">
    <w:abstractNumId w:val="6"/>
  </w:num>
  <w:num w:numId="12">
    <w:abstractNumId w:val="13"/>
  </w:num>
  <w:num w:numId="13">
    <w:abstractNumId w:val="23"/>
  </w:num>
  <w:num w:numId="14">
    <w:abstractNumId w:val="3"/>
  </w:num>
  <w:num w:numId="15">
    <w:abstractNumId w:val="21"/>
  </w:num>
  <w:num w:numId="16">
    <w:abstractNumId w:val="22"/>
  </w:num>
  <w:num w:numId="17">
    <w:abstractNumId w:val="12"/>
  </w:num>
  <w:num w:numId="18">
    <w:abstractNumId w:val="1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1"/>
  </w:num>
  <w:num w:numId="22">
    <w:abstractNumId w:val="23"/>
  </w:num>
  <w:num w:numId="23">
    <w:abstractNumId w:val="8"/>
  </w:num>
  <w:num w:numId="24">
    <w:abstractNumId w:val="20"/>
  </w:num>
  <w:num w:numId="25">
    <w:abstractNumId w:val="1"/>
  </w:num>
  <w:num w:numId="26">
    <w:abstractNumId w:val="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B6"/>
    <w:rsid w:val="0002024D"/>
    <w:rsid w:val="00024867"/>
    <w:rsid w:val="00034949"/>
    <w:rsid w:val="00042D5F"/>
    <w:rsid w:val="00043850"/>
    <w:rsid w:val="00044EE3"/>
    <w:rsid w:val="000549C4"/>
    <w:rsid w:val="00061679"/>
    <w:rsid w:val="0006360D"/>
    <w:rsid w:val="00064892"/>
    <w:rsid w:val="000708B0"/>
    <w:rsid w:val="00071532"/>
    <w:rsid w:val="00075E9A"/>
    <w:rsid w:val="00085C97"/>
    <w:rsid w:val="00090166"/>
    <w:rsid w:val="000A2215"/>
    <w:rsid w:val="000A22BB"/>
    <w:rsid w:val="000B23D4"/>
    <w:rsid w:val="000D1F85"/>
    <w:rsid w:val="000E3567"/>
    <w:rsid w:val="00107529"/>
    <w:rsid w:val="00110DE1"/>
    <w:rsid w:val="001206C8"/>
    <w:rsid w:val="00132691"/>
    <w:rsid w:val="0013471F"/>
    <w:rsid w:val="001511E6"/>
    <w:rsid w:val="001539FF"/>
    <w:rsid w:val="00167D25"/>
    <w:rsid w:val="00170672"/>
    <w:rsid w:val="00177101"/>
    <w:rsid w:val="00177FC5"/>
    <w:rsid w:val="001964FE"/>
    <w:rsid w:val="001A4EA3"/>
    <w:rsid w:val="001B0F4A"/>
    <w:rsid w:val="001B1F19"/>
    <w:rsid w:val="001C41E6"/>
    <w:rsid w:val="001C4D5E"/>
    <w:rsid w:val="001D6C4C"/>
    <w:rsid w:val="001D6E7A"/>
    <w:rsid w:val="001F003E"/>
    <w:rsid w:val="001F1C7B"/>
    <w:rsid w:val="001F5D9B"/>
    <w:rsid w:val="0021080C"/>
    <w:rsid w:val="002166C6"/>
    <w:rsid w:val="0021688A"/>
    <w:rsid w:val="002427E0"/>
    <w:rsid w:val="002474E8"/>
    <w:rsid w:val="00261DEC"/>
    <w:rsid w:val="00274029"/>
    <w:rsid w:val="00296990"/>
    <w:rsid w:val="002A0BE2"/>
    <w:rsid w:val="002C01E6"/>
    <w:rsid w:val="002C6B86"/>
    <w:rsid w:val="002D6EFC"/>
    <w:rsid w:val="002E019B"/>
    <w:rsid w:val="002E55C2"/>
    <w:rsid w:val="003074D5"/>
    <w:rsid w:val="0031077A"/>
    <w:rsid w:val="00344D20"/>
    <w:rsid w:val="00361087"/>
    <w:rsid w:val="00363198"/>
    <w:rsid w:val="00381D2E"/>
    <w:rsid w:val="00382650"/>
    <w:rsid w:val="003A0038"/>
    <w:rsid w:val="003A3AD3"/>
    <w:rsid w:val="003A6F12"/>
    <w:rsid w:val="003B5FC6"/>
    <w:rsid w:val="003C6B59"/>
    <w:rsid w:val="003E2165"/>
    <w:rsid w:val="0040281F"/>
    <w:rsid w:val="00412453"/>
    <w:rsid w:val="00412E44"/>
    <w:rsid w:val="0041311C"/>
    <w:rsid w:val="00420361"/>
    <w:rsid w:val="00441839"/>
    <w:rsid w:val="004454C3"/>
    <w:rsid w:val="00474EBC"/>
    <w:rsid w:val="004773EC"/>
    <w:rsid w:val="00482AFA"/>
    <w:rsid w:val="00496C3F"/>
    <w:rsid w:val="0049751A"/>
    <w:rsid w:val="004A2ACA"/>
    <w:rsid w:val="004C1C21"/>
    <w:rsid w:val="004D080D"/>
    <w:rsid w:val="004E1AB5"/>
    <w:rsid w:val="004F1431"/>
    <w:rsid w:val="004F1E63"/>
    <w:rsid w:val="004F2B06"/>
    <w:rsid w:val="004F660C"/>
    <w:rsid w:val="00502C13"/>
    <w:rsid w:val="00505EEB"/>
    <w:rsid w:val="005141BC"/>
    <w:rsid w:val="00522F59"/>
    <w:rsid w:val="005248B5"/>
    <w:rsid w:val="00533DB0"/>
    <w:rsid w:val="00534364"/>
    <w:rsid w:val="00544DBF"/>
    <w:rsid w:val="00562A06"/>
    <w:rsid w:val="005675AA"/>
    <w:rsid w:val="00580A89"/>
    <w:rsid w:val="00584216"/>
    <w:rsid w:val="00590D19"/>
    <w:rsid w:val="00594661"/>
    <w:rsid w:val="005B1945"/>
    <w:rsid w:val="005C0D6F"/>
    <w:rsid w:val="005C2AB8"/>
    <w:rsid w:val="005D44D0"/>
    <w:rsid w:val="00600FDA"/>
    <w:rsid w:val="006056EF"/>
    <w:rsid w:val="00607224"/>
    <w:rsid w:val="00611999"/>
    <w:rsid w:val="00611D67"/>
    <w:rsid w:val="00613DE0"/>
    <w:rsid w:val="0063214C"/>
    <w:rsid w:val="00634886"/>
    <w:rsid w:val="006459BE"/>
    <w:rsid w:val="00652267"/>
    <w:rsid w:val="006631A7"/>
    <w:rsid w:val="00673C4E"/>
    <w:rsid w:val="00675F70"/>
    <w:rsid w:val="00694B0D"/>
    <w:rsid w:val="006C6750"/>
    <w:rsid w:val="006C6A17"/>
    <w:rsid w:val="006D3D7B"/>
    <w:rsid w:val="006E3C51"/>
    <w:rsid w:val="006E406E"/>
    <w:rsid w:val="006F0D62"/>
    <w:rsid w:val="007075DA"/>
    <w:rsid w:val="00714FA5"/>
    <w:rsid w:val="00717C1E"/>
    <w:rsid w:val="007202B8"/>
    <w:rsid w:val="00720BF5"/>
    <w:rsid w:val="00723522"/>
    <w:rsid w:val="00723E73"/>
    <w:rsid w:val="00755A7A"/>
    <w:rsid w:val="007564B2"/>
    <w:rsid w:val="007A3297"/>
    <w:rsid w:val="007E238B"/>
    <w:rsid w:val="007E3EC4"/>
    <w:rsid w:val="007E47AF"/>
    <w:rsid w:val="008138B7"/>
    <w:rsid w:val="008174F3"/>
    <w:rsid w:val="00821D1E"/>
    <w:rsid w:val="0084182E"/>
    <w:rsid w:val="00851FAD"/>
    <w:rsid w:val="008555FF"/>
    <w:rsid w:val="008610E8"/>
    <w:rsid w:val="00863B76"/>
    <w:rsid w:val="00870742"/>
    <w:rsid w:val="00881358"/>
    <w:rsid w:val="00883747"/>
    <w:rsid w:val="0088623A"/>
    <w:rsid w:val="0088727E"/>
    <w:rsid w:val="008A2C87"/>
    <w:rsid w:val="008B024F"/>
    <w:rsid w:val="008B048A"/>
    <w:rsid w:val="008C4330"/>
    <w:rsid w:val="008D0206"/>
    <w:rsid w:val="008D1BAF"/>
    <w:rsid w:val="008D510A"/>
    <w:rsid w:val="008F0309"/>
    <w:rsid w:val="008F1FC1"/>
    <w:rsid w:val="00906A0F"/>
    <w:rsid w:val="00906C88"/>
    <w:rsid w:val="00912DF5"/>
    <w:rsid w:val="00920E40"/>
    <w:rsid w:val="0096170C"/>
    <w:rsid w:val="0097561D"/>
    <w:rsid w:val="00987471"/>
    <w:rsid w:val="009A11C9"/>
    <w:rsid w:val="009B0325"/>
    <w:rsid w:val="009D2426"/>
    <w:rsid w:val="00A02CE1"/>
    <w:rsid w:val="00A17F04"/>
    <w:rsid w:val="00A215B3"/>
    <w:rsid w:val="00A21F06"/>
    <w:rsid w:val="00A246BF"/>
    <w:rsid w:val="00A24DF0"/>
    <w:rsid w:val="00A25665"/>
    <w:rsid w:val="00A25F87"/>
    <w:rsid w:val="00A27086"/>
    <w:rsid w:val="00A27A8A"/>
    <w:rsid w:val="00A30783"/>
    <w:rsid w:val="00A3391E"/>
    <w:rsid w:val="00A40A56"/>
    <w:rsid w:val="00A62353"/>
    <w:rsid w:val="00A64EBD"/>
    <w:rsid w:val="00A70EB3"/>
    <w:rsid w:val="00A803EA"/>
    <w:rsid w:val="00A93FED"/>
    <w:rsid w:val="00A9717F"/>
    <w:rsid w:val="00AA1354"/>
    <w:rsid w:val="00AA386E"/>
    <w:rsid w:val="00AB0CB3"/>
    <w:rsid w:val="00AB4A96"/>
    <w:rsid w:val="00AD1094"/>
    <w:rsid w:val="00AD4537"/>
    <w:rsid w:val="00AD76C1"/>
    <w:rsid w:val="00AF0984"/>
    <w:rsid w:val="00AF1E74"/>
    <w:rsid w:val="00B07599"/>
    <w:rsid w:val="00B1746F"/>
    <w:rsid w:val="00B22478"/>
    <w:rsid w:val="00B2455B"/>
    <w:rsid w:val="00B26A79"/>
    <w:rsid w:val="00B36C2D"/>
    <w:rsid w:val="00B509E4"/>
    <w:rsid w:val="00B50D28"/>
    <w:rsid w:val="00B52CCB"/>
    <w:rsid w:val="00B5423C"/>
    <w:rsid w:val="00B76648"/>
    <w:rsid w:val="00B8209B"/>
    <w:rsid w:val="00B850F9"/>
    <w:rsid w:val="00B90D62"/>
    <w:rsid w:val="00B913EE"/>
    <w:rsid w:val="00B952B4"/>
    <w:rsid w:val="00BB1BA9"/>
    <w:rsid w:val="00BC04F1"/>
    <w:rsid w:val="00BC2920"/>
    <w:rsid w:val="00BE0DA5"/>
    <w:rsid w:val="00BF15DC"/>
    <w:rsid w:val="00BF1C13"/>
    <w:rsid w:val="00C01441"/>
    <w:rsid w:val="00C238B5"/>
    <w:rsid w:val="00C26AFA"/>
    <w:rsid w:val="00C3098A"/>
    <w:rsid w:val="00C65224"/>
    <w:rsid w:val="00C919B6"/>
    <w:rsid w:val="00C91AF1"/>
    <w:rsid w:val="00CA1A91"/>
    <w:rsid w:val="00CD43B2"/>
    <w:rsid w:val="00CD5A01"/>
    <w:rsid w:val="00CF02C8"/>
    <w:rsid w:val="00CF3B3F"/>
    <w:rsid w:val="00CF41A5"/>
    <w:rsid w:val="00CF7A3C"/>
    <w:rsid w:val="00D110C1"/>
    <w:rsid w:val="00D13557"/>
    <w:rsid w:val="00D25624"/>
    <w:rsid w:val="00D55B83"/>
    <w:rsid w:val="00D72C47"/>
    <w:rsid w:val="00D77601"/>
    <w:rsid w:val="00D91EE8"/>
    <w:rsid w:val="00D938E3"/>
    <w:rsid w:val="00DA0E1B"/>
    <w:rsid w:val="00DB08CE"/>
    <w:rsid w:val="00DD2AA8"/>
    <w:rsid w:val="00DD36C4"/>
    <w:rsid w:val="00DE41BC"/>
    <w:rsid w:val="00DE5005"/>
    <w:rsid w:val="00E0184B"/>
    <w:rsid w:val="00E0236E"/>
    <w:rsid w:val="00E045B6"/>
    <w:rsid w:val="00E103E2"/>
    <w:rsid w:val="00E24E17"/>
    <w:rsid w:val="00E33E32"/>
    <w:rsid w:val="00E43D77"/>
    <w:rsid w:val="00E545AB"/>
    <w:rsid w:val="00E553CE"/>
    <w:rsid w:val="00E600EC"/>
    <w:rsid w:val="00E76325"/>
    <w:rsid w:val="00E93B39"/>
    <w:rsid w:val="00EA532C"/>
    <w:rsid w:val="00EA5BD5"/>
    <w:rsid w:val="00EB07EA"/>
    <w:rsid w:val="00EF6C73"/>
    <w:rsid w:val="00F029CF"/>
    <w:rsid w:val="00F12E97"/>
    <w:rsid w:val="00F25189"/>
    <w:rsid w:val="00F27C2F"/>
    <w:rsid w:val="00F50E5A"/>
    <w:rsid w:val="00F72216"/>
    <w:rsid w:val="00F81E72"/>
    <w:rsid w:val="00F86754"/>
    <w:rsid w:val="00FA7899"/>
    <w:rsid w:val="00FB2D95"/>
    <w:rsid w:val="00FC107C"/>
    <w:rsid w:val="00FC1F55"/>
    <w:rsid w:val="00FC6194"/>
    <w:rsid w:val="00FD260A"/>
    <w:rsid w:val="00FD7772"/>
    <w:rsid w:val="00FE184C"/>
    <w:rsid w:val="00FE732E"/>
    <w:rsid w:val="00FF402B"/>
  </w:rsids>
  <m:mathPr>
    <m:mathFont m:val="Cambria Math"/>
    <m:brkBin m:val="before"/>
    <m:brkBinSub m:val="--"/>
    <m:smallFrac m:val="0"/>
    <m:dispDef/>
    <m:lMargin m:val="0"/>
    <m:rMargin m:val="0"/>
    <m:defJc m:val="centerGroup"/>
    <m:wrapIndent m:val="1440"/>
    <m:intLim m:val="subSup"/>
    <m:naryLim m:val="undOvr"/>
  </m:mathPr>
  <w:themeFontLang w:val="hr-H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DFCB"/>
  <w15:docId w15:val="{AD517A58-C8D9-4D06-991B-28C953BC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20"/>
        <w:ind w:left="714" w:hanging="357"/>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5B6"/>
    <w:rPr>
      <w:sz w:val="24"/>
      <w:szCs w:val="24"/>
    </w:rPr>
  </w:style>
  <w:style w:type="paragraph" w:styleId="Heading1">
    <w:name w:val="heading 1"/>
    <w:basedOn w:val="Normal"/>
    <w:next w:val="Normal"/>
    <w:link w:val="Heading1Char"/>
    <w:qFormat/>
    <w:rsid w:val="00261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2ArialLeft15cmHanging064cm">
    <w:name w:val="Style Body Text 2 + Arial Left:  15 cm Hanging:  064 cm"/>
    <w:basedOn w:val="BodyText2"/>
    <w:rsid w:val="00E045B6"/>
    <w:pPr>
      <w:numPr>
        <w:numId w:val="1"/>
      </w:numPr>
      <w:tabs>
        <w:tab w:val="clear" w:pos="5144"/>
        <w:tab w:val="num" w:pos="1004"/>
      </w:tabs>
      <w:spacing w:after="0" w:line="240" w:lineRule="auto"/>
      <w:ind w:left="1135"/>
      <w:jc w:val="both"/>
    </w:pPr>
    <w:rPr>
      <w:rFonts w:ascii="Arial" w:hAnsi="Arial"/>
      <w:sz w:val="22"/>
      <w:szCs w:val="20"/>
    </w:rPr>
  </w:style>
  <w:style w:type="paragraph" w:styleId="BodyText2">
    <w:name w:val="Body Text 2"/>
    <w:basedOn w:val="Normal"/>
    <w:rsid w:val="00E045B6"/>
    <w:pPr>
      <w:spacing w:line="480" w:lineRule="auto"/>
    </w:pPr>
  </w:style>
  <w:style w:type="paragraph" w:styleId="ListParagraph">
    <w:name w:val="List Paragraph"/>
    <w:basedOn w:val="Normal"/>
    <w:uiPriority w:val="34"/>
    <w:qFormat/>
    <w:rsid w:val="0049751A"/>
    <w:pPr>
      <w:ind w:left="720"/>
      <w:contextualSpacing/>
    </w:pPr>
  </w:style>
  <w:style w:type="paragraph" w:styleId="BodyText3">
    <w:name w:val="Body Text 3"/>
    <w:basedOn w:val="Normal"/>
    <w:link w:val="BodyText3Char"/>
    <w:rsid w:val="00A25F87"/>
    <w:rPr>
      <w:sz w:val="16"/>
      <w:szCs w:val="16"/>
      <w:lang w:val="en-US" w:eastAsia="en-US"/>
    </w:rPr>
  </w:style>
  <w:style w:type="character" w:customStyle="1" w:styleId="BodyText3Char">
    <w:name w:val="Body Text 3 Char"/>
    <w:basedOn w:val="DefaultParagraphFont"/>
    <w:link w:val="BodyText3"/>
    <w:rsid w:val="00A25F87"/>
    <w:rPr>
      <w:sz w:val="16"/>
      <w:szCs w:val="16"/>
      <w:lang w:val="en-US" w:eastAsia="en-US"/>
    </w:rPr>
  </w:style>
  <w:style w:type="character" w:styleId="Hyperlink">
    <w:name w:val="Hyperlink"/>
    <w:basedOn w:val="DefaultParagraphFont"/>
    <w:uiPriority w:val="99"/>
    <w:unhideWhenUsed/>
    <w:rsid w:val="008C4330"/>
    <w:rPr>
      <w:color w:val="0563C1"/>
      <w:u w:val="single"/>
    </w:rPr>
  </w:style>
  <w:style w:type="character" w:customStyle="1" w:styleId="UnresolvedMention">
    <w:name w:val="Unresolved Mention"/>
    <w:basedOn w:val="DefaultParagraphFont"/>
    <w:uiPriority w:val="99"/>
    <w:semiHidden/>
    <w:unhideWhenUsed/>
    <w:rsid w:val="008C4330"/>
    <w:rPr>
      <w:color w:val="605E5C"/>
      <w:shd w:val="clear" w:color="auto" w:fill="E1DFDD"/>
    </w:rPr>
  </w:style>
  <w:style w:type="numbering" w:customStyle="1" w:styleId="Trenutnipopis1">
    <w:name w:val="Trenutni popis1"/>
    <w:uiPriority w:val="99"/>
    <w:rsid w:val="007075DA"/>
    <w:pPr>
      <w:numPr>
        <w:numId w:val="17"/>
      </w:numPr>
    </w:pPr>
  </w:style>
  <w:style w:type="character" w:customStyle="1" w:styleId="Heading1Char">
    <w:name w:val="Heading 1 Char"/>
    <w:basedOn w:val="DefaultParagraphFont"/>
    <w:link w:val="Heading1"/>
    <w:rsid w:val="00261DEC"/>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6056EF"/>
    <w:pPr>
      <w:spacing w:after="0"/>
      <w:ind w:left="0" w:firstLine="0"/>
    </w:pPr>
    <w:rPr>
      <w:rFonts w:ascii="Calibri" w:eastAsiaTheme="minorHAnsi" w:hAnsi="Calibri" w:cs="Calibri"/>
      <w:sz w:val="22"/>
      <w:szCs w:val="22"/>
    </w:rPr>
  </w:style>
  <w:style w:type="paragraph" w:styleId="BalloonText">
    <w:name w:val="Balloon Text"/>
    <w:basedOn w:val="Normal"/>
    <w:link w:val="BalloonTextChar"/>
    <w:rsid w:val="00FA7899"/>
    <w:pPr>
      <w:spacing w:after="0"/>
    </w:pPr>
    <w:rPr>
      <w:rFonts w:ascii="Segoe UI" w:hAnsi="Segoe UI" w:cs="Segoe UI"/>
      <w:sz w:val="18"/>
      <w:szCs w:val="18"/>
    </w:rPr>
  </w:style>
  <w:style w:type="character" w:customStyle="1" w:styleId="BalloonTextChar">
    <w:name w:val="Balloon Text Char"/>
    <w:basedOn w:val="DefaultParagraphFont"/>
    <w:link w:val="BalloonText"/>
    <w:rsid w:val="00FA7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0087">
      <w:bodyDiv w:val="1"/>
      <w:marLeft w:val="0"/>
      <w:marRight w:val="0"/>
      <w:marTop w:val="0"/>
      <w:marBottom w:val="0"/>
      <w:divBdr>
        <w:top w:val="none" w:sz="0" w:space="0" w:color="auto"/>
        <w:left w:val="none" w:sz="0" w:space="0" w:color="auto"/>
        <w:bottom w:val="none" w:sz="0" w:space="0" w:color="auto"/>
        <w:right w:val="none" w:sz="0" w:space="0" w:color="auto"/>
      </w:divBdr>
    </w:div>
    <w:div w:id="227611789">
      <w:bodyDiv w:val="1"/>
      <w:marLeft w:val="0"/>
      <w:marRight w:val="0"/>
      <w:marTop w:val="0"/>
      <w:marBottom w:val="0"/>
      <w:divBdr>
        <w:top w:val="none" w:sz="0" w:space="0" w:color="auto"/>
        <w:left w:val="none" w:sz="0" w:space="0" w:color="auto"/>
        <w:bottom w:val="none" w:sz="0" w:space="0" w:color="auto"/>
        <w:right w:val="none" w:sz="0" w:space="0" w:color="auto"/>
      </w:divBdr>
    </w:div>
    <w:div w:id="416250266">
      <w:bodyDiv w:val="1"/>
      <w:marLeft w:val="0"/>
      <w:marRight w:val="0"/>
      <w:marTop w:val="0"/>
      <w:marBottom w:val="0"/>
      <w:divBdr>
        <w:top w:val="none" w:sz="0" w:space="0" w:color="auto"/>
        <w:left w:val="none" w:sz="0" w:space="0" w:color="auto"/>
        <w:bottom w:val="none" w:sz="0" w:space="0" w:color="auto"/>
        <w:right w:val="none" w:sz="0" w:space="0" w:color="auto"/>
      </w:divBdr>
    </w:div>
    <w:div w:id="427771650">
      <w:bodyDiv w:val="1"/>
      <w:marLeft w:val="0"/>
      <w:marRight w:val="0"/>
      <w:marTop w:val="0"/>
      <w:marBottom w:val="0"/>
      <w:divBdr>
        <w:top w:val="none" w:sz="0" w:space="0" w:color="auto"/>
        <w:left w:val="none" w:sz="0" w:space="0" w:color="auto"/>
        <w:bottom w:val="none" w:sz="0" w:space="0" w:color="auto"/>
        <w:right w:val="none" w:sz="0" w:space="0" w:color="auto"/>
      </w:divBdr>
    </w:div>
    <w:div w:id="692611359">
      <w:bodyDiv w:val="1"/>
      <w:marLeft w:val="0"/>
      <w:marRight w:val="0"/>
      <w:marTop w:val="0"/>
      <w:marBottom w:val="0"/>
      <w:divBdr>
        <w:top w:val="none" w:sz="0" w:space="0" w:color="auto"/>
        <w:left w:val="none" w:sz="0" w:space="0" w:color="auto"/>
        <w:bottom w:val="none" w:sz="0" w:space="0" w:color="auto"/>
        <w:right w:val="none" w:sz="0" w:space="0" w:color="auto"/>
      </w:divBdr>
    </w:div>
    <w:div w:id="766923611">
      <w:bodyDiv w:val="1"/>
      <w:marLeft w:val="0"/>
      <w:marRight w:val="0"/>
      <w:marTop w:val="0"/>
      <w:marBottom w:val="0"/>
      <w:divBdr>
        <w:top w:val="none" w:sz="0" w:space="0" w:color="auto"/>
        <w:left w:val="none" w:sz="0" w:space="0" w:color="auto"/>
        <w:bottom w:val="none" w:sz="0" w:space="0" w:color="auto"/>
        <w:right w:val="none" w:sz="0" w:space="0" w:color="auto"/>
      </w:divBdr>
    </w:div>
    <w:div w:id="1069035896">
      <w:bodyDiv w:val="1"/>
      <w:marLeft w:val="0"/>
      <w:marRight w:val="0"/>
      <w:marTop w:val="0"/>
      <w:marBottom w:val="0"/>
      <w:divBdr>
        <w:top w:val="none" w:sz="0" w:space="0" w:color="auto"/>
        <w:left w:val="none" w:sz="0" w:space="0" w:color="auto"/>
        <w:bottom w:val="none" w:sz="0" w:space="0" w:color="auto"/>
        <w:right w:val="none" w:sz="0" w:space="0" w:color="auto"/>
      </w:divBdr>
    </w:div>
    <w:div w:id="1119296512">
      <w:bodyDiv w:val="1"/>
      <w:marLeft w:val="0"/>
      <w:marRight w:val="0"/>
      <w:marTop w:val="0"/>
      <w:marBottom w:val="0"/>
      <w:divBdr>
        <w:top w:val="none" w:sz="0" w:space="0" w:color="auto"/>
        <w:left w:val="none" w:sz="0" w:space="0" w:color="auto"/>
        <w:bottom w:val="none" w:sz="0" w:space="0" w:color="auto"/>
        <w:right w:val="none" w:sz="0" w:space="0" w:color="auto"/>
      </w:divBdr>
    </w:div>
    <w:div w:id="1423258315">
      <w:bodyDiv w:val="1"/>
      <w:marLeft w:val="0"/>
      <w:marRight w:val="0"/>
      <w:marTop w:val="0"/>
      <w:marBottom w:val="0"/>
      <w:divBdr>
        <w:top w:val="none" w:sz="0" w:space="0" w:color="auto"/>
        <w:left w:val="none" w:sz="0" w:space="0" w:color="auto"/>
        <w:bottom w:val="none" w:sz="0" w:space="0" w:color="auto"/>
        <w:right w:val="none" w:sz="0" w:space="0" w:color="auto"/>
      </w:divBdr>
    </w:div>
    <w:div w:id="1470054028">
      <w:bodyDiv w:val="1"/>
      <w:marLeft w:val="0"/>
      <w:marRight w:val="0"/>
      <w:marTop w:val="0"/>
      <w:marBottom w:val="0"/>
      <w:divBdr>
        <w:top w:val="none" w:sz="0" w:space="0" w:color="auto"/>
        <w:left w:val="none" w:sz="0" w:space="0" w:color="auto"/>
        <w:bottom w:val="none" w:sz="0" w:space="0" w:color="auto"/>
        <w:right w:val="none" w:sz="0" w:space="0" w:color="auto"/>
      </w:divBdr>
    </w:div>
    <w:div w:id="1553080251">
      <w:bodyDiv w:val="1"/>
      <w:marLeft w:val="0"/>
      <w:marRight w:val="0"/>
      <w:marTop w:val="0"/>
      <w:marBottom w:val="0"/>
      <w:divBdr>
        <w:top w:val="none" w:sz="0" w:space="0" w:color="auto"/>
        <w:left w:val="none" w:sz="0" w:space="0" w:color="auto"/>
        <w:bottom w:val="none" w:sz="0" w:space="0" w:color="auto"/>
        <w:right w:val="none" w:sz="0" w:space="0" w:color="auto"/>
      </w:divBdr>
    </w:div>
    <w:div w:id="1850944391">
      <w:bodyDiv w:val="1"/>
      <w:marLeft w:val="0"/>
      <w:marRight w:val="0"/>
      <w:marTop w:val="0"/>
      <w:marBottom w:val="0"/>
      <w:divBdr>
        <w:top w:val="none" w:sz="0" w:space="0" w:color="auto"/>
        <w:left w:val="none" w:sz="0" w:space="0" w:color="auto"/>
        <w:bottom w:val="none" w:sz="0" w:space="0" w:color="auto"/>
        <w:right w:val="none" w:sz="0" w:space="0" w:color="auto"/>
      </w:divBdr>
    </w:div>
    <w:div w:id="1891961912">
      <w:bodyDiv w:val="1"/>
      <w:marLeft w:val="0"/>
      <w:marRight w:val="0"/>
      <w:marTop w:val="0"/>
      <w:marBottom w:val="0"/>
      <w:divBdr>
        <w:top w:val="none" w:sz="0" w:space="0" w:color="auto"/>
        <w:left w:val="none" w:sz="0" w:space="0" w:color="auto"/>
        <w:bottom w:val="none" w:sz="0" w:space="0" w:color="auto"/>
        <w:right w:val="none" w:sz="0" w:space="0" w:color="auto"/>
      </w:divBdr>
    </w:div>
    <w:div w:id="1930457169">
      <w:bodyDiv w:val="1"/>
      <w:marLeft w:val="0"/>
      <w:marRight w:val="0"/>
      <w:marTop w:val="0"/>
      <w:marBottom w:val="0"/>
      <w:divBdr>
        <w:top w:val="none" w:sz="0" w:space="0" w:color="auto"/>
        <w:left w:val="none" w:sz="0" w:space="0" w:color="auto"/>
        <w:bottom w:val="none" w:sz="0" w:space="0" w:color="auto"/>
        <w:right w:val="none" w:sz="0" w:space="0" w:color="auto"/>
      </w:divBdr>
    </w:div>
    <w:div w:id="19683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0_03_32_708.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rodne-novine.nn.hr/clanci/sluzbeni/2018_12_110_2138.html" TargetMode="External"/><Relationship Id="rId12" Type="http://schemas.openxmlformats.org/officeDocument/2006/relationships/hyperlink" Target="https://narodne-novine.nn.hr/clanci/sluzbeni/2020_03_32_70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rodne-novine.nn.hr/clanci/sluzbeni/2018_07_68_1393.html" TargetMode="External"/><Relationship Id="rId11" Type="http://schemas.openxmlformats.org/officeDocument/2006/relationships/hyperlink" Target="https://narodne-novine.nn.hr/clanci/sluzbeni/2018_12_110_2138.html" TargetMode="External"/><Relationship Id="rId5" Type="http://schemas.openxmlformats.org/officeDocument/2006/relationships/webSettings" Target="webSettings.xml"/><Relationship Id="rId10" Type="http://schemas.openxmlformats.org/officeDocument/2006/relationships/hyperlink" Target="https://narodne-novine.nn.hr/clanci/sluzbeni/2018_07_68_1393.html" TargetMode="External"/><Relationship Id="rId4" Type="http://schemas.openxmlformats.org/officeDocument/2006/relationships/settings" Target="settings.xml"/><Relationship Id="rId9" Type="http://schemas.openxmlformats.org/officeDocument/2006/relationships/hyperlink" Target="https://narodne-novine.nn.hr/clanci/sluzbeni/2024_12_145_237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9C41E-779A-4B08-8261-30BFBB0E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Pages>
  <Words>4640</Words>
  <Characters>26448</Characters>
  <Application>Microsoft Office Word</Application>
  <DocSecurity>0</DocSecurity>
  <Lines>220</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GRAD PULA</vt:lpstr>
      <vt:lpstr>GRAD PULA</vt:lpstr>
    </vt:vector>
  </TitlesOfParts>
  <Company>.</Company>
  <LinksUpToDate>false</LinksUpToDate>
  <CharactersWithSpaces>31026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PULA</dc:title>
  <dc:creator>Slavica Jelovac</dc:creator>
  <cp:lastModifiedBy>Bilić Zuban Iva</cp:lastModifiedBy>
  <cp:revision>49</cp:revision>
  <cp:lastPrinted>2026-07-02T09:55:00Z</cp:lastPrinted>
  <dcterms:created xsi:type="dcterms:W3CDTF">2026-03-03T12:08:00Z</dcterms:created>
  <dcterms:modified xsi:type="dcterms:W3CDTF">2026-07-03T06:25:00Z</dcterms:modified>
</cp:coreProperties>
</file>