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14CB" w14:textId="77777777" w:rsidR="00C76EB4" w:rsidRPr="00D12271" w:rsidRDefault="00C76EB4" w:rsidP="00D12271">
      <w:pPr>
        <w:autoSpaceDE w:val="0"/>
        <w:autoSpaceDN w:val="0"/>
        <w:adjustRightInd w:val="0"/>
        <w:spacing w:after="120"/>
        <w:jc w:val="center"/>
        <w:rPr>
          <w:rFonts w:ascii="Times New Roman" w:hAnsi="Times New Roman"/>
          <w:b/>
          <w:bCs/>
          <w:sz w:val="24"/>
          <w:szCs w:val="24"/>
        </w:rPr>
      </w:pPr>
      <w:r w:rsidRPr="00D12271">
        <w:rPr>
          <w:rFonts w:ascii="Times New Roman" w:hAnsi="Times New Roman"/>
          <w:b/>
          <w:bCs/>
          <w:sz w:val="24"/>
          <w:szCs w:val="24"/>
        </w:rPr>
        <w:t>O B R A Z L O Ž E N J E</w:t>
      </w:r>
    </w:p>
    <w:p w14:paraId="1BB8895D" w14:textId="77777777" w:rsidR="00C76EB4" w:rsidRPr="00D12271" w:rsidRDefault="00C76EB4" w:rsidP="00D12271">
      <w:pPr>
        <w:autoSpaceDE w:val="0"/>
        <w:autoSpaceDN w:val="0"/>
        <w:adjustRightInd w:val="0"/>
        <w:spacing w:after="120"/>
        <w:jc w:val="both"/>
        <w:rPr>
          <w:rFonts w:ascii="Times New Roman" w:hAnsi="Times New Roman"/>
          <w:b/>
          <w:bCs/>
          <w:sz w:val="24"/>
          <w:szCs w:val="24"/>
        </w:rPr>
      </w:pPr>
    </w:p>
    <w:p w14:paraId="117A718E" w14:textId="77777777" w:rsidR="007E51DD" w:rsidRPr="00D12271" w:rsidRDefault="00DB5531" w:rsidP="00D12271">
      <w:pPr>
        <w:autoSpaceDE w:val="0"/>
        <w:autoSpaceDN w:val="0"/>
        <w:adjustRightInd w:val="0"/>
        <w:spacing w:after="120"/>
        <w:ind w:firstLine="709"/>
        <w:jc w:val="both"/>
        <w:rPr>
          <w:rFonts w:ascii="Times New Roman" w:hAnsi="Times New Roman"/>
          <w:b/>
          <w:sz w:val="24"/>
          <w:szCs w:val="24"/>
        </w:rPr>
      </w:pPr>
      <w:r w:rsidRPr="00D12271">
        <w:rPr>
          <w:rFonts w:ascii="Times New Roman" w:hAnsi="Times New Roman"/>
          <w:b/>
          <w:sz w:val="24"/>
          <w:szCs w:val="24"/>
        </w:rPr>
        <w:t>PRAVNI TEMELJ ZA DONOŠENJE AKTA</w:t>
      </w:r>
    </w:p>
    <w:p w14:paraId="216313FA" w14:textId="0A29F560" w:rsidR="00C76EB4" w:rsidRPr="00D12271" w:rsidRDefault="001D30E2" w:rsidP="00D12271">
      <w:pPr>
        <w:spacing w:after="120"/>
        <w:ind w:firstLine="709"/>
        <w:jc w:val="both"/>
        <w:rPr>
          <w:rFonts w:ascii="Times New Roman" w:hAnsi="Times New Roman"/>
          <w:sz w:val="24"/>
          <w:szCs w:val="24"/>
        </w:rPr>
      </w:pPr>
      <w:r w:rsidRPr="00D12271">
        <w:rPr>
          <w:rFonts w:ascii="Times New Roman" w:hAnsi="Times New Roman"/>
          <w:sz w:val="24"/>
          <w:szCs w:val="24"/>
        </w:rPr>
        <w:t xml:space="preserve">Članak 98. Zakona o komunalnom gospodarstvu (Narodne novine br. 68/18, 110/18 i 32/20) i članak 39. Statuta Grada Pula-Pola (Službene novine </w:t>
      </w:r>
      <w:r w:rsidR="002A7678" w:rsidRPr="00D12271">
        <w:rPr>
          <w:rFonts w:ascii="Times New Roman" w:hAnsi="Times New Roman"/>
          <w:sz w:val="24"/>
          <w:szCs w:val="24"/>
        </w:rPr>
        <w:t>– Bollettino ufficiale Pula-Pola</w:t>
      </w:r>
      <w:r w:rsidRPr="00D12271">
        <w:rPr>
          <w:rFonts w:ascii="Times New Roman" w:hAnsi="Times New Roman"/>
          <w:sz w:val="24"/>
          <w:szCs w:val="24"/>
        </w:rPr>
        <w:t xml:space="preserve"> br. 7/09, 16/09, 12/11, 01/13 2/18, 2/20, 4/21 i 5/21)</w:t>
      </w:r>
      <w:r w:rsidR="00952A30" w:rsidRPr="00D12271">
        <w:rPr>
          <w:rFonts w:ascii="Times New Roman" w:hAnsi="Times New Roman"/>
          <w:sz w:val="24"/>
          <w:szCs w:val="24"/>
        </w:rPr>
        <w:t xml:space="preserve"> </w:t>
      </w:r>
      <w:r w:rsidR="007B5A30" w:rsidRPr="00D12271">
        <w:rPr>
          <w:rFonts w:ascii="Times New Roman" w:hAnsi="Times New Roman"/>
          <w:sz w:val="24"/>
          <w:szCs w:val="24"/>
        </w:rPr>
        <w:t>čine pravni temelj za donošenje ovog akta.</w:t>
      </w:r>
    </w:p>
    <w:p w14:paraId="71022AEB" w14:textId="77777777" w:rsidR="00C76EB4" w:rsidRPr="00D12271" w:rsidRDefault="00C76EB4" w:rsidP="00D12271">
      <w:pPr>
        <w:autoSpaceDE w:val="0"/>
        <w:autoSpaceDN w:val="0"/>
        <w:adjustRightInd w:val="0"/>
        <w:spacing w:after="120"/>
        <w:ind w:firstLine="708"/>
        <w:jc w:val="both"/>
        <w:rPr>
          <w:rFonts w:ascii="Times New Roman" w:hAnsi="Times New Roman"/>
          <w:sz w:val="24"/>
          <w:szCs w:val="24"/>
        </w:rPr>
      </w:pPr>
    </w:p>
    <w:p w14:paraId="7B35760C" w14:textId="77777777" w:rsidR="00C76EB4" w:rsidRPr="00D12271" w:rsidRDefault="00C76EB4" w:rsidP="00D12271">
      <w:pPr>
        <w:autoSpaceDE w:val="0"/>
        <w:autoSpaceDN w:val="0"/>
        <w:adjustRightInd w:val="0"/>
        <w:spacing w:after="120"/>
        <w:ind w:firstLine="709"/>
        <w:jc w:val="both"/>
        <w:rPr>
          <w:rFonts w:ascii="Times New Roman" w:hAnsi="Times New Roman"/>
          <w:b/>
          <w:sz w:val="24"/>
          <w:szCs w:val="24"/>
        </w:rPr>
      </w:pPr>
      <w:r w:rsidRPr="00D12271">
        <w:rPr>
          <w:rFonts w:ascii="Times New Roman" w:hAnsi="Times New Roman"/>
          <w:b/>
          <w:sz w:val="24"/>
          <w:szCs w:val="24"/>
        </w:rPr>
        <w:t>OSNOVN</w:t>
      </w:r>
      <w:r w:rsidR="00DB5531" w:rsidRPr="00D12271">
        <w:rPr>
          <w:rFonts w:ascii="Times New Roman" w:hAnsi="Times New Roman"/>
          <w:b/>
          <w:sz w:val="24"/>
          <w:szCs w:val="24"/>
        </w:rPr>
        <w:t>A PITANJA KOJA SE UREĐUJU AKTOM</w:t>
      </w:r>
    </w:p>
    <w:p w14:paraId="4CFEB427" w14:textId="7CFAD3F8" w:rsidR="00DB5531" w:rsidRPr="00D12271" w:rsidRDefault="00D56298" w:rsidP="00D12271">
      <w:pPr>
        <w:spacing w:after="0"/>
        <w:jc w:val="both"/>
        <w:rPr>
          <w:rFonts w:ascii="Times New Roman" w:hAnsi="Times New Roman"/>
          <w:sz w:val="24"/>
          <w:szCs w:val="24"/>
        </w:rPr>
      </w:pPr>
      <w:r w:rsidRPr="00D12271">
        <w:rPr>
          <w:rFonts w:ascii="Times New Roman" w:hAnsi="Times New Roman"/>
          <w:sz w:val="24"/>
          <w:szCs w:val="24"/>
        </w:rPr>
        <w:tab/>
      </w:r>
      <w:r w:rsidR="00C76EB4" w:rsidRPr="00D12271">
        <w:rPr>
          <w:rFonts w:ascii="Times New Roman" w:hAnsi="Times New Roman"/>
          <w:sz w:val="24"/>
          <w:szCs w:val="24"/>
        </w:rPr>
        <w:t xml:space="preserve">Predlaže se donošenje </w:t>
      </w:r>
      <w:r w:rsidR="007B5A30" w:rsidRPr="00D12271">
        <w:rPr>
          <w:rFonts w:ascii="Times New Roman" w:hAnsi="Times New Roman"/>
          <w:sz w:val="24"/>
          <w:szCs w:val="24"/>
        </w:rPr>
        <w:t xml:space="preserve">Odluke </w:t>
      </w:r>
      <w:r w:rsidR="00952A30" w:rsidRPr="00D12271">
        <w:rPr>
          <w:rFonts w:ascii="Times New Roman" w:hAnsi="Times New Roman"/>
          <w:bCs/>
          <w:sz w:val="24"/>
          <w:szCs w:val="24"/>
        </w:rPr>
        <w:t xml:space="preserve">o </w:t>
      </w:r>
      <w:r w:rsidR="001D30E2" w:rsidRPr="00D12271">
        <w:rPr>
          <w:rFonts w:ascii="Times New Roman" w:hAnsi="Times New Roman"/>
          <w:bCs/>
          <w:sz w:val="24"/>
          <w:szCs w:val="24"/>
        </w:rPr>
        <w:t>vrijednosti boda komunalne naknade</w:t>
      </w:r>
      <w:r w:rsidR="0090318F">
        <w:rPr>
          <w:rFonts w:ascii="Times New Roman" w:hAnsi="Times New Roman"/>
          <w:bCs/>
          <w:sz w:val="24"/>
          <w:szCs w:val="24"/>
        </w:rPr>
        <w:t xml:space="preserve"> Grada Pula-Pola</w:t>
      </w:r>
      <w:r w:rsidR="001D30E2" w:rsidRPr="00D12271">
        <w:rPr>
          <w:rFonts w:ascii="Times New Roman" w:hAnsi="Times New Roman"/>
          <w:bCs/>
          <w:sz w:val="24"/>
          <w:szCs w:val="24"/>
        </w:rPr>
        <w:t xml:space="preserve"> na temelju kojega se vrši obračun komunalne naknade uz ostale parametre za obračun utvrđene Zakonom o komunalnom gospodarstvu.</w:t>
      </w:r>
      <w:r w:rsidR="001D30E2" w:rsidRPr="00D12271">
        <w:rPr>
          <w:rFonts w:ascii="Times New Roman" w:hAnsi="Times New Roman"/>
          <w:sz w:val="24"/>
          <w:szCs w:val="24"/>
        </w:rPr>
        <w:t xml:space="preserve"> </w:t>
      </w:r>
    </w:p>
    <w:p w14:paraId="62521781" w14:textId="77777777" w:rsidR="00C76EB4" w:rsidRPr="00D12271" w:rsidRDefault="00C76EB4" w:rsidP="00D12271">
      <w:pPr>
        <w:autoSpaceDE w:val="0"/>
        <w:autoSpaceDN w:val="0"/>
        <w:adjustRightInd w:val="0"/>
        <w:spacing w:after="120"/>
        <w:ind w:firstLine="708"/>
        <w:jc w:val="both"/>
        <w:rPr>
          <w:rFonts w:ascii="Times New Roman" w:hAnsi="Times New Roman"/>
          <w:sz w:val="24"/>
          <w:szCs w:val="24"/>
        </w:rPr>
      </w:pPr>
    </w:p>
    <w:p w14:paraId="025C99D1" w14:textId="77777777" w:rsidR="00C76EB4" w:rsidRPr="00D12271" w:rsidRDefault="00C76EB4" w:rsidP="00D12271">
      <w:pPr>
        <w:autoSpaceDE w:val="0"/>
        <w:autoSpaceDN w:val="0"/>
        <w:adjustRightInd w:val="0"/>
        <w:spacing w:after="120"/>
        <w:ind w:firstLine="709"/>
        <w:jc w:val="both"/>
        <w:rPr>
          <w:rFonts w:ascii="Times New Roman" w:hAnsi="Times New Roman"/>
          <w:b/>
          <w:sz w:val="24"/>
          <w:szCs w:val="24"/>
        </w:rPr>
      </w:pPr>
      <w:r w:rsidRPr="00D12271">
        <w:rPr>
          <w:rFonts w:ascii="Times New Roman" w:hAnsi="Times New Roman"/>
          <w:b/>
          <w:sz w:val="24"/>
          <w:szCs w:val="24"/>
        </w:rPr>
        <w:t>PRIK</w:t>
      </w:r>
      <w:r w:rsidR="00DB5531" w:rsidRPr="00D12271">
        <w:rPr>
          <w:rFonts w:ascii="Times New Roman" w:hAnsi="Times New Roman"/>
          <w:b/>
          <w:sz w:val="24"/>
          <w:szCs w:val="24"/>
        </w:rPr>
        <w:t>AZ STANJA KOJA SE UREĐUJU AKTOM</w:t>
      </w:r>
    </w:p>
    <w:p w14:paraId="4E4F7F48" w14:textId="2EEF5F28" w:rsidR="004D7D60" w:rsidRPr="00D12271" w:rsidRDefault="00D56298" w:rsidP="00D12271">
      <w:pPr>
        <w:autoSpaceDE w:val="0"/>
        <w:autoSpaceDN w:val="0"/>
        <w:adjustRightInd w:val="0"/>
        <w:spacing w:after="120"/>
        <w:jc w:val="both"/>
        <w:rPr>
          <w:rFonts w:ascii="Times New Roman" w:hAnsi="Times New Roman"/>
          <w:sz w:val="24"/>
          <w:szCs w:val="24"/>
        </w:rPr>
      </w:pPr>
      <w:r w:rsidRPr="00D12271">
        <w:rPr>
          <w:rFonts w:ascii="Times New Roman" w:hAnsi="Times New Roman"/>
          <w:sz w:val="24"/>
          <w:szCs w:val="24"/>
        </w:rPr>
        <w:tab/>
      </w:r>
      <w:r w:rsidR="004D7D60" w:rsidRPr="00D12271">
        <w:rPr>
          <w:rFonts w:ascii="Times New Roman" w:hAnsi="Times New Roman"/>
          <w:sz w:val="24"/>
          <w:szCs w:val="24"/>
        </w:rPr>
        <w:t>Zakonom o komunalnom gospodarstvu</w:t>
      </w:r>
      <w:r w:rsidR="00A20D86" w:rsidRPr="00D12271">
        <w:rPr>
          <w:rFonts w:ascii="Times New Roman" w:hAnsi="Times New Roman"/>
          <w:sz w:val="24"/>
          <w:szCs w:val="24"/>
        </w:rPr>
        <w:t xml:space="preserve"> (Narodne novine br. 68/18, 110/18 i 32/20) </w:t>
      </w:r>
      <w:r w:rsidR="004D7D60" w:rsidRPr="00D12271">
        <w:rPr>
          <w:rFonts w:ascii="Times New Roman" w:hAnsi="Times New Roman"/>
          <w:sz w:val="24"/>
          <w:szCs w:val="24"/>
        </w:rPr>
        <w:t xml:space="preserve"> propisano </w:t>
      </w:r>
      <w:r w:rsidR="005D69CE" w:rsidRPr="00D12271">
        <w:rPr>
          <w:rFonts w:ascii="Times New Roman" w:hAnsi="Times New Roman"/>
          <w:sz w:val="24"/>
          <w:szCs w:val="24"/>
        </w:rPr>
        <w:t xml:space="preserve">je </w:t>
      </w:r>
      <w:r w:rsidR="00964B69" w:rsidRPr="00D12271">
        <w:rPr>
          <w:rFonts w:ascii="Times New Roman" w:hAnsi="Times New Roman"/>
          <w:sz w:val="24"/>
          <w:szCs w:val="24"/>
        </w:rPr>
        <w:t>da predstavničko tijelo jedinice lokalne samouprave do kraja studenoga tekuće godine donosi odluku kojom određuje vrijednost boda komunalne naknade (B) koja se primjenjuje od 01. siječnja iduće godine, a koja se određuje u kunama po četvornome metru (m2) korisne površine stambenog prostora u prvoj zoni jedinice lokalne samouprave.</w:t>
      </w:r>
      <w:r w:rsidR="002A7678" w:rsidRPr="00D12271">
        <w:rPr>
          <w:rFonts w:ascii="Times New Roman" w:hAnsi="Times New Roman"/>
          <w:sz w:val="24"/>
          <w:szCs w:val="24"/>
        </w:rPr>
        <w:t xml:space="preserve"> </w:t>
      </w:r>
    </w:p>
    <w:p w14:paraId="470F9D37" w14:textId="31B35633" w:rsidR="00A4098F" w:rsidRPr="00D12271" w:rsidRDefault="00964B69" w:rsidP="00D12271">
      <w:pPr>
        <w:pStyle w:val="box471783"/>
        <w:shd w:val="clear" w:color="auto" w:fill="FFFFFF"/>
        <w:spacing w:before="153" w:beforeAutospacing="0" w:after="240" w:afterAutospacing="0" w:line="276" w:lineRule="auto"/>
        <w:jc w:val="both"/>
        <w:textAlignment w:val="baseline"/>
        <w:rPr>
          <w:color w:val="231F20"/>
        </w:rPr>
      </w:pPr>
      <w:r w:rsidRPr="00D12271">
        <w:t xml:space="preserve">            </w:t>
      </w:r>
      <w:r w:rsidR="002A7678" w:rsidRPr="00D12271">
        <w:t>Obzirom da je na temelju Odluke Vlade RH</w:t>
      </w:r>
      <w:r w:rsidR="002A7678" w:rsidRPr="00D12271">
        <w:rPr>
          <w:b/>
          <w:bCs/>
          <w:color w:val="231F20"/>
        </w:rPr>
        <w:t xml:space="preserve"> </w:t>
      </w:r>
      <w:r w:rsidR="002A7678" w:rsidRPr="00D12271">
        <w:rPr>
          <w:color w:val="231F20"/>
        </w:rPr>
        <w:t xml:space="preserve">o objavi uvođenja eura kao službene valute u Republici Hrvatskoj (Narodne novine br. 85/22) u vezi sa </w:t>
      </w:r>
      <w:r w:rsidRPr="00D12271">
        <w:t>Zakon</w:t>
      </w:r>
      <w:r w:rsidR="002A7678" w:rsidRPr="00D12271">
        <w:t>om</w:t>
      </w:r>
      <w:r w:rsidRPr="00D12271">
        <w:t xml:space="preserve"> o uvođenju eura kao službene valute u Republici Hrvatskoj (Narodne novine br. 57/22 i 88/22)</w:t>
      </w:r>
      <w:r w:rsidR="002A7678" w:rsidRPr="00D12271">
        <w:t xml:space="preserve"> od 01. siječnja 2023. godine službena valuta u RH euro te da obveza dvojnog iskazivanja prestaje s 01. siječnj</w:t>
      </w:r>
      <w:r w:rsidR="00A20D86" w:rsidRPr="00D12271">
        <w:t>e</w:t>
      </w:r>
      <w:r w:rsidR="002A7678" w:rsidRPr="00D12271">
        <w:t>m 2024. godine</w:t>
      </w:r>
      <w:r w:rsidR="00A4098F" w:rsidRPr="00D12271">
        <w:t xml:space="preserve">, u prijedlogu Odluke iznos vrijednosti boda prikazan </w:t>
      </w:r>
      <w:r w:rsidR="002A7678" w:rsidRPr="00D12271">
        <w:t xml:space="preserve">je samo </w:t>
      </w:r>
      <w:r w:rsidR="00A4098F" w:rsidRPr="00D12271">
        <w:t>u eurima</w:t>
      </w:r>
      <w:r w:rsidR="002A7678" w:rsidRPr="00D12271">
        <w:t>, obzirom da bi ista trebala stupiti na snagu 01. siječnja 2024. godine.</w:t>
      </w:r>
    </w:p>
    <w:p w14:paraId="48D9F474" w14:textId="77777777" w:rsidR="00AC5810" w:rsidRPr="00D12271" w:rsidRDefault="00D56298" w:rsidP="00D12271">
      <w:pPr>
        <w:jc w:val="both"/>
        <w:rPr>
          <w:rFonts w:ascii="Times New Roman" w:hAnsi="Times New Roman"/>
          <w:sz w:val="24"/>
          <w:szCs w:val="24"/>
          <w:shd w:val="clear" w:color="auto" w:fill="FFFFFF"/>
        </w:rPr>
      </w:pPr>
      <w:r w:rsidRPr="00D12271">
        <w:rPr>
          <w:rFonts w:ascii="Times New Roman" w:hAnsi="Times New Roman"/>
          <w:sz w:val="24"/>
          <w:szCs w:val="24"/>
        </w:rPr>
        <w:tab/>
      </w:r>
      <w:r w:rsidR="00AC5810" w:rsidRPr="00D12271">
        <w:rPr>
          <w:rFonts w:ascii="Times New Roman" w:hAnsi="Times New Roman"/>
          <w:sz w:val="24"/>
          <w:szCs w:val="24"/>
          <w:shd w:val="clear" w:color="auto" w:fill="FFFFFF"/>
        </w:rPr>
        <w:t xml:space="preserve">Polazište za određivanje vrijednosti boda komunalne naknade (B) je procjena troškova održavanja </w:t>
      </w:r>
      <w:bookmarkStart w:id="0" w:name="_Hlk113605883"/>
      <w:r w:rsidR="00AC5810" w:rsidRPr="00D12271">
        <w:rPr>
          <w:rFonts w:ascii="Times New Roman" w:hAnsi="Times New Roman"/>
          <w:sz w:val="24"/>
          <w:szCs w:val="24"/>
          <w:shd w:val="clear" w:color="auto" w:fill="FFFFFF"/>
        </w:rPr>
        <w:t>komunalne infrastrukture iz programa održavanja komunalne infrastrukture uz uzimanje u obzir i drugih predvidivih i raspoloživih izvora financiranja održavanja komunalne infrastrukture.</w:t>
      </w:r>
    </w:p>
    <w:p w14:paraId="60435F08" w14:textId="699E7A73" w:rsidR="00AC5810" w:rsidRPr="00D12271" w:rsidRDefault="00AC5810" w:rsidP="00D12271">
      <w:pPr>
        <w:jc w:val="both"/>
        <w:rPr>
          <w:rFonts w:ascii="Times New Roman" w:hAnsi="Times New Roman"/>
          <w:sz w:val="24"/>
          <w:szCs w:val="24"/>
          <w:shd w:val="clear" w:color="auto" w:fill="FFFFFF"/>
        </w:rPr>
      </w:pPr>
      <w:r w:rsidRPr="00D12271">
        <w:rPr>
          <w:rFonts w:ascii="Times New Roman" w:hAnsi="Times New Roman"/>
          <w:sz w:val="24"/>
          <w:szCs w:val="24"/>
          <w:shd w:val="clear" w:color="auto" w:fill="FFFFFF"/>
        </w:rPr>
        <w:t xml:space="preserve">            Važećom Odlukom o vrijednosti boda komunalne naknade (B) (Službene novine</w:t>
      </w:r>
      <w:r w:rsidR="002A7678" w:rsidRPr="00D12271">
        <w:rPr>
          <w:rFonts w:ascii="Times New Roman" w:hAnsi="Times New Roman"/>
          <w:sz w:val="24"/>
          <w:szCs w:val="24"/>
          <w:shd w:val="clear" w:color="auto" w:fill="FFFFFF"/>
        </w:rPr>
        <w:t xml:space="preserve"> – Bolletino ufficiale</w:t>
      </w:r>
      <w:r w:rsidRPr="00D12271">
        <w:rPr>
          <w:rFonts w:ascii="Times New Roman" w:hAnsi="Times New Roman"/>
          <w:sz w:val="24"/>
          <w:szCs w:val="24"/>
          <w:shd w:val="clear" w:color="auto" w:fill="FFFFFF"/>
        </w:rPr>
        <w:t xml:space="preserve"> Pula-Pola broj 21/18) utvrđena je vrijednost boda za obračun komunalne naknade u visini od 6,00 kn godišnje po četvornom metru korisne površine, odnosno 0,50 kn mjesečno po četvornom metru korisne površine stambenog prostora u prvoj zoni.</w:t>
      </w:r>
    </w:p>
    <w:p w14:paraId="13A1A3C1" w14:textId="73BCFEB7" w:rsidR="00AC5810" w:rsidRPr="00D12271" w:rsidRDefault="00AC5810" w:rsidP="00D12271">
      <w:pPr>
        <w:ind w:firstLine="708"/>
        <w:jc w:val="both"/>
        <w:rPr>
          <w:rFonts w:ascii="Times New Roman" w:hAnsi="Times New Roman"/>
          <w:sz w:val="24"/>
          <w:szCs w:val="24"/>
          <w:shd w:val="clear" w:color="auto" w:fill="FFFFFF"/>
        </w:rPr>
      </w:pPr>
      <w:r w:rsidRPr="00D12271">
        <w:rPr>
          <w:rFonts w:ascii="Times New Roman" w:hAnsi="Times New Roman"/>
          <w:sz w:val="24"/>
          <w:szCs w:val="24"/>
          <w:shd w:val="clear" w:color="auto" w:fill="FFFFFF"/>
        </w:rPr>
        <w:t>Za obveznike plaćanja komunalne naknade na području grada Pule vrijednost boda nije se mijenjala od 2009. godine kada je bod s dotadašnjih 0,30 kn mjesečno, odnosno 3,60 kn godišnje izmijenjen na visinu koju ima po trenutno važećoj Odluci, odnosno 0,50</w:t>
      </w:r>
      <w:r w:rsidR="00C54940" w:rsidRPr="00D12271">
        <w:rPr>
          <w:rFonts w:ascii="Times New Roman" w:hAnsi="Times New Roman"/>
          <w:sz w:val="24"/>
          <w:szCs w:val="24"/>
          <w:shd w:val="clear" w:color="auto" w:fill="FFFFFF"/>
        </w:rPr>
        <w:t xml:space="preserve"> kn</w:t>
      </w:r>
      <w:r w:rsidRPr="00D12271">
        <w:rPr>
          <w:rFonts w:ascii="Times New Roman" w:hAnsi="Times New Roman"/>
          <w:sz w:val="24"/>
          <w:szCs w:val="24"/>
          <w:shd w:val="clear" w:color="auto" w:fill="FFFFFF"/>
        </w:rPr>
        <w:t xml:space="preserve"> mjesečno ili 6,00 kn godišnje.</w:t>
      </w:r>
    </w:p>
    <w:p w14:paraId="36F4564D" w14:textId="40570B67" w:rsidR="0033675D" w:rsidRPr="00D12271" w:rsidRDefault="0033675D" w:rsidP="00D12271">
      <w:pPr>
        <w:pStyle w:val="StandardWeb"/>
        <w:shd w:val="clear" w:color="auto" w:fill="FFFFFF"/>
        <w:spacing w:before="0" w:beforeAutospacing="0" w:line="276" w:lineRule="auto"/>
        <w:ind w:firstLine="708"/>
        <w:jc w:val="both"/>
      </w:pPr>
      <w:r w:rsidRPr="00D12271">
        <w:rPr>
          <w:shd w:val="clear" w:color="auto" w:fill="FFFFFF"/>
        </w:rPr>
        <w:t xml:space="preserve">Obzirom da se od 2009. godine do danas nedvojbeno proširila komunalna infrastruktura Grada, </w:t>
      </w:r>
      <w:r w:rsidRPr="00D12271">
        <w:t xml:space="preserve">odnosno da su povećane površine nerazvrstanih cesta, proširena je  javna rasvjeta u svim naseljima prema zakonskim mogućnostima, izvršeno je poboljšanje energetske učinkovitosti, na čemu se i dalje intenzivno radi; povećana je površina uređenih javnih površina i javnih zelenih </w:t>
      </w:r>
      <w:r w:rsidRPr="00D12271">
        <w:lastRenderedPageBreak/>
        <w:t>površina, uređene su plaže te je u velikom broju povećan i broj dječjih igrališta, što sve proširuje i potrebu da održavanjem istih pa</w:t>
      </w:r>
      <w:r w:rsidR="00C32736">
        <w:t>,</w:t>
      </w:r>
      <w:r w:rsidRPr="00D12271">
        <w:t xml:space="preserve"> neovisno o samoj inflaciji i porastu troškova općenito u ovom razdoblju, vrijednost boda komunalne naknade koja je trenutno na snazi neodrživa je u smislu trajnog i kvalitetnog obavljanja komunalnih djelatnosti, odnosno za održavanje komunalne infrastrukture  u stanju funkcionalne ispravnosti sukladno Zakonu o komunalnom gospodarstvu.</w:t>
      </w:r>
    </w:p>
    <w:p w14:paraId="28330CF7" w14:textId="6C327D73" w:rsidR="0033675D" w:rsidRPr="00D12271" w:rsidRDefault="00BA4518" w:rsidP="00D12271">
      <w:pPr>
        <w:pStyle w:val="StandardWeb"/>
        <w:shd w:val="clear" w:color="auto" w:fill="FFFFFF"/>
        <w:spacing w:before="0" w:beforeAutospacing="0" w:line="276" w:lineRule="auto"/>
        <w:ind w:firstLine="708"/>
        <w:jc w:val="both"/>
      </w:pPr>
      <w:r w:rsidRPr="00D12271">
        <w:t>Kako bi Grad Pula-Pola osigurao sredstva za sve komunalno-infrastrukturne projekte i kako bi se komunalni standard održao na razini funkcionalne ispravnosti odnosno kako bi se i dalje unaprjeđivao, nužno je povećanje vrijednosti boda komunalne naknade kako se i predlaže ovom Odlukom</w:t>
      </w:r>
      <w:r w:rsidR="00512E87" w:rsidRPr="00D12271">
        <w:t>.</w:t>
      </w:r>
    </w:p>
    <w:p w14:paraId="3E70D4A7" w14:textId="665D4AF4" w:rsidR="00FF7EFA" w:rsidRPr="00D12271" w:rsidRDefault="00FF7EFA" w:rsidP="00D12271">
      <w:pPr>
        <w:pStyle w:val="StandardWeb"/>
        <w:shd w:val="clear" w:color="auto" w:fill="FFFFFF"/>
        <w:spacing w:before="0" w:beforeAutospacing="0" w:line="276" w:lineRule="auto"/>
        <w:ind w:firstLine="708"/>
        <w:jc w:val="both"/>
      </w:pPr>
      <w:r w:rsidRPr="00D12271">
        <w:t>Primjera radi, Program održavanja komunalne infrastrukture je u 2021. godini ukupno iznosio 48.176.771,00 kn (6.394.156,35 eura), u 2022. godini ukupno 55.005.000,00 kn (7.300.418,08 eura)</w:t>
      </w:r>
      <w:r w:rsidR="00CE19A5" w:rsidRPr="00D12271">
        <w:t>, a u 2023. godini ukupno 59.282.549,73 kn (7.868.146,49 eura). Razvidno je kako se širenjem komunalne infrastrukture, povećava i potreba održavanja</w:t>
      </w:r>
      <w:r w:rsidR="00D128FF" w:rsidRPr="00D12271">
        <w:t xml:space="preserve"> te troškovi koji</w:t>
      </w:r>
      <w:r w:rsidR="00C32736">
        <w:t>,</w:t>
      </w:r>
      <w:r w:rsidR="00D128FF" w:rsidRPr="00D12271">
        <w:t xml:space="preserve"> osim što obuhvaćaju veći opseg, uslijed inflacije su narasli po pojedinim stavkama i preko 100%.</w:t>
      </w:r>
    </w:p>
    <w:p w14:paraId="3B13E187" w14:textId="1BC643D3" w:rsidR="00AC5810" w:rsidRPr="00D12271" w:rsidRDefault="00A20D86" w:rsidP="00D12271">
      <w:pPr>
        <w:pStyle w:val="StandardWeb"/>
        <w:shd w:val="clear" w:color="auto" w:fill="FFFFFF"/>
        <w:spacing w:before="0" w:beforeAutospacing="0" w:line="276" w:lineRule="auto"/>
        <w:ind w:firstLine="708"/>
        <w:jc w:val="both"/>
      </w:pPr>
      <w:r w:rsidRPr="00D12271">
        <w:rPr>
          <w:rStyle w:val="Istaknuto"/>
          <w:i w:val="0"/>
          <w:iCs w:val="0"/>
        </w:rPr>
        <w:t>Notorna je činjenica da su t</w:t>
      </w:r>
      <w:r w:rsidR="00AC5810" w:rsidRPr="00D12271">
        <w:t xml:space="preserve">roškovi energenata, građevinski troškovi kao i </w:t>
      </w:r>
      <w:r w:rsidR="0033443E" w:rsidRPr="00D12271">
        <w:t xml:space="preserve">svi </w:t>
      </w:r>
      <w:r w:rsidR="00AC5810" w:rsidRPr="00D12271">
        <w:t>ostali troškovi</w:t>
      </w:r>
      <w:r w:rsidR="0033443E" w:rsidRPr="00D12271">
        <w:t xml:space="preserve"> u cjelini, a ne samo pojedini točno određeni proizvodi ili usluge doživjeli veliki porast cijena, a </w:t>
      </w:r>
      <w:r w:rsidR="00AC5810" w:rsidRPr="00D12271">
        <w:t xml:space="preserve"> koji utječu na procjenu troškova održavanja komunalne infrastrukture potrebni</w:t>
      </w:r>
      <w:r w:rsidRPr="00D12271">
        <w:t>h</w:t>
      </w:r>
      <w:r w:rsidR="00AC5810" w:rsidRPr="00D12271">
        <w:t xml:space="preserve"> za osiguranje obavljanja komunalnih djelatnosti</w:t>
      </w:r>
      <w:r w:rsidR="0033443E" w:rsidRPr="00D12271">
        <w:t xml:space="preserve">, </w:t>
      </w:r>
      <w:r w:rsidR="00C54940" w:rsidRPr="00D12271">
        <w:t xml:space="preserve">iz čega </w:t>
      </w:r>
      <w:r w:rsidR="00AC5810" w:rsidRPr="00D12271">
        <w:t xml:space="preserve">proizlazi da ostvarena sredstva komunalne naknade u odnosu na procjenu troškova održavanja komunalne infrastrukture nisu dostatna za trajno i kvalitetno obavljanje komunalnih djelatnosti, </w:t>
      </w:r>
      <w:r w:rsidR="00512E87" w:rsidRPr="00D12271">
        <w:t>a što se prvenstveno financira upravo iz namjenskih sredstava ostvarenih naplatom komunalne naknade.</w:t>
      </w:r>
    </w:p>
    <w:p w14:paraId="4FA6E878" w14:textId="673108FE" w:rsidR="00AC5810" w:rsidRPr="00D12271" w:rsidRDefault="00512E87" w:rsidP="00D12271">
      <w:pPr>
        <w:pStyle w:val="StandardWeb"/>
        <w:shd w:val="clear" w:color="auto" w:fill="FFFFFF"/>
        <w:spacing w:before="0" w:beforeAutospacing="0" w:after="0" w:afterAutospacing="0" w:line="276" w:lineRule="auto"/>
        <w:ind w:firstLine="708"/>
        <w:jc w:val="both"/>
        <w:rPr>
          <w:rStyle w:val="Istaknuto"/>
        </w:rPr>
      </w:pPr>
      <w:r w:rsidRPr="00D12271">
        <w:t>S</w:t>
      </w:r>
      <w:r w:rsidR="00AC5810" w:rsidRPr="00D12271">
        <w:t>agleda</w:t>
      </w:r>
      <w:r w:rsidRPr="00D12271">
        <w:t>vajući</w:t>
      </w:r>
      <w:r w:rsidR="00AC5810" w:rsidRPr="00D12271">
        <w:t xml:space="preserve"> sve izvore</w:t>
      </w:r>
      <w:r w:rsidR="00FF7EFA" w:rsidRPr="00D12271">
        <w:t xml:space="preserve"> financiranja</w:t>
      </w:r>
      <w:r w:rsidR="00AC5810" w:rsidRPr="00D12271">
        <w:t xml:space="preserve"> održavanja</w:t>
      </w:r>
      <w:r w:rsidRPr="00D12271">
        <w:t>, a osobito uzevši u obzir da prema službenim javno objavljenim podacima Zavoda za statistiku, stopa inflacije za razdoblje od siječnja 2009. godine do rujna 2023. godine iznosi 39,8%,</w:t>
      </w:r>
      <w:r w:rsidR="00AC5810" w:rsidRPr="00D12271">
        <w:t xml:space="preserve"> </w:t>
      </w:r>
      <w:r w:rsidRPr="00D12271">
        <w:t xml:space="preserve">uzročno-posljedično proizlazi da je nužno </w:t>
      </w:r>
      <w:r w:rsidR="00AC5810" w:rsidRPr="00D12271">
        <w:t>povećati vrijednost boda komunalne naknade</w:t>
      </w:r>
      <w:r w:rsidR="00E04E76" w:rsidRPr="00D12271">
        <w:t xml:space="preserve"> te se predlaže povećanje s dosadašnjih 6,00 kn</w:t>
      </w:r>
      <w:r w:rsidR="00C04AD3" w:rsidRPr="00D12271">
        <w:t xml:space="preserve"> odnosno 0,80 eura</w:t>
      </w:r>
      <w:r w:rsidR="00E04E76" w:rsidRPr="00D12271">
        <w:t xml:space="preserve"> na </w:t>
      </w:r>
      <w:r w:rsidR="00C04AD3" w:rsidRPr="00D12271">
        <w:t>1,1 eura odnosno 8,29 kn</w:t>
      </w:r>
      <w:r w:rsidR="00E04E76" w:rsidRPr="00D12271">
        <w:t xml:space="preserve"> po četvornom metru, što predstavlja </w:t>
      </w:r>
      <w:r w:rsidR="00C04AD3" w:rsidRPr="00D12271">
        <w:t>37,5</w:t>
      </w:r>
      <w:r w:rsidR="00E04E76" w:rsidRPr="00D12271">
        <w:t>%</w:t>
      </w:r>
      <w:r w:rsidR="00A20D86" w:rsidRPr="00D12271">
        <w:t>-tno</w:t>
      </w:r>
      <w:r w:rsidR="00E04E76" w:rsidRPr="00D12271">
        <w:t xml:space="preserve"> uvećanje vrijednosti boda</w:t>
      </w:r>
      <w:r w:rsidR="00C04AD3" w:rsidRPr="00D12271">
        <w:t>.</w:t>
      </w:r>
    </w:p>
    <w:p w14:paraId="51312227" w14:textId="77777777" w:rsidR="00AC5810" w:rsidRPr="00D12271" w:rsidRDefault="00AC5810" w:rsidP="00D12271">
      <w:pPr>
        <w:pStyle w:val="StandardWeb"/>
        <w:shd w:val="clear" w:color="auto" w:fill="FFFFFF"/>
        <w:spacing w:before="0" w:beforeAutospacing="0" w:after="0" w:afterAutospacing="0" w:line="276" w:lineRule="auto"/>
        <w:jc w:val="both"/>
        <w:rPr>
          <w:rStyle w:val="Istaknuto"/>
        </w:rPr>
      </w:pPr>
    </w:p>
    <w:bookmarkEnd w:id="0"/>
    <w:p w14:paraId="5F97E2F5" w14:textId="3B43B5CE" w:rsidR="00335E80" w:rsidRPr="00D12271" w:rsidRDefault="00A20D86" w:rsidP="00D12271">
      <w:pPr>
        <w:autoSpaceDE w:val="0"/>
        <w:autoSpaceDN w:val="0"/>
        <w:adjustRightInd w:val="0"/>
        <w:spacing w:after="120"/>
        <w:jc w:val="both"/>
        <w:rPr>
          <w:rFonts w:ascii="Times New Roman" w:hAnsi="Times New Roman"/>
          <w:sz w:val="24"/>
          <w:szCs w:val="24"/>
        </w:rPr>
      </w:pPr>
      <w:r w:rsidRPr="00D12271">
        <w:rPr>
          <w:rFonts w:ascii="Times New Roman" w:hAnsi="Times New Roman"/>
          <w:sz w:val="24"/>
          <w:szCs w:val="24"/>
        </w:rPr>
        <w:tab/>
        <w:t xml:space="preserve">Uzmemo li u obzir druge gradove kao primjer, za istaknuti je kako Grad Rijeka ima vrijednost boda u iznosu od 2,02 eura, Grad Zagreb 1,39 eura, Osijek 1,35 eura, Split 1,22 eura, </w:t>
      </w:r>
      <w:r w:rsidR="00335E80" w:rsidRPr="00D12271">
        <w:rPr>
          <w:rFonts w:ascii="Times New Roman" w:hAnsi="Times New Roman"/>
          <w:sz w:val="24"/>
          <w:szCs w:val="24"/>
        </w:rPr>
        <w:t xml:space="preserve">Šibenik i Karlovac 1,11 eura te </w:t>
      </w:r>
      <w:r w:rsidRPr="00D12271">
        <w:rPr>
          <w:rFonts w:ascii="Times New Roman" w:hAnsi="Times New Roman"/>
          <w:sz w:val="24"/>
          <w:szCs w:val="24"/>
        </w:rPr>
        <w:t>Koprivnica i Dubrovnik po 1,00 euro</w:t>
      </w:r>
      <w:r w:rsidR="00335E80" w:rsidRPr="00D12271">
        <w:rPr>
          <w:rFonts w:ascii="Times New Roman" w:hAnsi="Times New Roman"/>
          <w:sz w:val="24"/>
          <w:szCs w:val="24"/>
        </w:rPr>
        <w:t xml:space="preserve">.  Mnogi gradovi i općine na putu su </w:t>
      </w:r>
      <w:r w:rsidR="00C32736">
        <w:rPr>
          <w:rFonts w:ascii="Times New Roman" w:hAnsi="Times New Roman"/>
          <w:sz w:val="24"/>
          <w:szCs w:val="24"/>
        </w:rPr>
        <w:t>do</w:t>
      </w:r>
      <w:r w:rsidR="00335E80" w:rsidRPr="00D12271">
        <w:rPr>
          <w:rFonts w:ascii="Times New Roman" w:hAnsi="Times New Roman"/>
          <w:sz w:val="24"/>
          <w:szCs w:val="24"/>
        </w:rPr>
        <w:t xml:space="preserve"> promjene vrijednosti boda komunalne naknade, poput Varaždina koji je predložio svoj bod u vrijednosti od 1,00 euro</w:t>
      </w:r>
      <w:r w:rsidR="00C32736">
        <w:rPr>
          <w:rFonts w:ascii="Times New Roman" w:hAnsi="Times New Roman"/>
          <w:sz w:val="24"/>
          <w:szCs w:val="24"/>
        </w:rPr>
        <w:t xml:space="preserve"> sa dosadašnjih 6,00 kn.</w:t>
      </w:r>
    </w:p>
    <w:p w14:paraId="26A5E6C3" w14:textId="30A19605" w:rsidR="00335E80" w:rsidRPr="00D12271" w:rsidRDefault="00335E80" w:rsidP="00D12271">
      <w:pPr>
        <w:autoSpaceDE w:val="0"/>
        <w:autoSpaceDN w:val="0"/>
        <w:adjustRightInd w:val="0"/>
        <w:spacing w:after="120"/>
        <w:jc w:val="both"/>
        <w:rPr>
          <w:rFonts w:ascii="Times New Roman" w:hAnsi="Times New Roman"/>
          <w:sz w:val="24"/>
          <w:szCs w:val="24"/>
        </w:rPr>
      </w:pPr>
      <w:r w:rsidRPr="00D12271">
        <w:rPr>
          <w:rFonts w:ascii="Times New Roman" w:hAnsi="Times New Roman"/>
          <w:sz w:val="24"/>
          <w:szCs w:val="24"/>
        </w:rPr>
        <w:tab/>
        <w:t>Grad Pula-Pola, predloženim povećanjem vrijednosti boda još uvijek će imati manju ili jednako utvrđenu vrijednost boda s drugim usporedivim gradovima.</w:t>
      </w:r>
    </w:p>
    <w:p w14:paraId="1B2221CE" w14:textId="60AFAF4B" w:rsidR="00C44359" w:rsidRPr="00D12271" w:rsidRDefault="00335E80" w:rsidP="00D12271">
      <w:pPr>
        <w:autoSpaceDE w:val="0"/>
        <w:autoSpaceDN w:val="0"/>
        <w:adjustRightInd w:val="0"/>
        <w:spacing w:after="120"/>
        <w:jc w:val="both"/>
        <w:rPr>
          <w:rFonts w:ascii="Times New Roman" w:hAnsi="Times New Roman"/>
          <w:sz w:val="24"/>
          <w:szCs w:val="24"/>
        </w:rPr>
      </w:pPr>
      <w:r w:rsidRPr="00D12271">
        <w:rPr>
          <w:rFonts w:ascii="Times New Roman" w:hAnsi="Times New Roman"/>
          <w:sz w:val="24"/>
          <w:szCs w:val="24"/>
        </w:rPr>
        <w:tab/>
        <w:t>Pri povećanju vrijednosti boda</w:t>
      </w:r>
      <w:r w:rsidR="00C32736">
        <w:rPr>
          <w:rFonts w:ascii="Times New Roman" w:hAnsi="Times New Roman"/>
          <w:sz w:val="24"/>
          <w:szCs w:val="24"/>
        </w:rPr>
        <w:t xml:space="preserve"> polazište je bilo</w:t>
      </w:r>
      <w:r w:rsidRPr="00D12271">
        <w:rPr>
          <w:rFonts w:ascii="Times New Roman" w:hAnsi="Times New Roman"/>
          <w:sz w:val="24"/>
          <w:szCs w:val="24"/>
        </w:rPr>
        <w:t xml:space="preserve"> </w:t>
      </w:r>
      <w:r w:rsidR="00C32736">
        <w:rPr>
          <w:rFonts w:ascii="Times New Roman" w:hAnsi="Times New Roman"/>
          <w:sz w:val="24"/>
          <w:szCs w:val="24"/>
        </w:rPr>
        <w:t xml:space="preserve">jedno od osnovnih </w:t>
      </w:r>
      <w:r w:rsidRPr="00D12271">
        <w:rPr>
          <w:rFonts w:ascii="Times New Roman" w:hAnsi="Times New Roman"/>
          <w:sz w:val="24"/>
          <w:szCs w:val="24"/>
        </w:rPr>
        <w:t xml:space="preserve">načela komunalnog gospodarstva, a to je načelo solidarnosti u podmirenju troškova odnosno financiranju građenja i održavanja komunalne infrastrukture na području jedinice lokalne samouprave pri čemu se vodilo računa i o drugom bitnom načelu, načelu </w:t>
      </w:r>
      <w:r w:rsidR="00211794" w:rsidRPr="00D12271">
        <w:rPr>
          <w:rFonts w:ascii="Times New Roman" w:hAnsi="Times New Roman"/>
          <w:sz w:val="24"/>
          <w:szCs w:val="24"/>
        </w:rPr>
        <w:t xml:space="preserve">kontinuiteta obavljanja komunalnih djelatnosti kao i načelu ekonomičnosti i učinkovitosti pružanja usluga komunalnih djelatnosti, odnosno </w:t>
      </w:r>
      <w:r w:rsidRPr="00D12271">
        <w:rPr>
          <w:rFonts w:ascii="Times New Roman" w:hAnsi="Times New Roman"/>
          <w:sz w:val="24"/>
          <w:szCs w:val="24"/>
        </w:rPr>
        <w:t>da se</w:t>
      </w:r>
      <w:r w:rsidR="00211794" w:rsidRPr="00D12271">
        <w:rPr>
          <w:rFonts w:ascii="Times New Roman" w:hAnsi="Times New Roman"/>
          <w:sz w:val="24"/>
          <w:szCs w:val="24"/>
        </w:rPr>
        <w:t xml:space="preserve"> uz najmanje moguće troškove za korisnike, osigura učinkovitost i svrhovitost komunalnog sustava na području </w:t>
      </w:r>
      <w:r w:rsidR="00211794" w:rsidRPr="00D12271">
        <w:rPr>
          <w:rFonts w:ascii="Times New Roman" w:hAnsi="Times New Roman"/>
          <w:sz w:val="24"/>
          <w:szCs w:val="24"/>
        </w:rPr>
        <w:lastRenderedPageBreak/>
        <w:t>grada Pule.</w:t>
      </w:r>
      <w:r w:rsidR="00C44359" w:rsidRPr="00D12271">
        <w:rPr>
          <w:rFonts w:ascii="Times New Roman" w:hAnsi="Times New Roman"/>
          <w:sz w:val="24"/>
          <w:szCs w:val="24"/>
        </w:rPr>
        <w:t xml:space="preserve"> Vrijednost komunalnog boda povećana je u minimalnom iznosu potrebnom za održavanje standarda kakvog građani Grada Pula-Pola žele.</w:t>
      </w:r>
    </w:p>
    <w:p w14:paraId="59C5CADB" w14:textId="47F7C519" w:rsidR="00D74D00" w:rsidRPr="00D12271" w:rsidRDefault="0033443E" w:rsidP="00D12271">
      <w:pPr>
        <w:autoSpaceDE w:val="0"/>
        <w:autoSpaceDN w:val="0"/>
        <w:adjustRightInd w:val="0"/>
        <w:spacing w:after="120"/>
        <w:jc w:val="both"/>
        <w:rPr>
          <w:rFonts w:ascii="Times New Roman" w:hAnsi="Times New Roman"/>
          <w:sz w:val="24"/>
          <w:szCs w:val="24"/>
        </w:rPr>
      </w:pPr>
      <w:r w:rsidRPr="00D12271">
        <w:rPr>
          <w:rFonts w:ascii="Times New Roman" w:hAnsi="Times New Roman"/>
          <w:sz w:val="24"/>
          <w:szCs w:val="24"/>
        </w:rPr>
        <w:tab/>
        <w:t>U nastavku slijedi primjer stambenog objekta od 60,00 kvadrata i izračun komunalne naknade po zonama s prikazanim uvećanjem te primjer poslovnog prostora od 60,00 kvadrata koji služi obavljanju trgovinske djelatnosti, kao najzastupljenije djelatnosti, također po zonama, uz napomenu da se u drugim djelatnostima linearno smanjuje ili povećava iznos ovisno o koeficijentu namjene koji za različite djelatnosti može biti od 3-10.</w:t>
      </w:r>
    </w:p>
    <w:p w14:paraId="1B6B2790" w14:textId="77777777" w:rsidR="0018657D" w:rsidRPr="00D12271" w:rsidRDefault="0018657D" w:rsidP="00D12271">
      <w:pPr>
        <w:jc w:val="both"/>
        <w:rPr>
          <w:rFonts w:ascii="Times New Roman" w:hAnsi="Times New Roman"/>
          <w:b/>
          <w:bCs/>
          <w:sz w:val="24"/>
          <w:szCs w:val="24"/>
        </w:rPr>
      </w:pPr>
    </w:p>
    <w:p w14:paraId="664204D1" w14:textId="78D99002" w:rsidR="00D74D00" w:rsidRPr="00D12271" w:rsidRDefault="00D74D00" w:rsidP="00D12271">
      <w:pPr>
        <w:jc w:val="both"/>
        <w:rPr>
          <w:rFonts w:ascii="Times New Roman" w:hAnsi="Times New Roman"/>
          <w:b/>
          <w:bCs/>
          <w:sz w:val="24"/>
          <w:szCs w:val="24"/>
        </w:rPr>
      </w:pPr>
      <w:r w:rsidRPr="00D12271">
        <w:rPr>
          <w:rFonts w:ascii="Times New Roman" w:hAnsi="Times New Roman"/>
          <w:b/>
          <w:bCs/>
          <w:sz w:val="24"/>
          <w:szCs w:val="24"/>
        </w:rPr>
        <w:t>Primjer</w:t>
      </w:r>
      <w:r w:rsidR="0018657D" w:rsidRPr="00D12271">
        <w:rPr>
          <w:rFonts w:ascii="Times New Roman" w:hAnsi="Times New Roman"/>
          <w:b/>
          <w:bCs/>
          <w:sz w:val="24"/>
          <w:szCs w:val="24"/>
        </w:rPr>
        <w:t>i</w:t>
      </w:r>
      <w:r w:rsidRPr="00D12271">
        <w:rPr>
          <w:rFonts w:ascii="Times New Roman" w:hAnsi="Times New Roman"/>
          <w:b/>
          <w:bCs/>
          <w:sz w:val="24"/>
          <w:szCs w:val="24"/>
        </w:rPr>
        <w:t>:</w:t>
      </w:r>
    </w:p>
    <w:p w14:paraId="0DBFB25A" w14:textId="77777777" w:rsidR="00D74D00" w:rsidRPr="00D12271" w:rsidRDefault="00D74D00" w:rsidP="00D12271">
      <w:pPr>
        <w:jc w:val="center"/>
        <w:rPr>
          <w:rFonts w:ascii="Times New Roman" w:hAnsi="Times New Roman"/>
          <w:sz w:val="24"/>
          <w:szCs w:val="24"/>
        </w:rPr>
      </w:pPr>
      <w:r w:rsidRPr="00D12271">
        <w:rPr>
          <w:rFonts w:ascii="Times New Roman" w:hAnsi="Times New Roman"/>
          <w:sz w:val="24"/>
          <w:szCs w:val="24"/>
        </w:rPr>
        <w:t>KOMUNALNA NAKNADA</w:t>
      </w:r>
    </w:p>
    <w:p w14:paraId="75AF46A5" w14:textId="2D0F845D" w:rsidR="00D74D00" w:rsidRPr="00D12271" w:rsidRDefault="00D74D00" w:rsidP="00D12271">
      <w:pPr>
        <w:pStyle w:val="Odlomakpopisa"/>
        <w:numPr>
          <w:ilvl w:val="0"/>
          <w:numId w:val="21"/>
        </w:numPr>
        <w:jc w:val="center"/>
        <w:rPr>
          <w:rFonts w:ascii="Times New Roman" w:hAnsi="Times New Roman"/>
          <w:sz w:val="24"/>
          <w:szCs w:val="24"/>
        </w:rPr>
      </w:pPr>
      <w:r w:rsidRPr="00D12271">
        <w:rPr>
          <w:rFonts w:ascii="Times New Roman" w:hAnsi="Times New Roman"/>
          <w:sz w:val="24"/>
          <w:szCs w:val="24"/>
        </w:rPr>
        <w:t>povećanje vrijednosti boda s 0,80 eura na 1,10 eura</w:t>
      </w:r>
    </w:p>
    <w:p w14:paraId="60362CB6" w14:textId="77777777" w:rsidR="00D74D00" w:rsidRPr="00D12271" w:rsidRDefault="00D74D00" w:rsidP="00D12271">
      <w:pPr>
        <w:jc w:val="center"/>
        <w:rPr>
          <w:rFonts w:ascii="Times New Roman" w:hAnsi="Times New Roman"/>
          <w:b/>
          <w:bCs/>
          <w:sz w:val="24"/>
          <w:szCs w:val="24"/>
        </w:rPr>
      </w:pPr>
      <w:r w:rsidRPr="00D12271">
        <w:rPr>
          <w:rFonts w:ascii="Times New Roman" w:hAnsi="Times New Roman"/>
          <w:b/>
          <w:bCs/>
          <w:sz w:val="24"/>
          <w:szCs w:val="24"/>
        </w:rPr>
        <w:t>STAN 60,00 m2</w:t>
      </w:r>
    </w:p>
    <w:p w14:paraId="3B3CE95E" w14:textId="7FF0FF43" w:rsidR="002666D2" w:rsidRPr="00D12271" w:rsidRDefault="002666D2" w:rsidP="00D12271">
      <w:pPr>
        <w:jc w:val="center"/>
        <w:rPr>
          <w:rFonts w:ascii="Times New Roman" w:hAnsi="Times New Roman"/>
          <w:i/>
          <w:iCs/>
          <w:sz w:val="24"/>
          <w:szCs w:val="24"/>
        </w:rPr>
      </w:pPr>
      <w:r w:rsidRPr="00D12271">
        <w:rPr>
          <w:rFonts w:ascii="Times New Roman" w:hAnsi="Times New Roman"/>
          <w:i/>
          <w:iCs/>
          <w:sz w:val="24"/>
          <w:szCs w:val="24"/>
        </w:rPr>
        <w:t>(formula: kvadratura x koeficijent zone* x vrijednost boda)</w:t>
      </w:r>
    </w:p>
    <w:p w14:paraId="38E7C873" w14:textId="223FAD88" w:rsidR="002666D2" w:rsidRPr="00D12271" w:rsidRDefault="002666D2" w:rsidP="00D12271">
      <w:pPr>
        <w:jc w:val="center"/>
        <w:rPr>
          <w:rFonts w:ascii="Times New Roman" w:hAnsi="Times New Roman"/>
          <w:i/>
          <w:iCs/>
          <w:sz w:val="24"/>
          <w:szCs w:val="24"/>
        </w:rPr>
      </w:pPr>
      <w:r w:rsidRPr="00D12271">
        <w:rPr>
          <w:rFonts w:ascii="Times New Roman" w:hAnsi="Times New Roman"/>
          <w:i/>
          <w:iCs/>
          <w:sz w:val="24"/>
          <w:szCs w:val="24"/>
        </w:rPr>
        <w:t>(* koeficijenti zona – I. zona - 1,00; II. zona – 0,80; III. zona – 0,70; IV. zona – 0,50)</w:t>
      </w:r>
    </w:p>
    <w:p w14:paraId="195E3D3A" w14:textId="756881CB" w:rsidR="00D74D00" w:rsidRPr="00D12271" w:rsidRDefault="00D74D00" w:rsidP="00D12271">
      <w:pPr>
        <w:jc w:val="both"/>
        <w:rPr>
          <w:rFonts w:ascii="Times New Roman" w:hAnsi="Times New Roman"/>
          <w:sz w:val="24"/>
          <w:szCs w:val="24"/>
        </w:rPr>
      </w:pPr>
      <w:r w:rsidRPr="00D12271">
        <w:rPr>
          <w:rFonts w:ascii="Times New Roman" w:hAnsi="Times New Roman"/>
          <w:sz w:val="24"/>
          <w:szCs w:val="24"/>
        </w:rPr>
        <w:t>Komunalna naknada izračunava se u godišnjem iznosu, ali građanima računi dolaze na naplatu kvartalno pa se u tablici prikazuje iznos godišnje i kvartalno.</w:t>
      </w:r>
    </w:p>
    <w:tbl>
      <w:tblPr>
        <w:tblStyle w:val="Reetkatablice"/>
        <w:tblW w:w="0" w:type="auto"/>
        <w:jc w:val="center"/>
        <w:tblLook w:val="04A0" w:firstRow="1" w:lastRow="0" w:firstColumn="1" w:lastColumn="0" w:noHBand="0" w:noVBand="1"/>
      </w:tblPr>
      <w:tblGrid>
        <w:gridCol w:w="1876"/>
        <w:gridCol w:w="1327"/>
        <w:gridCol w:w="1377"/>
        <w:gridCol w:w="1616"/>
        <w:gridCol w:w="1683"/>
      </w:tblGrid>
      <w:tr w:rsidR="00D74D00" w:rsidRPr="00D12271" w14:paraId="570117C0" w14:textId="77777777" w:rsidTr="00E83AE1">
        <w:trPr>
          <w:jc w:val="center"/>
        </w:trPr>
        <w:tc>
          <w:tcPr>
            <w:tcW w:w="1720" w:type="dxa"/>
          </w:tcPr>
          <w:p w14:paraId="4F5F9E41" w14:textId="77777777" w:rsidR="00D74D00" w:rsidRPr="00D12271" w:rsidRDefault="00D74D00" w:rsidP="00D12271">
            <w:pPr>
              <w:jc w:val="center"/>
              <w:rPr>
                <w:rFonts w:ascii="Times New Roman" w:hAnsi="Times New Roman" w:cs="Times New Roman"/>
                <w:sz w:val="24"/>
                <w:szCs w:val="24"/>
              </w:rPr>
            </w:pPr>
          </w:p>
        </w:tc>
        <w:tc>
          <w:tcPr>
            <w:tcW w:w="1327" w:type="dxa"/>
          </w:tcPr>
          <w:p w14:paraId="224708B2"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SADA GODIŠNJI</w:t>
            </w:r>
          </w:p>
        </w:tc>
        <w:tc>
          <w:tcPr>
            <w:tcW w:w="1327" w:type="dxa"/>
          </w:tcPr>
          <w:p w14:paraId="1A25496B" w14:textId="77777777" w:rsidR="00D74D00" w:rsidRPr="00D12271" w:rsidRDefault="00D74D00" w:rsidP="00D12271">
            <w:pPr>
              <w:jc w:val="center"/>
              <w:rPr>
                <w:rFonts w:ascii="Times New Roman" w:hAnsi="Times New Roman" w:cs="Times New Roman"/>
                <w:b/>
                <w:bCs/>
                <w:sz w:val="24"/>
                <w:szCs w:val="24"/>
              </w:rPr>
            </w:pPr>
            <w:r w:rsidRPr="00D12271">
              <w:rPr>
                <w:rFonts w:ascii="Times New Roman" w:hAnsi="Times New Roman" w:cs="Times New Roman"/>
                <w:b/>
                <w:bCs/>
                <w:sz w:val="24"/>
                <w:szCs w:val="24"/>
              </w:rPr>
              <w:t>NOVO GODIŠNJI</w:t>
            </w:r>
          </w:p>
        </w:tc>
        <w:tc>
          <w:tcPr>
            <w:tcW w:w="1327" w:type="dxa"/>
          </w:tcPr>
          <w:p w14:paraId="237E3C8E"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SADA KVARTALNI RAČUN</w:t>
            </w:r>
          </w:p>
        </w:tc>
        <w:tc>
          <w:tcPr>
            <w:tcW w:w="1327" w:type="dxa"/>
          </w:tcPr>
          <w:p w14:paraId="3CE5CD48" w14:textId="77777777" w:rsidR="00D74D00" w:rsidRPr="00D12271" w:rsidRDefault="00D74D00" w:rsidP="00D12271">
            <w:pPr>
              <w:jc w:val="center"/>
              <w:rPr>
                <w:rFonts w:ascii="Times New Roman" w:hAnsi="Times New Roman" w:cs="Times New Roman"/>
                <w:b/>
                <w:bCs/>
                <w:sz w:val="24"/>
                <w:szCs w:val="24"/>
              </w:rPr>
            </w:pPr>
            <w:r w:rsidRPr="00D12271">
              <w:rPr>
                <w:rFonts w:ascii="Times New Roman" w:hAnsi="Times New Roman" w:cs="Times New Roman"/>
                <w:b/>
                <w:bCs/>
                <w:sz w:val="24"/>
                <w:szCs w:val="24"/>
              </w:rPr>
              <w:t>NOVO KVARTALNI RAČUN</w:t>
            </w:r>
          </w:p>
        </w:tc>
      </w:tr>
      <w:tr w:rsidR="00D74D00" w:rsidRPr="00D12271" w14:paraId="2BC9971D" w14:textId="77777777" w:rsidTr="00E83AE1">
        <w:trPr>
          <w:jc w:val="center"/>
        </w:trPr>
        <w:tc>
          <w:tcPr>
            <w:tcW w:w="1720" w:type="dxa"/>
          </w:tcPr>
          <w:p w14:paraId="5FF8FD5C"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I.zona</w:t>
            </w:r>
          </w:p>
          <w:p w14:paraId="6E1C9FBD"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(npr.Sergijevaca)</w:t>
            </w:r>
          </w:p>
        </w:tc>
        <w:tc>
          <w:tcPr>
            <w:tcW w:w="1327" w:type="dxa"/>
          </w:tcPr>
          <w:p w14:paraId="5B291663"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47,78 eura</w:t>
            </w:r>
          </w:p>
        </w:tc>
        <w:tc>
          <w:tcPr>
            <w:tcW w:w="1327" w:type="dxa"/>
          </w:tcPr>
          <w:p w14:paraId="524CB033" w14:textId="080BB01F" w:rsidR="00D74D00" w:rsidRPr="00D12271" w:rsidRDefault="00D74D00" w:rsidP="00D12271">
            <w:pPr>
              <w:jc w:val="center"/>
              <w:rPr>
                <w:rFonts w:ascii="Times New Roman" w:hAnsi="Times New Roman" w:cs="Times New Roman"/>
                <w:b/>
                <w:bCs/>
                <w:sz w:val="24"/>
                <w:szCs w:val="24"/>
              </w:rPr>
            </w:pPr>
            <w:r w:rsidRPr="00D12271">
              <w:rPr>
                <w:rFonts w:ascii="Times New Roman" w:hAnsi="Times New Roman" w:cs="Times New Roman"/>
                <w:b/>
                <w:bCs/>
                <w:sz w:val="24"/>
                <w:szCs w:val="24"/>
              </w:rPr>
              <w:t>66,00 eura</w:t>
            </w:r>
          </w:p>
        </w:tc>
        <w:tc>
          <w:tcPr>
            <w:tcW w:w="1327" w:type="dxa"/>
          </w:tcPr>
          <w:p w14:paraId="6310855E"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11,95 eura</w:t>
            </w:r>
          </w:p>
        </w:tc>
        <w:tc>
          <w:tcPr>
            <w:tcW w:w="1327" w:type="dxa"/>
          </w:tcPr>
          <w:p w14:paraId="0BD9561F" w14:textId="0B8E31E4" w:rsidR="00D74D00" w:rsidRPr="00D12271" w:rsidRDefault="00D74D00" w:rsidP="00D12271">
            <w:pPr>
              <w:jc w:val="center"/>
              <w:rPr>
                <w:rFonts w:ascii="Times New Roman" w:hAnsi="Times New Roman" w:cs="Times New Roman"/>
                <w:b/>
                <w:bCs/>
                <w:sz w:val="24"/>
                <w:szCs w:val="24"/>
              </w:rPr>
            </w:pPr>
            <w:r w:rsidRPr="00D12271">
              <w:rPr>
                <w:rFonts w:ascii="Times New Roman" w:hAnsi="Times New Roman" w:cs="Times New Roman"/>
                <w:b/>
                <w:bCs/>
                <w:sz w:val="24"/>
                <w:szCs w:val="24"/>
              </w:rPr>
              <w:t>16,50 eura</w:t>
            </w:r>
          </w:p>
        </w:tc>
      </w:tr>
      <w:tr w:rsidR="00D74D00" w:rsidRPr="00D12271" w14:paraId="4F0DED43" w14:textId="77777777" w:rsidTr="00E83AE1">
        <w:trPr>
          <w:jc w:val="center"/>
        </w:trPr>
        <w:tc>
          <w:tcPr>
            <w:tcW w:w="1720" w:type="dxa"/>
          </w:tcPr>
          <w:p w14:paraId="6FB701AF"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II.zona</w:t>
            </w:r>
          </w:p>
          <w:p w14:paraId="5AC881B8"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(npr. Štinjan Kašćuni)</w:t>
            </w:r>
          </w:p>
        </w:tc>
        <w:tc>
          <w:tcPr>
            <w:tcW w:w="1327" w:type="dxa"/>
          </w:tcPr>
          <w:p w14:paraId="59256674"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38,22 eura</w:t>
            </w:r>
          </w:p>
        </w:tc>
        <w:tc>
          <w:tcPr>
            <w:tcW w:w="1327" w:type="dxa"/>
          </w:tcPr>
          <w:p w14:paraId="0AD85E97" w14:textId="6B02B4D5" w:rsidR="00D74D00" w:rsidRPr="00D12271" w:rsidRDefault="00D74D00" w:rsidP="00D12271">
            <w:pPr>
              <w:jc w:val="center"/>
              <w:rPr>
                <w:rFonts w:ascii="Times New Roman" w:hAnsi="Times New Roman" w:cs="Times New Roman"/>
                <w:b/>
                <w:bCs/>
                <w:sz w:val="24"/>
                <w:szCs w:val="24"/>
              </w:rPr>
            </w:pPr>
            <w:r w:rsidRPr="00D12271">
              <w:rPr>
                <w:rFonts w:ascii="Times New Roman" w:hAnsi="Times New Roman" w:cs="Times New Roman"/>
                <w:b/>
                <w:bCs/>
                <w:sz w:val="24"/>
                <w:szCs w:val="24"/>
              </w:rPr>
              <w:t>52,80 eura</w:t>
            </w:r>
          </w:p>
        </w:tc>
        <w:tc>
          <w:tcPr>
            <w:tcW w:w="1327" w:type="dxa"/>
          </w:tcPr>
          <w:p w14:paraId="29B1704B"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9,55 eura</w:t>
            </w:r>
          </w:p>
        </w:tc>
        <w:tc>
          <w:tcPr>
            <w:tcW w:w="1327" w:type="dxa"/>
          </w:tcPr>
          <w:p w14:paraId="172DB1E2" w14:textId="3EEE1446" w:rsidR="00D74D00" w:rsidRPr="00D12271" w:rsidRDefault="00D74D00" w:rsidP="00D12271">
            <w:pPr>
              <w:jc w:val="center"/>
              <w:rPr>
                <w:rFonts w:ascii="Times New Roman" w:hAnsi="Times New Roman" w:cs="Times New Roman"/>
                <w:b/>
                <w:bCs/>
                <w:sz w:val="24"/>
                <w:szCs w:val="24"/>
              </w:rPr>
            </w:pPr>
            <w:r w:rsidRPr="00D12271">
              <w:rPr>
                <w:rFonts w:ascii="Times New Roman" w:hAnsi="Times New Roman" w:cs="Times New Roman"/>
                <w:b/>
                <w:bCs/>
                <w:sz w:val="24"/>
                <w:szCs w:val="24"/>
              </w:rPr>
              <w:t>13,20 eura</w:t>
            </w:r>
          </w:p>
        </w:tc>
      </w:tr>
      <w:tr w:rsidR="00D74D00" w:rsidRPr="00D12271" w14:paraId="13C3807A" w14:textId="77777777" w:rsidTr="00E83AE1">
        <w:trPr>
          <w:jc w:val="center"/>
        </w:trPr>
        <w:tc>
          <w:tcPr>
            <w:tcW w:w="1720" w:type="dxa"/>
          </w:tcPr>
          <w:p w14:paraId="64540C16"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 xml:space="preserve">III.zona </w:t>
            </w:r>
          </w:p>
          <w:p w14:paraId="0760A5A7"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(npr. Šikići)</w:t>
            </w:r>
          </w:p>
        </w:tc>
        <w:tc>
          <w:tcPr>
            <w:tcW w:w="1327" w:type="dxa"/>
          </w:tcPr>
          <w:p w14:paraId="21BF9C3C"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33,45 eura</w:t>
            </w:r>
          </w:p>
        </w:tc>
        <w:tc>
          <w:tcPr>
            <w:tcW w:w="1327" w:type="dxa"/>
          </w:tcPr>
          <w:p w14:paraId="4ED975D9" w14:textId="0D5FB66D" w:rsidR="00D74D00" w:rsidRPr="00D12271" w:rsidRDefault="00D74D00" w:rsidP="00D12271">
            <w:pPr>
              <w:jc w:val="center"/>
              <w:rPr>
                <w:rFonts w:ascii="Times New Roman" w:hAnsi="Times New Roman" w:cs="Times New Roman"/>
                <w:b/>
                <w:bCs/>
                <w:sz w:val="24"/>
                <w:szCs w:val="24"/>
              </w:rPr>
            </w:pPr>
            <w:r w:rsidRPr="00D12271">
              <w:rPr>
                <w:rFonts w:ascii="Times New Roman" w:hAnsi="Times New Roman" w:cs="Times New Roman"/>
                <w:b/>
                <w:bCs/>
                <w:sz w:val="24"/>
                <w:szCs w:val="24"/>
              </w:rPr>
              <w:t>46,20 eura</w:t>
            </w:r>
          </w:p>
        </w:tc>
        <w:tc>
          <w:tcPr>
            <w:tcW w:w="1327" w:type="dxa"/>
          </w:tcPr>
          <w:p w14:paraId="078AEDB0"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8,36 eura</w:t>
            </w:r>
          </w:p>
        </w:tc>
        <w:tc>
          <w:tcPr>
            <w:tcW w:w="1327" w:type="dxa"/>
          </w:tcPr>
          <w:p w14:paraId="77CD22F8" w14:textId="3BD302A5" w:rsidR="00D74D00" w:rsidRPr="00D12271" w:rsidRDefault="00D74D00" w:rsidP="00D12271">
            <w:pPr>
              <w:jc w:val="center"/>
              <w:rPr>
                <w:rFonts w:ascii="Times New Roman" w:hAnsi="Times New Roman" w:cs="Times New Roman"/>
                <w:b/>
                <w:bCs/>
                <w:sz w:val="24"/>
                <w:szCs w:val="24"/>
              </w:rPr>
            </w:pPr>
            <w:r w:rsidRPr="00D12271">
              <w:rPr>
                <w:rFonts w:ascii="Times New Roman" w:hAnsi="Times New Roman" w:cs="Times New Roman"/>
                <w:b/>
                <w:bCs/>
                <w:sz w:val="24"/>
                <w:szCs w:val="24"/>
              </w:rPr>
              <w:t>11,55 eura</w:t>
            </w:r>
          </w:p>
        </w:tc>
      </w:tr>
      <w:tr w:rsidR="00D74D00" w:rsidRPr="00D12271" w14:paraId="1E40C2A8" w14:textId="77777777" w:rsidTr="00E83AE1">
        <w:trPr>
          <w:jc w:val="center"/>
        </w:trPr>
        <w:tc>
          <w:tcPr>
            <w:tcW w:w="1720" w:type="dxa"/>
          </w:tcPr>
          <w:p w14:paraId="4E248FE0"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IV.zona</w:t>
            </w:r>
          </w:p>
          <w:p w14:paraId="6BB0701F"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(dio Put od Fortica)</w:t>
            </w:r>
          </w:p>
        </w:tc>
        <w:tc>
          <w:tcPr>
            <w:tcW w:w="1327" w:type="dxa"/>
          </w:tcPr>
          <w:p w14:paraId="6ACA36BE"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23,89 eura</w:t>
            </w:r>
          </w:p>
        </w:tc>
        <w:tc>
          <w:tcPr>
            <w:tcW w:w="1327" w:type="dxa"/>
          </w:tcPr>
          <w:p w14:paraId="6AA2FD00" w14:textId="3EB07AAE" w:rsidR="00D74D00" w:rsidRPr="00D12271" w:rsidRDefault="00D74D00" w:rsidP="00D12271">
            <w:pPr>
              <w:jc w:val="center"/>
              <w:rPr>
                <w:rFonts w:ascii="Times New Roman" w:hAnsi="Times New Roman" w:cs="Times New Roman"/>
                <w:b/>
                <w:bCs/>
                <w:sz w:val="24"/>
                <w:szCs w:val="24"/>
              </w:rPr>
            </w:pPr>
            <w:r w:rsidRPr="00D12271">
              <w:rPr>
                <w:rFonts w:ascii="Times New Roman" w:hAnsi="Times New Roman" w:cs="Times New Roman"/>
                <w:b/>
                <w:bCs/>
                <w:sz w:val="24"/>
                <w:szCs w:val="24"/>
              </w:rPr>
              <w:t>33,00 eura</w:t>
            </w:r>
          </w:p>
        </w:tc>
        <w:tc>
          <w:tcPr>
            <w:tcW w:w="1327" w:type="dxa"/>
          </w:tcPr>
          <w:p w14:paraId="09D0CB16"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5,97 eura</w:t>
            </w:r>
          </w:p>
        </w:tc>
        <w:tc>
          <w:tcPr>
            <w:tcW w:w="1327" w:type="dxa"/>
          </w:tcPr>
          <w:p w14:paraId="2A0BB58E" w14:textId="22E4F17C" w:rsidR="00D74D00" w:rsidRPr="00D12271" w:rsidRDefault="00D74D00" w:rsidP="00D12271">
            <w:pPr>
              <w:jc w:val="center"/>
              <w:rPr>
                <w:rFonts w:ascii="Times New Roman" w:hAnsi="Times New Roman" w:cs="Times New Roman"/>
                <w:b/>
                <w:bCs/>
                <w:sz w:val="24"/>
                <w:szCs w:val="24"/>
              </w:rPr>
            </w:pPr>
            <w:r w:rsidRPr="00D12271">
              <w:rPr>
                <w:rFonts w:ascii="Times New Roman" w:hAnsi="Times New Roman" w:cs="Times New Roman"/>
                <w:b/>
                <w:bCs/>
                <w:sz w:val="24"/>
                <w:szCs w:val="24"/>
              </w:rPr>
              <w:t>8,25 eura</w:t>
            </w:r>
          </w:p>
        </w:tc>
      </w:tr>
    </w:tbl>
    <w:p w14:paraId="3578781B" w14:textId="77777777" w:rsidR="00D74D00" w:rsidRPr="00D12271" w:rsidRDefault="00D74D00" w:rsidP="00D12271">
      <w:pPr>
        <w:rPr>
          <w:rFonts w:ascii="Times New Roman" w:hAnsi="Times New Roman"/>
          <w:sz w:val="24"/>
          <w:szCs w:val="24"/>
        </w:rPr>
      </w:pPr>
    </w:p>
    <w:p w14:paraId="69A46BD0" w14:textId="335BC7A2" w:rsidR="00D74D00" w:rsidRPr="00D12271" w:rsidRDefault="00D74D00" w:rsidP="00D12271">
      <w:pPr>
        <w:jc w:val="center"/>
        <w:rPr>
          <w:rFonts w:ascii="Times New Roman" w:hAnsi="Times New Roman"/>
          <w:b/>
          <w:bCs/>
          <w:sz w:val="24"/>
          <w:szCs w:val="24"/>
        </w:rPr>
      </w:pPr>
      <w:r w:rsidRPr="00D12271">
        <w:rPr>
          <w:rFonts w:ascii="Times New Roman" w:hAnsi="Times New Roman"/>
          <w:b/>
          <w:bCs/>
          <w:sz w:val="24"/>
          <w:szCs w:val="24"/>
        </w:rPr>
        <w:t>37,5% su veći računi na godišnjoj bazi, gledajući po svakom pojedinom računu (kvartalno), povećanje računa, ovisno o zoni, bilo bi cca 2,28 – 4,55 eura</w:t>
      </w:r>
      <w:r w:rsidR="00D128FF" w:rsidRPr="00D12271">
        <w:rPr>
          <w:rFonts w:ascii="Times New Roman" w:hAnsi="Times New Roman"/>
          <w:b/>
          <w:bCs/>
          <w:sz w:val="24"/>
          <w:szCs w:val="24"/>
        </w:rPr>
        <w:t>. Na mjesečnoj bazi to iznosi 0,57 – 1,14 eura.</w:t>
      </w:r>
    </w:p>
    <w:p w14:paraId="584A20D5" w14:textId="0E526586" w:rsidR="0018657D" w:rsidRPr="00D12271" w:rsidRDefault="0018657D" w:rsidP="00D12271">
      <w:pPr>
        <w:autoSpaceDE w:val="0"/>
        <w:autoSpaceDN w:val="0"/>
        <w:adjustRightInd w:val="0"/>
        <w:spacing w:after="120"/>
        <w:jc w:val="both"/>
        <w:rPr>
          <w:rFonts w:ascii="Times New Roman" w:hAnsi="Times New Roman"/>
          <w:sz w:val="24"/>
          <w:szCs w:val="24"/>
        </w:rPr>
      </w:pPr>
    </w:p>
    <w:p w14:paraId="38FBDE73" w14:textId="77777777" w:rsidR="00D128FF" w:rsidRPr="00D12271" w:rsidRDefault="00D128FF" w:rsidP="00D12271">
      <w:pPr>
        <w:autoSpaceDE w:val="0"/>
        <w:autoSpaceDN w:val="0"/>
        <w:adjustRightInd w:val="0"/>
        <w:spacing w:after="120"/>
        <w:jc w:val="both"/>
        <w:rPr>
          <w:rFonts w:ascii="Times New Roman" w:hAnsi="Times New Roman"/>
          <w:sz w:val="24"/>
          <w:szCs w:val="24"/>
        </w:rPr>
      </w:pPr>
    </w:p>
    <w:p w14:paraId="4AEF543E" w14:textId="77777777" w:rsidR="00D74D00" w:rsidRPr="00D12271" w:rsidRDefault="00D74D00" w:rsidP="00D12271">
      <w:pPr>
        <w:jc w:val="center"/>
        <w:rPr>
          <w:rFonts w:ascii="Times New Roman" w:hAnsi="Times New Roman"/>
          <w:b/>
          <w:bCs/>
          <w:sz w:val="24"/>
          <w:szCs w:val="24"/>
        </w:rPr>
      </w:pPr>
      <w:r w:rsidRPr="00D12271">
        <w:rPr>
          <w:rFonts w:ascii="Times New Roman" w:hAnsi="Times New Roman"/>
          <w:b/>
          <w:bCs/>
          <w:sz w:val="24"/>
          <w:szCs w:val="24"/>
        </w:rPr>
        <w:t>POSLOVNI PROSTOR 60,00 m2 – djelatnost trgovine na veliko i malo</w:t>
      </w:r>
    </w:p>
    <w:p w14:paraId="5928D5AA" w14:textId="5B7DAAC5" w:rsidR="002666D2" w:rsidRPr="00D12271" w:rsidRDefault="002666D2" w:rsidP="00D12271">
      <w:pPr>
        <w:jc w:val="center"/>
        <w:rPr>
          <w:rFonts w:ascii="Times New Roman" w:hAnsi="Times New Roman"/>
          <w:i/>
          <w:iCs/>
          <w:sz w:val="24"/>
          <w:szCs w:val="24"/>
        </w:rPr>
      </w:pPr>
      <w:r w:rsidRPr="00D12271">
        <w:rPr>
          <w:rFonts w:ascii="Times New Roman" w:hAnsi="Times New Roman"/>
          <w:i/>
          <w:iCs/>
          <w:sz w:val="24"/>
          <w:szCs w:val="24"/>
        </w:rPr>
        <w:t>(formula: kvadratura x koeficijent zone x vrijednost boda x koeficijent namjene*)</w:t>
      </w:r>
    </w:p>
    <w:p w14:paraId="42E21A36" w14:textId="3191B519" w:rsidR="0018657D" w:rsidRPr="00D12271" w:rsidRDefault="002666D2" w:rsidP="00D12271">
      <w:pPr>
        <w:jc w:val="center"/>
        <w:rPr>
          <w:rFonts w:ascii="Times New Roman" w:hAnsi="Times New Roman"/>
          <w:i/>
          <w:iCs/>
          <w:sz w:val="24"/>
          <w:szCs w:val="24"/>
        </w:rPr>
      </w:pPr>
      <w:r w:rsidRPr="00D12271">
        <w:rPr>
          <w:rFonts w:ascii="Times New Roman" w:hAnsi="Times New Roman"/>
          <w:i/>
          <w:iCs/>
          <w:sz w:val="24"/>
          <w:szCs w:val="24"/>
        </w:rPr>
        <w:t>(*koeficijenti namjene propisani su Odlukom o komunalnoj naknadi Grada Pula-Pola (Službene novine – Bollettino ufficiale Pula-Pola br. 21/18, 3/19, 4/20 i 20/21))</w:t>
      </w:r>
    </w:p>
    <w:p w14:paraId="63667A9D" w14:textId="77777777" w:rsidR="0018657D" w:rsidRPr="00D12271" w:rsidRDefault="0018657D" w:rsidP="00D12271">
      <w:pPr>
        <w:jc w:val="center"/>
        <w:rPr>
          <w:rFonts w:ascii="Times New Roman" w:hAnsi="Times New Roman"/>
          <w:b/>
          <w:bCs/>
          <w:sz w:val="24"/>
          <w:szCs w:val="24"/>
        </w:rPr>
      </w:pPr>
    </w:p>
    <w:tbl>
      <w:tblPr>
        <w:tblStyle w:val="Reetkatablice"/>
        <w:tblW w:w="0" w:type="auto"/>
        <w:jc w:val="center"/>
        <w:tblLook w:val="04A0" w:firstRow="1" w:lastRow="0" w:firstColumn="1" w:lastColumn="0" w:noHBand="0" w:noVBand="1"/>
      </w:tblPr>
      <w:tblGrid>
        <w:gridCol w:w="1876"/>
        <w:gridCol w:w="1327"/>
        <w:gridCol w:w="1377"/>
        <w:gridCol w:w="1616"/>
        <w:gridCol w:w="1683"/>
      </w:tblGrid>
      <w:tr w:rsidR="00D74D00" w:rsidRPr="00D12271" w14:paraId="414A78E4" w14:textId="77777777" w:rsidTr="00E83AE1">
        <w:trPr>
          <w:jc w:val="center"/>
        </w:trPr>
        <w:tc>
          <w:tcPr>
            <w:tcW w:w="1720" w:type="dxa"/>
          </w:tcPr>
          <w:p w14:paraId="5A7FB446" w14:textId="77777777" w:rsidR="00D74D00" w:rsidRPr="00D12271" w:rsidRDefault="00D74D00" w:rsidP="00D12271">
            <w:pPr>
              <w:jc w:val="center"/>
              <w:rPr>
                <w:rFonts w:ascii="Times New Roman" w:hAnsi="Times New Roman" w:cs="Times New Roman"/>
                <w:sz w:val="24"/>
                <w:szCs w:val="24"/>
              </w:rPr>
            </w:pPr>
          </w:p>
        </w:tc>
        <w:tc>
          <w:tcPr>
            <w:tcW w:w="1327" w:type="dxa"/>
          </w:tcPr>
          <w:p w14:paraId="7033D4E4"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SADA GODIŠNJI</w:t>
            </w:r>
          </w:p>
          <w:p w14:paraId="0F7B2B83"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(keoficijent 9)</w:t>
            </w:r>
          </w:p>
        </w:tc>
        <w:tc>
          <w:tcPr>
            <w:tcW w:w="1327" w:type="dxa"/>
          </w:tcPr>
          <w:p w14:paraId="0340FDA9" w14:textId="77777777" w:rsidR="00D74D00" w:rsidRPr="00D12271" w:rsidRDefault="00D74D00" w:rsidP="00D12271">
            <w:pPr>
              <w:jc w:val="center"/>
              <w:rPr>
                <w:rFonts w:ascii="Times New Roman" w:hAnsi="Times New Roman" w:cs="Times New Roman"/>
                <w:b/>
                <w:bCs/>
                <w:sz w:val="24"/>
                <w:szCs w:val="24"/>
              </w:rPr>
            </w:pPr>
            <w:r w:rsidRPr="00D12271">
              <w:rPr>
                <w:rFonts w:ascii="Times New Roman" w:hAnsi="Times New Roman" w:cs="Times New Roman"/>
                <w:b/>
                <w:bCs/>
                <w:sz w:val="24"/>
                <w:szCs w:val="24"/>
              </w:rPr>
              <w:t>NOVO GODIŠNJI</w:t>
            </w:r>
          </w:p>
        </w:tc>
        <w:tc>
          <w:tcPr>
            <w:tcW w:w="1327" w:type="dxa"/>
          </w:tcPr>
          <w:p w14:paraId="6F4FF14B"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SADA KVARTALNI RAČUN</w:t>
            </w:r>
          </w:p>
        </w:tc>
        <w:tc>
          <w:tcPr>
            <w:tcW w:w="1327" w:type="dxa"/>
          </w:tcPr>
          <w:p w14:paraId="68E8AD3A" w14:textId="77777777" w:rsidR="00D74D00" w:rsidRPr="00D12271" w:rsidRDefault="00D74D00" w:rsidP="00D12271">
            <w:pPr>
              <w:jc w:val="center"/>
              <w:rPr>
                <w:rFonts w:ascii="Times New Roman" w:hAnsi="Times New Roman" w:cs="Times New Roman"/>
                <w:b/>
                <w:bCs/>
                <w:sz w:val="24"/>
                <w:szCs w:val="24"/>
              </w:rPr>
            </w:pPr>
            <w:r w:rsidRPr="00D12271">
              <w:rPr>
                <w:rFonts w:ascii="Times New Roman" w:hAnsi="Times New Roman" w:cs="Times New Roman"/>
                <w:b/>
                <w:bCs/>
                <w:sz w:val="24"/>
                <w:szCs w:val="24"/>
              </w:rPr>
              <w:t>NOVO KVARTALNI RAČUN</w:t>
            </w:r>
          </w:p>
        </w:tc>
      </w:tr>
      <w:tr w:rsidR="00D74D00" w:rsidRPr="00D12271" w14:paraId="088468FE" w14:textId="77777777" w:rsidTr="00E83AE1">
        <w:trPr>
          <w:jc w:val="center"/>
        </w:trPr>
        <w:tc>
          <w:tcPr>
            <w:tcW w:w="1720" w:type="dxa"/>
          </w:tcPr>
          <w:p w14:paraId="610C8F1A"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I.zona</w:t>
            </w:r>
          </w:p>
          <w:p w14:paraId="39DAD534"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(npr.Sergijevaca)</w:t>
            </w:r>
          </w:p>
        </w:tc>
        <w:tc>
          <w:tcPr>
            <w:tcW w:w="1327" w:type="dxa"/>
          </w:tcPr>
          <w:p w14:paraId="1B31EFEE"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432,00 eura</w:t>
            </w:r>
          </w:p>
        </w:tc>
        <w:tc>
          <w:tcPr>
            <w:tcW w:w="1327" w:type="dxa"/>
          </w:tcPr>
          <w:p w14:paraId="65CE2E3D" w14:textId="49D172E4" w:rsidR="00D74D00" w:rsidRPr="00D12271" w:rsidRDefault="00D74D00" w:rsidP="00D12271">
            <w:pPr>
              <w:jc w:val="center"/>
              <w:rPr>
                <w:rFonts w:ascii="Times New Roman" w:hAnsi="Times New Roman" w:cs="Times New Roman"/>
                <w:b/>
                <w:bCs/>
                <w:sz w:val="24"/>
                <w:szCs w:val="24"/>
              </w:rPr>
            </w:pPr>
            <w:r w:rsidRPr="00D12271">
              <w:rPr>
                <w:rFonts w:ascii="Times New Roman" w:hAnsi="Times New Roman" w:cs="Times New Roman"/>
                <w:b/>
                <w:bCs/>
                <w:sz w:val="24"/>
                <w:szCs w:val="24"/>
              </w:rPr>
              <w:t>594,00 eura</w:t>
            </w:r>
          </w:p>
        </w:tc>
        <w:tc>
          <w:tcPr>
            <w:tcW w:w="1327" w:type="dxa"/>
          </w:tcPr>
          <w:p w14:paraId="31D0BD84"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108,00 eura</w:t>
            </w:r>
          </w:p>
        </w:tc>
        <w:tc>
          <w:tcPr>
            <w:tcW w:w="1327" w:type="dxa"/>
          </w:tcPr>
          <w:p w14:paraId="30034540" w14:textId="6BF20D50" w:rsidR="00D74D00" w:rsidRPr="00D12271" w:rsidRDefault="0033443E" w:rsidP="00D12271">
            <w:pPr>
              <w:jc w:val="center"/>
              <w:rPr>
                <w:rFonts w:ascii="Times New Roman" w:hAnsi="Times New Roman" w:cs="Times New Roman"/>
                <w:b/>
                <w:bCs/>
                <w:sz w:val="24"/>
                <w:szCs w:val="24"/>
              </w:rPr>
            </w:pPr>
            <w:r w:rsidRPr="00D12271">
              <w:rPr>
                <w:rFonts w:ascii="Times New Roman" w:hAnsi="Times New Roman" w:cs="Times New Roman"/>
                <w:b/>
                <w:bCs/>
                <w:sz w:val="24"/>
                <w:szCs w:val="24"/>
              </w:rPr>
              <w:t>148,50</w:t>
            </w:r>
            <w:r w:rsidR="00D74D00" w:rsidRPr="00D12271">
              <w:rPr>
                <w:rFonts w:ascii="Times New Roman" w:hAnsi="Times New Roman" w:cs="Times New Roman"/>
                <w:b/>
                <w:bCs/>
                <w:sz w:val="24"/>
                <w:szCs w:val="24"/>
              </w:rPr>
              <w:t xml:space="preserve"> eura</w:t>
            </w:r>
          </w:p>
        </w:tc>
      </w:tr>
      <w:tr w:rsidR="00D74D00" w:rsidRPr="00D12271" w14:paraId="75632159" w14:textId="77777777" w:rsidTr="00E83AE1">
        <w:trPr>
          <w:jc w:val="center"/>
        </w:trPr>
        <w:tc>
          <w:tcPr>
            <w:tcW w:w="1720" w:type="dxa"/>
          </w:tcPr>
          <w:p w14:paraId="5ABC895A"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II.zona</w:t>
            </w:r>
          </w:p>
          <w:p w14:paraId="0DEE1A90"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(npr. Štinjan Kašćuni)</w:t>
            </w:r>
          </w:p>
        </w:tc>
        <w:tc>
          <w:tcPr>
            <w:tcW w:w="1327" w:type="dxa"/>
          </w:tcPr>
          <w:p w14:paraId="027DCA20"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345,60 eura</w:t>
            </w:r>
          </w:p>
        </w:tc>
        <w:tc>
          <w:tcPr>
            <w:tcW w:w="1327" w:type="dxa"/>
          </w:tcPr>
          <w:p w14:paraId="2EBFEFDD" w14:textId="22388319" w:rsidR="00D74D00" w:rsidRPr="00D12271" w:rsidRDefault="00D74D00" w:rsidP="00D12271">
            <w:pPr>
              <w:jc w:val="center"/>
              <w:rPr>
                <w:rFonts w:ascii="Times New Roman" w:hAnsi="Times New Roman" w:cs="Times New Roman"/>
                <w:b/>
                <w:bCs/>
                <w:sz w:val="24"/>
                <w:szCs w:val="24"/>
              </w:rPr>
            </w:pPr>
            <w:r w:rsidRPr="00D12271">
              <w:rPr>
                <w:rFonts w:ascii="Times New Roman" w:hAnsi="Times New Roman" w:cs="Times New Roman"/>
                <w:b/>
                <w:bCs/>
                <w:sz w:val="24"/>
                <w:szCs w:val="24"/>
              </w:rPr>
              <w:t>475,20 eura</w:t>
            </w:r>
          </w:p>
        </w:tc>
        <w:tc>
          <w:tcPr>
            <w:tcW w:w="1327" w:type="dxa"/>
          </w:tcPr>
          <w:p w14:paraId="1461BAA5"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86,40 eura</w:t>
            </w:r>
          </w:p>
        </w:tc>
        <w:tc>
          <w:tcPr>
            <w:tcW w:w="1327" w:type="dxa"/>
          </w:tcPr>
          <w:p w14:paraId="04420FC1" w14:textId="24514051" w:rsidR="00D74D00" w:rsidRPr="00D12271" w:rsidRDefault="0033443E" w:rsidP="00D12271">
            <w:pPr>
              <w:jc w:val="center"/>
              <w:rPr>
                <w:rFonts w:ascii="Times New Roman" w:hAnsi="Times New Roman" w:cs="Times New Roman"/>
                <w:b/>
                <w:bCs/>
                <w:sz w:val="24"/>
                <w:szCs w:val="24"/>
              </w:rPr>
            </w:pPr>
            <w:r w:rsidRPr="00D12271">
              <w:rPr>
                <w:rFonts w:ascii="Times New Roman" w:hAnsi="Times New Roman" w:cs="Times New Roman"/>
                <w:b/>
                <w:bCs/>
                <w:sz w:val="24"/>
                <w:szCs w:val="24"/>
              </w:rPr>
              <w:t>118,80</w:t>
            </w:r>
            <w:r w:rsidR="00D74D00" w:rsidRPr="00D12271">
              <w:rPr>
                <w:rFonts w:ascii="Times New Roman" w:hAnsi="Times New Roman" w:cs="Times New Roman"/>
                <w:b/>
                <w:bCs/>
                <w:sz w:val="24"/>
                <w:szCs w:val="24"/>
              </w:rPr>
              <w:t xml:space="preserve"> eura</w:t>
            </w:r>
          </w:p>
        </w:tc>
      </w:tr>
      <w:tr w:rsidR="00D74D00" w:rsidRPr="00D12271" w14:paraId="76F14CD9" w14:textId="77777777" w:rsidTr="00E83AE1">
        <w:trPr>
          <w:jc w:val="center"/>
        </w:trPr>
        <w:tc>
          <w:tcPr>
            <w:tcW w:w="1720" w:type="dxa"/>
          </w:tcPr>
          <w:p w14:paraId="7703430C"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 xml:space="preserve">III.zona </w:t>
            </w:r>
          </w:p>
          <w:p w14:paraId="53301CF8"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(npr. Šikići)</w:t>
            </w:r>
          </w:p>
        </w:tc>
        <w:tc>
          <w:tcPr>
            <w:tcW w:w="1327" w:type="dxa"/>
          </w:tcPr>
          <w:p w14:paraId="77D42870"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302,40 eura</w:t>
            </w:r>
          </w:p>
        </w:tc>
        <w:tc>
          <w:tcPr>
            <w:tcW w:w="1327" w:type="dxa"/>
          </w:tcPr>
          <w:p w14:paraId="2120426E" w14:textId="4C7A8315" w:rsidR="00D74D00" w:rsidRPr="00D12271" w:rsidRDefault="0033443E" w:rsidP="00D12271">
            <w:pPr>
              <w:jc w:val="center"/>
              <w:rPr>
                <w:rFonts w:ascii="Times New Roman" w:hAnsi="Times New Roman" w:cs="Times New Roman"/>
                <w:b/>
                <w:bCs/>
                <w:sz w:val="24"/>
                <w:szCs w:val="24"/>
              </w:rPr>
            </w:pPr>
            <w:r w:rsidRPr="00D12271">
              <w:rPr>
                <w:rFonts w:ascii="Times New Roman" w:hAnsi="Times New Roman" w:cs="Times New Roman"/>
                <w:b/>
                <w:bCs/>
                <w:sz w:val="24"/>
                <w:szCs w:val="24"/>
              </w:rPr>
              <w:t>415,80</w:t>
            </w:r>
            <w:r w:rsidR="00D74D00" w:rsidRPr="00D12271">
              <w:rPr>
                <w:rFonts w:ascii="Times New Roman" w:hAnsi="Times New Roman" w:cs="Times New Roman"/>
                <w:b/>
                <w:bCs/>
                <w:sz w:val="24"/>
                <w:szCs w:val="24"/>
              </w:rPr>
              <w:t xml:space="preserve"> eura</w:t>
            </w:r>
          </w:p>
        </w:tc>
        <w:tc>
          <w:tcPr>
            <w:tcW w:w="1327" w:type="dxa"/>
          </w:tcPr>
          <w:p w14:paraId="6DA1459B"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75,60 eura</w:t>
            </w:r>
          </w:p>
        </w:tc>
        <w:tc>
          <w:tcPr>
            <w:tcW w:w="1327" w:type="dxa"/>
          </w:tcPr>
          <w:p w14:paraId="5EF84EBB" w14:textId="2154AA40" w:rsidR="00D74D00" w:rsidRPr="00D12271" w:rsidRDefault="0033443E" w:rsidP="00D12271">
            <w:pPr>
              <w:jc w:val="center"/>
              <w:rPr>
                <w:rFonts w:ascii="Times New Roman" w:hAnsi="Times New Roman" w:cs="Times New Roman"/>
                <w:b/>
                <w:bCs/>
                <w:sz w:val="24"/>
                <w:szCs w:val="24"/>
              </w:rPr>
            </w:pPr>
            <w:r w:rsidRPr="00D12271">
              <w:rPr>
                <w:rFonts w:ascii="Times New Roman" w:hAnsi="Times New Roman" w:cs="Times New Roman"/>
                <w:b/>
                <w:bCs/>
                <w:sz w:val="24"/>
                <w:szCs w:val="24"/>
              </w:rPr>
              <w:t>103,95</w:t>
            </w:r>
            <w:r w:rsidR="00D74D00" w:rsidRPr="00D12271">
              <w:rPr>
                <w:rFonts w:ascii="Times New Roman" w:hAnsi="Times New Roman" w:cs="Times New Roman"/>
                <w:b/>
                <w:bCs/>
                <w:sz w:val="24"/>
                <w:szCs w:val="24"/>
              </w:rPr>
              <w:t xml:space="preserve"> eura</w:t>
            </w:r>
          </w:p>
        </w:tc>
      </w:tr>
      <w:tr w:rsidR="00D74D00" w:rsidRPr="00D12271" w14:paraId="0A92E330" w14:textId="77777777" w:rsidTr="00E83AE1">
        <w:trPr>
          <w:jc w:val="center"/>
        </w:trPr>
        <w:tc>
          <w:tcPr>
            <w:tcW w:w="1720" w:type="dxa"/>
          </w:tcPr>
          <w:p w14:paraId="221E16C5"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IV.zona</w:t>
            </w:r>
          </w:p>
          <w:p w14:paraId="775C59CE"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(dio Put od Fortica)</w:t>
            </w:r>
          </w:p>
        </w:tc>
        <w:tc>
          <w:tcPr>
            <w:tcW w:w="1327" w:type="dxa"/>
          </w:tcPr>
          <w:p w14:paraId="2CEE36AA"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216,00 eura</w:t>
            </w:r>
          </w:p>
        </w:tc>
        <w:tc>
          <w:tcPr>
            <w:tcW w:w="1327" w:type="dxa"/>
          </w:tcPr>
          <w:p w14:paraId="49B3D0EE" w14:textId="5ADBA8F9" w:rsidR="00D74D00" w:rsidRPr="00D12271" w:rsidRDefault="0033443E" w:rsidP="00D12271">
            <w:pPr>
              <w:jc w:val="center"/>
              <w:rPr>
                <w:rFonts w:ascii="Times New Roman" w:hAnsi="Times New Roman" w:cs="Times New Roman"/>
                <w:b/>
                <w:bCs/>
                <w:sz w:val="24"/>
                <w:szCs w:val="24"/>
              </w:rPr>
            </w:pPr>
            <w:r w:rsidRPr="00D12271">
              <w:rPr>
                <w:rFonts w:ascii="Times New Roman" w:hAnsi="Times New Roman" w:cs="Times New Roman"/>
                <w:b/>
                <w:bCs/>
                <w:sz w:val="24"/>
                <w:szCs w:val="24"/>
              </w:rPr>
              <w:t>297,00</w:t>
            </w:r>
            <w:r w:rsidR="00D74D00" w:rsidRPr="00D12271">
              <w:rPr>
                <w:rFonts w:ascii="Times New Roman" w:hAnsi="Times New Roman" w:cs="Times New Roman"/>
                <w:b/>
                <w:bCs/>
                <w:sz w:val="24"/>
                <w:szCs w:val="24"/>
              </w:rPr>
              <w:t xml:space="preserve"> eura</w:t>
            </w:r>
          </w:p>
        </w:tc>
        <w:tc>
          <w:tcPr>
            <w:tcW w:w="1327" w:type="dxa"/>
          </w:tcPr>
          <w:p w14:paraId="126304A5" w14:textId="77777777" w:rsidR="00D74D00" w:rsidRPr="00D12271" w:rsidRDefault="00D74D00" w:rsidP="00D12271">
            <w:pPr>
              <w:jc w:val="center"/>
              <w:rPr>
                <w:rFonts w:ascii="Times New Roman" w:hAnsi="Times New Roman" w:cs="Times New Roman"/>
                <w:sz w:val="24"/>
                <w:szCs w:val="24"/>
              </w:rPr>
            </w:pPr>
            <w:r w:rsidRPr="00D12271">
              <w:rPr>
                <w:rFonts w:ascii="Times New Roman" w:hAnsi="Times New Roman" w:cs="Times New Roman"/>
                <w:sz w:val="24"/>
                <w:szCs w:val="24"/>
              </w:rPr>
              <w:t>54,00 eura</w:t>
            </w:r>
          </w:p>
        </w:tc>
        <w:tc>
          <w:tcPr>
            <w:tcW w:w="1327" w:type="dxa"/>
          </w:tcPr>
          <w:p w14:paraId="7BB5DAAC" w14:textId="547C439E" w:rsidR="00D74D00" w:rsidRPr="00D12271" w:rsidRDefault="0033443E" w:rsidP="00D12271">
            <w:pPr>
              <w:jc w:val="center"/>
              <w:rPr>
                <w:rFonts w:ascii="Times New Roman" w:hAnsi="Times New Roman" w:cs="Times New Roman"/>
                <w:b/>
                <w:bCs/>
                <w:sz w:val="24"/>
                <w:szCs w:val="24"/>
              </w:rPr>
            </w:pPr>
            <w:r w:rsidRPr="00D12271">
              <w:rPr>
                <w:rFonts w:ascii="Times New Roman" w:hAnsi="Times New Roman" w:cs="Times New Roman"/>
                <w:b/>
                <w:bCs/>
                <w:sz w:val="24"/>
                <w:szCs w:val="24"/>
              </w:rPr>
              <w:t>74,25</w:t>
            </w:r>
            <w:r w:rsidR="00D74D00" w:rsidRPr="00D12271">
              <w:rPr>
                <w:rFonts w:ascii="Times New Roman" w:hAnsi="Times New Roman" w:cs="Times New Roman"/>
                <w:b/>
                <w:bCs/>
                <w:sz w:val="24"/>
                <w:szCs w:val="24"/>
              </w:rPr>
              <w:t xml:space="preserve"> eura</w:t>
            </w:r>
          </w:p>
        </w:tc>
      </w:tr>
    </w:tbl>
    <w:p w14:paraId="40224EBA" w14:textId="77777777" w:rsidR="00D74D00" w:rsidRPr="00D12271" w:rsidRDefault="00D74D00" w:rsidP="00D12271">
      <w:pPr>
        <w:rPr>
          <w:rFonts w:ascii="Times New Roman" w:hAnsi="Times New Roman"/>
          <w:sz w:val="24"/>
          <w:szCs w:val="24"/>
        </w:rPr>
      </w:pPr>
    </w:p>
    <w:p w14:paraId="68B65047" w14:textId="70E0EBF7" w:rsidR="00A20D86" w:rsidRPr="00D12271" w:rsidRDefault="0033443E" w:rsidP="00D12271">
      <w:pPr>
        <w:jc w:val="center"/>
        <w:rPr>
          <w:rFonts w:ascii="Times New Roman" w:hAnsi="Times New Roman"/>
          <w:b/>
          <w:bCs/>
          <w:sz w:val="24"/>
          <w:szCs w:val="24"/>
        </w:rPr>
      </w:pPr>
      <w:r w:rsidRPr="00D12271">
        <w:rPr>
          <w:rFonts w:ascii="Times New Roman" w:hAnsi="Times New Roman"/>
          <w:b/>
          <w:bCs/>
          <w:sz w:val="24"/>
          <w:szCs w:val="24"/>
        </w:rPr>
        <w:t>37</w:t>
      </w:r>
      <w:r w:rsidR="00D74D00" w:rsidRPr="00D12271">
        <w:rPr>
          <w:rFonts w:ascii="Times New Roman" w:hAnsi="Times New Roman"/>
          <w:b/>
          <w:bCs/>
          <w:sz w:val="24"/>
          <w:szCs w:val="24"/>
        </w:rPr>
        <w:t>,5% su veći računi godišnje, gledajući po svakom pojedinom računu</w:t>
      </w:r>
      <w:r w:rsidRPr="00D12271">
        <w:rPr>
          <w:rFonts w:ascii="Times New Roman" w:hAnsi="Times New Roman"/>
          <w:b/>
          <w:bCs/>
          <w:sz w:val="24"/>
          <w:szCs w:val="24"/>
        </w:rPr>
        <w:t xml:space="preserve"> (kvartalno)</w:t>
      </w:r>
      <w:r w:rsidR="00D74D00" w:rsidRPr="00D12271">
        <w:rPr>
          <w:rFonts w:ascii="Times New Roman" w:hAnsi="Times New Roman"/>
          <w:b/>
          <w:bCs/>
          <w:sz w:val="24"/>
          <w:szCs w:val="24"/>
        </w:rPr>
        <w:t>, povećanje računa, ovisno o zoni</w:t>
      </w:r>
      <w:r w:rsidRPr="00D12271">
        <w:rPr>
          <w:rFonts w:ascii="Times New Roman" w:hAnsi="Times New Roman"/>
          <w:b/>
          <w:bCs/>
          <w:sz w:val="24"/>
          <w:szCs w:val="24"/>
        </w:rPr>
        <w:t xml:space="preserve"> i djelatnosti koja se obavlja</w:t>
      </w:r>
      <w:r w:rsidR="00D74D00" w:rsidRPr="00D12271">
        <w:rPr>
          <w:rFonts w:ascii="Times New Roman" w:hAnsi="Times New Roman"/>
          <w:b/>
          <w:bCs/>
          <w:sz w:val="24"/>
          <w:szCs w:val="24"/>
        </w:rPr>
        <w:t xml:space="preserve">, bilo bi cca </w:t>
      </w:r>
      <w:r w:rsidRPr="00D12271">
        <w:rPr>
          <w:rFonts w:ascii="Times New Roman" w:hAnsi="Times New Roman"/>
          <w:b/>
          <w:bCs/>
          <w:sz w:val="24"/>
          <w:szCs w:val="24"/>
        </w:rPr>
        <w:t>20,25 – 40,50</w:t>
      </w:r>
      <w:r w:rsidR="00D74D00" w:rsidRPr="00D12271">
        <w:rPr>
          <w:rFonts w:ascii="Times New Roman" w:hAnsi="Times New Roman"/>
          <w:b/>
          <w:bCs/>
          <w:sz w:val="24"/>
          <w:szCs w:val="24"/>
        </w:rPr>
        <w:t xml:space="preserve"> eura</w:t>
      </w:r>
      <w:r w:rsidR="00D128FF" w:rsidRPr="00D12271">
        <w:rPr>
          <w:rFonts w:ascii="Times New Roman" w:hAnsi="Times New Roman"/>
          <w:b/>
          <w:bCs/>
          <w:sz w:val="24"/>
          <w:szCs w:val="24"/>
        </w:rPr>
        <w:t xml:space="preserve">. Na mjesečnoj bazi to iznosi </w:t>
      </w:r>
      <w:r w:rsidR="004C6C3F" w:rsidRPr="00D12271">
        <w:rPr>
          <w:rFonts w:ascii="Times New Roman" w:hAnsi="Times New Roman"/>
          <w:b/>
          <w:bCs/>
          <w:sz w:val="24"/>
          <w:szCs w:val="24"/>
        </w:rPr>
        <w:t>5,06 – 10,12 eura.</w:t>
      </w:r>
    </w:p>
    <w:p w14:paraId="6AC2CDAC" w14:textId="77777777" w:rsidR="00D428ED" w:rsidRPr="00D12271" w:rsidRDefault="00D428ED" w:rsidP="00D12271">
      <w:pPr>
        <w:autoSpaceDE w:val="0"/>
        <w:autoSpaceDN w:val="0"/>
        <w:adjustRightInd w:val="0"/>
        <w:rPr>
          <w:rFonts w:ascii="Times New Roman" w:hAnsi="Times New Roman"/>
          <w:b/>
          <w:bCs/>
          <w:sz w:val="24"/>
          <w:szCs w:val="24"/>
        </w:rPr>
      </w:pPr>
    </w:p>
    <w:p w14:paraId="1AAF015E" w14:textId="64C2C763" w:rsidR="00D428ED" w:rsidRPr="00D12271" w:rsidRDefault="00D428ED" w:rsidP="00D12271">
      <w:pPr>
        <w:autoSpaceDE w:val="0"/>
        <w:autoSpaceDN w:val="0"/>
        <w:adjustRightInd w:val="0"/>
        <w:rPr>
          <w:rFonts w:ascii="Times New Roman" w:hAnsi="Times New Roman"/>
          <w:b/>
          <w:bCs/>
          <w:sz w:val="24"/>
          <w:szCs w:val="24"/>
        </w:rPr>
      </w:pPr>
      <w:r w:rsidRPr="00D12271">
        <w:rPr>
          <w:rFonts w:ascii="Times New Roman" w:hAnsi="Times New Roman"/>
          <w:b/>
          <w:bCs/>
          <w:sz w:val="24"/>
          <w:szCs w:val="24"/>
        </w:rPr>
        <w:t>OBRAZLOŽENJE ODREDABA NACRTA PRIJEDLOGA ODLUKE</w:t>
      </w:r>
    </w:p>
    <w:p w14:paraId="46D42906" w14:textId="77777777" w:rsidR="00D428ED" w:rsidRPr="00D12271" w:rsidRDefault="00D428ED" w:rsidP="00D12271">
      <w:pPr>
        <w:pStyle w:val="Odlomakpopisa"/>
        <w:ind w:left="426" w:hanging="426"/>
        <w:rPr>
          <w:rFonts w:ascii="Times New Roman" w:hAnsi="Times New Roman"/>
          <w:sz w:val="24"/>
          <w:szCs w:val="24"/>
        </w:rPr>
      </w:pPr>
      <w:r w:rsidRPr="00D12271">
        <w:rPr>
          <w:rFonts w:ascii="Times New Roman" w:hAnsi="Times New Roman"/>
          <w:sz w:val="24"/>
          <w:szCs w:val="24"/>
        </w:rPr>
        <w:t>(Članak 1.)</w:t>
      </w:r>
    </w:p>
    <w:p w14:paraId="49D8D7D2" w14:textId="77777777" w:rsidR="00EA24E5" w:rsidRPr="00D12271" w:rsidRDefault="00EA24E5" w:rsidP="00D12271">
      <w:pPr>
        <w:pStyle w:val="Odlomakpopisa"/>
        <w:ind w:left="426" w:hanging="426"/>
        <w:rPr>
          <w:rFonts w:ascii="Times New Roman" w:hAnsi="Times New Roman"/>
          <w:sz w:val="24"/>
          <w:szCs w:val="24"/>
        </w:rPr>
      </w:pPr>
    </w:p>
    <w:p w14:paraId="5FE469C1" w14:textId="77777777" w:rsidR="00EA24E5" w:rsidRPr="00D12271" w:rsidRDefault="00D428ED" w:rsidP="00D12271">
      <w:pPr>
        <w:pStyle w:val="Odlomakpopisa"/>
        <w:ind w:left="0"/>
        <w:jc w:val="both"/>
        <w:rPr>
          <w:rFonts w:ascii="Times New Roman" w:hAnsi="Times New Roman"/>
          <w:sz w:val="24"/>
          <w:szCs w:val="24"/>
        </w:rPr>
      </w:pPr>
      <w:r w:rsidRPr="00D12271">
        <w:rPr>
          <w:rFonts w:ascii="Times New Roman" w:hAnsi="Times New Roman"/>
          <w:sz w:val="24"/>
          <w:szCs w:val="24"/>
        </w:rPr>
        <w:t xml:space="preserve">Odredbom članka 1. Odluke definira se predmet ove Odluke, odnosno </w:t>
      </w:r>
      <w:r w:rsidR="00EA24E5" w:rsidRPr="00D12271">
        <w:rPr>
          <w:rFonts w:ascii="Times New Roman" w:hAnsi="Times New Roman"/>
          <w:sz w:val="24"/>
          <w:szCs w:val="24"/>
        </w:rPr>
        <w:t>sukladno ovlastima iz Zakona o komunalnom gospodarstvu Gradsko vijeće Grada Pula-Pola ovom Odlukom utvrđuje vrijednost boda komunalne naknade na način da se ista utvrđuje po metru kvadratnom korisne površine stambenog prostora u prvoj zoni Grada Pula-Pola.</w:t>
      </w:r>
    </w:p>
    <w:p w14:paraId="711551B0" w14:textId="77777777" w:rsidR="00EA24E5" w:rsidRPr="00D12271" w:rsidRDefault="00EA24E5" w:rsidP="00D12271">
      <w:pPr>
        <w:pStyle w:val="Odlomakpopisa"/>
        <w:ind w:left="0"/>
        <w:jc w:val="both"/>
        <w:rPr>
          <w:rFonts w:ascii="Times New Roman" w:hAnsi="Times New Roman"/>
          <w:sz w:val="24"/>
          <w:szCs w:val="24"/>
        </w:rPr>
      </w:pPr>
    </w:p>
    <w:p w14:paraId="35E90337" w14:textId="58B9F5BE" w:rsidR="00D428ED" w:rsidRPr="00D12271" w:rsidRDefault="00D428ED" w:rsidP="00D12271">
      <w:pPr>
        <w:pStyle w:val="Odlomakpopisa"/>
        <w:ind w:left="0"/>
        <w:jc w:val="both"/>
        <w:rPr>
          <w:rFonts w:ascii="Times New Roman" w:hAnsi="Times New Roman"/>
          <w:bCs/>
          <w:sz w:val="24"/>
          <w:szCs w:val="24"/>
        </w:rPr>
      </w:pPr>
      <w:r w:rsidRPr="00D12271">
        <w:rPr>
          <w:rFonts w:ascii="Times New Roman" w:hAnsi="Times New Roman"/>
          <w:bCs/>
          <w:sz w:val="24"/>
          <w:szCs w:val="24"/>
        </w:rPr>
        <w:t>(Članak 2.)</w:t>
      </w:r>
    </w:p>
    <w:p w14:paraId="43668FA4" w14:textId="50A150E8" w:rsidR="00EA24E5" w:rsidRPr="00D12271" w:rsidRDefault="00D428ED" w:rsidP="00D12271">
      <w:pPr>
        <w:spacing w:after="0"/>
        <w:jc w:val="both"/>
        <w:rPr>
          <w:rFonts w:ascii="Times New Roman" w:hAnsi="Times New Roman"/>
          <w:sz w:val="24"/>
          <w:szCs w:val="24"/>
        </w:rPr>
      </w:pPr>
      <w:r w:rsidRPr="00D12271">
        <w:rPr>
          <w:rFonts w:ascii="Times New Roman" w:hAnsi="Times New Roman"/>
          <w:sz w:val="24"/>
          <w:szCs w:val="24"/>
        </w:rPr>
        <w:t>Odredb</w:t>
      </w:r>
      <w:r w:rsidR="00EA24E5" w:rsidRPr="00D12271">
        <w:rPr>
          <w:rFonts w:ascii="Times New Roman" w:hAnsi="Times New Roman"/>
          <w:sz w:val="24"/>
          <w:szCs w:val="24"/>
        </w:rPr>
        <w:t>o</w:t>
      </w:r>
      <w:r w:rsidRPr="00D12271">
        <w:rPr>
          <w:rFonts w:ascii="Times New Roman" w:hAnsi="Times New Roman"/>
          <w:sz w:val="24"/>
          <w:szCs w:val="24"/>
        </w:rPr>
        <w:t xml:space="preserve">m članka 2. Odluke </w:t>
      </w:r>
      <w:r w:rsidR="00EA24E5" w:rsidRPr="00D12271">
        <w:rPr>
          <w:rFonts w:ascii="Times New Roman" w:hAnsi="Times New Roman"/>
          <w:sz w:val="24"/>
          <w:szCs w:val="24"/>
        </w:rPr>
        <w:t>predlaže se da vrijednost boda za obračun komunalne naknade iznosi 1,10 eura po metru kvadratnom sukladno članku 1. Odluke. Navedena vrijednost uzima se kod obračuna komunalne naknade koji se iskazuje na godišnjoj razini.</w:t>
      </w:r>
    </w:p>
    <w:p w14:paraId="249DA085" w14:textId="77777777" w:rsidR="00EA24E5" w:rsidRPr="00D12271" w:rsidRDefault="00EA24E5" w:rsidP="00D12271">
      <w:pPr>
        <w:spacing w:after="0"/>
        <w:jc w:val="both"/>
        <w:rPr>
          <w:rFonts w:ascii="Times New Roman" w:hAnsi="Times New Roman"/>
          <w:sz w:val="24"/>
          <w:szCs w:val="24"/>
        </w:rPr>
      </w:pPr>
    </w:p>
    <w:p w14:paraId="6FB88570" w14:textId="77777777" w:rsidR="00D128FF" w:rsidRPr="00D12271" w:rsidRDefault="00D128FF" w:rsidP="00D12271">
      <w:pPr>
        <w:spacing w:after="0"/>
        <w:jc w:val="both"/>
        <w:rPr>
          <w:rFonts w:ascii="Times New Roman" w:hAnsi="Times New Roman"/>
          <w:sz w:val="24"/>
          <w:szCs w:val="24"/>
        </w:rPr>
      </w:pPr>
    </w:p>
    <w:p w14:paraId="69A4D2D0" w14:textId="77777777" w:rsidR="00D428ED" w:rsidRPr="00D12271" w:rsidRDefault="00D428ED" w:rsidP="00D12271">
      <w:pPr>
        <w:jc w:val="both"/>
        <w:rPr>
          <w:rFonts w:ascii="Times New Roman" w:hAnsi="Times New Roman"/>
          <w:sz w:val="24"/>
          <w:szCs w:val="24"/>
        </w:rPr>
      </w:pPr>
      <w:r w:rsidRPr="00D12271">
        <w:rPr>
          <w:rFonts w:ascii="Times New Roman" w:hAnsi="Times New Roman"/>
          <w:sz w:val="24"/>
          <w:szCs w:val="24"/>
        </w:rPr>
        <w:t>(Članak 3.)</w:t>
      </w:r>
    </w:p>
    <w:p w14:paraId="534AC894" w14:textId="2C870104" w:rsidR="00D428ED" w:rsidRPr="00D12271" w:rsidRDefault="00D428ED" w:rsidP="00D12271">
      <w:pPr>
        <w:jc w:val="both"/>
        <w:rPr>
          <w:rFonts w:ascii="Times New Roman" w:hAnsi="Times New Roman"/>
          <w:sz w:val="24"/>
          <w:szCs w:val="24"/>
        </w:rPr>
      </w:pPr>
      <w:r w:rsidRPr="00D12271">
        <w:rPr>
          <w:rFonts w:ascii="Times New Roman" w:hAnsi="Times New Roman"/>
          <w:sz w:val="24"/>
          <w:szCs w:val="24"/>
        </w:rPr>
        <w:t xml:space="preserve">Odredbama članka 3. Odluke </w:t>
      </w:r>
      <w:r w:rsidR="00EA24E5" w:rsidRPr="00D12271">
        <w:rPr>
          <w:rFonts w:ascii="Times New Roman" w:hAnsi="Times New Roman"/>
          <w:sz w:val="24"/>
          <w:szCs w:val="24"/>
        </w:rPr>
        <w:t>utvrđuje se stupanje na snagu ove Odluke te prestanak važenja sadašnje Odluke, a sve u skladu sa Zakonom o komunalnom gospodarstvu koji definira da se predmetna Odluka mora putem predstavničkog tijela jedinice lokalne samouprave donijeti do kraja studenog tekuće godine da bi se primjenjivala od 01. siječnja naredne godine.</w:t>
      </w:r>
    </w:p>
    <w:p w14:paraId="76FDC016" w14:textId="77777777" w:rsidR="00D428ED" w:rsidRPr="00D12271" w:rsidRDefault="00D428ED" w:rsidP="00D12271">
      <w:pPr>
        <w:jc w:val="both"/>
        <w:rPr>
          <w:rFonts w:ascii="Times New Roman" w:hAnsi="Times New Roman"/>
          <w:b/>
          <w:sz w:val="24"/>
          <w:szCs w:val="24"/>
        </w:rPr>
      </w:pPr>
    </w:p>
    <w:p w14:paraId="6BD5F14B" w14:textId="30FF0443" w:rsidR="00A44EB7" w:rsidRPr="00D12271" w:rsidRDefault="00A44EB7" w:rsidP="00D12271">
      <w:pPr>
        <w:autoSpaceDE w:val="0"/>
        <w:autoSpaceDN w:val="0"/>
        <w:adjustRightInd w:val="0"/>
        <w:ind w:firstLine="708"/>
        <w:jc w:val="both"/>
        <w:rPr>
          <w:rFonts w:ascii="Times New Roman" w:hAnsi="Times New Roman"/>
          <w:b/>
          <w:sz w:val="24"/>
          <w:szCs w:val="24"/>
        </w:rPr>
      </w:pPr>
      <w:r w:rsidRPr="00D12271">
        <w:rPr>
          <w:rFonts w:ascii="Times New Roman" w:hAnsi="Times New Roman"/>
          <w:b/>
          <w:sz w:val="24"/>
          <w:szCs w:val="24"/>
        </w:rPr>
        <w:t xml:space="preserve">SAVJETOVANJE S JAVNOŠĆU </w:t>
      </w:r>
    </w:p>
    <w:p w14:paraId="0996BE2A" w14:textId="325A70FF" w:rsidR="00A44EB7" w:rsidRPr="00D12271" w:rsidRDefault="00A44EB7" w:rsidP="00D12271">
      <w:pPr>
        <w:ind w:firstLine="708"/>
        <w:jc w:val="both"/>
        <w:rPr>
          <w:rFonts w:ascii="Times New Roman" w:hAnsi="Times New Roman"/>
          <w:sz w:val="24"/>
          <w:szCs w:val="24"/>
        </w:rPr>
      </w:pPr>
      <w:r w:rsidRPr="00D12271">
        <w:rPr>
          <w:rFonts w:ascii="Times New Roman" w:hAnsi="Times New Roman"/>
          <w:sz w:val="24"/>
          <w:szCs w:val="24"/>
        </w:rPr>
        <w:t>U skladu s odredbama članka 11. Zakona o pravu na pristup informacijama (Narodne novine,  broj 25/13, 85/15, 69/22) Grad Pula - Pola, pri donošenju Odluke, provodi savjetovanje sa zainteresiranom javnošću s ciljem upoznavanja javnosti s Nacrtom prijedloga Odluke i pribavljanjem  mišljenja, primjedbi i prijedloga zainteresirane javnosti, kako bi isti, ukoliko  su zakonito i stručno utemeljeni, bili prihvaćeni i u konačnosti ugrađeni u odredbe ove Odluke. Savjetovanje se provodi u trajanju od 30 dana, počevši od 20. listopada 2023. godine do 18. studenog 2023. godine.</w:t>
      </w:r>
    </w:p>
    <w:p w14:paraId="18B45E03" w14:textId="77777777" w:rsidR="009E4C15" w:rsidRPr="00D12271" w:rsidRDefault="009E4C15" w:rsidP="00D12271">
      <w:pPr>
        <w:spacing w:after="120"/>
        <w:jc w:val="both"/>
        <w:rPr>
          <w:rFonts w:ascii="Times New Roman" w:hAnsi="Times New Roman"/>
          <w:sz w:val="24"/>
          <w:szCs w:val="24"/>
        </w:rPr>
      </w:pPr>
    </w:p>
    <w:p w14:paraId="5A874D8A" w14:textId="77777777" w:rsidR="00921DD6" w:rsidRPr="00D12271" w:rsidRDefault="00921DD6" w:rsidP="00D12271">
      <w:pPr>
        <w:autoSpaceDE w:val="0"/>
        <w:autoSpaceDN w:val="0"/>
        <w:adjustRightInd w:val="0"/>
        <w:spacing w:after="120"/>
        <w:ind w:firstLine="709"/>
        <w:jc w:val="both"/>
        <w:rPr>
          <w:rFonts w:ascii="Times New Roman" w:hAnsi="Times New Roman"/>
          <w:b/>
          <w:sz w:val="24"/>
          <w:szCs w:val="24"/>
        </w:rPr>
      </w:pPr>
      <w:r w:rsidRPr="00D12271">
        <w:rPr>
          <w:rFonts w:ascii="Times New Roman" w:hAnsi="Times New Roman"/>
          <w:b/>
          <w:sz w:val="24"/>
          <w:szCs w:val="24"/>
        </w:rPr>
        <w:t>PROCJENA POTREBNIH FINANCIJ</w:t>
      </w:r>
      <w:r w:rsidR="00580611" w:rsidRPr="00D12271">
        <w:rPr>
          <w:rFonts w:ascii="Times New Roman" w:hAnsi="Times New Roman"/>
          <w:b/>
          <w:sz w:val="24"/>
          <w:szCs w:val="24"/>
        </w:rPr>
        <w:t>SKIH SREDSTAVA ZA PROVEDBU AKTA</w:t>
      </w:r>
    </w:p>
    <w:p w14:paraId="118A2130" w14:textId="47B5F5C7" w:rsidR="00A44EB7" w:rsidRPr="00D12271" w:rsidRDefault="00921DD6" w:rsidP="00D12271">
      <w:pPr>
        <w:autoSpaceDE w:val="0"/>
        <w:autoSpaceDN w:val="0"/>
        <w:adjustRightInd w:val="0"/>
        <w:spacing w:after="120"/>
        <w:ind w:firstLine="709"/>
        <w:jc w:val="both"/>
        <w:rPr>
          <w:rFonts w:ascii="Times New Roman" w:hAnsi="Times New Roman"/>
          <w:b/>
          <w:sz w:val="24"/>
          <w:szCs w:val="24"/>
        </w:rPr>
      </w:pPr>
      <w:r w:rsidRPr="00D12271">
        <w:rPr>
          <w:rFonts w:ascii="Times New Roman" w:hAnsi="Times New Roman"/>
          <w:sz w:val="24"/>
          <w:szCs w:val="24"/>
        </w:rPr>
        <w:t xml:space="preserve">Za provedbu akta </w:t>
      </w:r>
      <w:r w:rsidR="00242F2E" w:rsidRPr="00D12271">
        <w:rPr>
          <w:rFonts w:ascii="Times New Roman" w:hAnsi="Times New Roman"/>
          <w:sz w:val="24"/>
          <w:szCs w:val="24"/>
        </w:rPr>
        <w:t>u Proračunu Grada Pul</w:t>
      </w:r>
      <w:r w:rsidR="00C04AD3" w:rsidRPr="00D12271">
        <w:rPr>
          <w:rFonts w:ascii="Times New Roman" w:hAnsi="Times New Roman"/>
          <w:sz w:val="24"/>
          <w:szCs w:val="24"/>
        </w:rPr>
        <w:t>a</w:t>
      </w:r>
      <w:r w:rsidR="00242F2E" w:rsidRPr="00D12271">
        <w:rPr>
          <w:rFonts w:ascii="Times New Roman" w:hAnsi="Times New Roman"/>
          <w:sz w:val="24"/>
          <w:szCs w:val="24"/>
        </w:rPr>
        <w:t>-Pola</w:t>
      </w:r>
      <w:r w:rsidR="00C04AD3" w:rsidRPr="00D12271">
        <w:rPr>
          <w:rFonts w:ascii="Times New Roman" w:hAnsi="Times New Roman"/>
          <w:sz w:val="24"/>
          <w:szCs w:val="24"/>
        </w:rPr>
        <w:t xml:space="preserve"> za 2024. godinu i projekcijama za 2025. i 2026. godinu bit će osigurana sredstva u iznosu potrebnom za izdavanje i dostavu rješenja o komunalnoj naknadi</w:t>
      </w:r>
      <w:r w:rsidR="00242F2E" w:rsidRPr="00D12271">
        <w:rPr>
          <w:rFonts w:ascii="Times New Roman" w:hAnsi="Times New Roman"/>
          <w:sz w:val="24"/>
          <w:szCs w:val="24"/>
        </w:rPr>
        <w:t>.</w:t>
      </w:r>
      <w:r w:rsidR="005D3C9F" w:rsidRPr="00D12271">
        <w:rPr>
          <w:rFonts w:ascii="Times New Roman" w:hAnsi="Times New Roman"/>
          <w:b/>
          <w:sz w:val="24"/>
          <w:szCs w:val="24"/>
        </w:rPr>
        <w:t xml:space="preserve">  </w:t>
      </w:r>
    </w:p>
    <w:p w14:paraId="4B3CC40A" w14:textId="77777777" w:rsidR="00C04AD3" w:rsidRPr="00D12271" w:rsidRDefault="00C04AD3" w:rsidP="00D12271">
      <w:pPr>
        <w:autoSpaceDE w:val="0"/>
        <w:autoSpaceDN w:val="0"/>
        <w:adjustRightInd w:val="0"/>
        <w:spacing w:after="120"/>
        <w:ind w:firstLine="709"/>
        <w:jc w:val="both"/>
        <w:rPr>
          <w:rFonts w:ascii="Times New Roman" w:hAnsi="Times New Roman"/>
          <w:sz w:val="24"/>
          <w:szCs w:val="24"/>
        </w:rPr>
      </w:pPr>
    </w:p>
    <w:p w14:paraId="4398D2C2" w14:textId="58406AD0" w:rsidR="005D3C9F" w:rsidRPr="00D12271" w:rsidRDefault="005D3C9F" w:rsidP="00D12271">
      <w:pPr>
        <w:autoSpaceDE w:val="0"/>
        <w:autoSpaceDN w:val="0"/>
        <w:adjustRightInd w:val="0"/>
        <w:spacing w:after="0"/>
        <w:ind w:firstLine="4820"/>
        <w:rPr>
          <w:rFonts w:ascii="Times New Roman" w:hAnsi="Times New Roman"/>
          <w:b/>
          <w:sz w:val="24"/>
          <w:szCs w:val="24"/>
        </w:rPr>
      </w:pPr>
      <w:r w:rsidRPr="00D12271">
        <w:rPr>
          <w:rFonts w:ascii="Times New Roman" w:hAnsi="Times New Roman"/>
          <w:b/>
          <w:sz w:val="24"/>
          <w:szCs w:val="24"/>
        </w:rPr>
        <w:t xml:space="preserve">                        </w:t>
      </w:r>
      <w:r w:rsidR="00C04AD3" w:rsidRPr="00D12271">
        <w:rPr>
          <w:rFonts w:ascii="Times New Roman" w:hAnsi="Times New Roman"/>
          <w:b/>
          <w:sz w:val="24"/>
          <w:szCs w:val="24"/>
        </w:rPr>
        <w:t>p</w:t>
      </w:r>
      <w:r w:rsidRPr="00D12271">
        <w:rPr>
          <w:rFonts w:ascii="Times New Roman" w:hAnsi="Times New Roman"/>
          <w:b/>
          <w:sz w:val="24"/>
          <w:szCs w:val="24"/>
        </w:rPr>
        <w:t>.</w:t>
      </w:r>
      <w:r w:rsidR="00C04AD3" w:rsidRPr="00D12271">
        <w:rPr>
          <w:rFonts w:ascii="Times New Roman" w:hAnsi="Times New Roman"/>
          <w:b/>
          <w:sz w:val="24"/>
          <w:szCs w:val="24"/>
        </w:rPr>
        <w:t>o</w:t>
      </w:r>
      <w:r w:rsidRPr="00D12271">
        <w:rPr>
          <w:rFonts w:ascii="Times New Roman" w:hAnsi="Times New Roman"/>
          <w:b/>
          <w:sz w:val="24"/>
          <w:szCs w:val="24"/>
        </w:rPr>
        <w:t>. PROČELNI</w:t>
      </w:r>
      <w:r w:rsidR="00C04AD3" w:rsidRPr="00D12271">
        <w:rPr>
          <w:rFonts w:ascii="Times New Roman" w:hAnsi="Times New Roman"/>
          <w:b/>
          <w:sz w:val="24"/>
          <w:szCs w:val="24"/>
        </w:rPr>
        <w:t>CA</w:t>
      </w:r>
    </w:p>
    <w:p w14:paraId="61061511" w14:textId="753993FD" w:rsidR="00921DD6" w:rsidRPr="00D12271" w:rsidRDefault="00C04AD3" w:rsidP="00D12271">
      <w:pPr>
        <w:autoSpaceDE w:val="0"/>
        <w:autoSpaceDN w:val="0"/>
        <w:adjustRightInd w:val="0"/>
        <w:spacing w:after="0"/>
        <w:ind w:firstLine="4820"/>
        <w:jc w:val="center"/>
        <w:rPr>
          <w:rFonts w:ascii="Times New Roman" w:hAnsi="Times New Roman"/>
          <w:b/>
          <w:sz w:val="24"/>
          <w:szCs w:val="24"/>
        </w:rPr>
      </w:pPr>
      <w:r w:rsidRPr="00D12271">
        <w:rPr>
          <w:rFonts w:ascii="Times New Roman" w:hAnsi="Times New Roman"/>
          <w:b/>
          <w:sz w:val="24"/>
          <w:szCs w:val="24"/>
        </w:rPr>
        <w:t>Sanja Kljajić Dakić</w:t>
      </w:r>
      <w:r w:rsidR="005D3C9F" w:rsidRPr="00D12271">
        <w:rPr>
          <w:rFonts w:ascii="Times New Roman" w:hAnsi="Times New Roman"/>
          <w:b/>
          <w:sz w:val="24"/>
          <w:szCs w:val="24"/>
        </w:rPr>
        <w:t xml:space="preserve">, </w:t>
      </w:r>
      <w:r w:rsidRPr="00D12271">
        <w:rPr>
          <w:rFonts w:ascii="Times New Roman" w:hAnsi="Times New Roman"/>
          <w:b/>
          <w:sz w:val="24"/>
          <w:szCs w:val="24"/>
        </w:rPr>
        <w:t>univ.mag.iur</w:t>
      </w:r>
      <w:r w:rsidR="005D3C9F" w:rsidRPr="00D12271">
        <w:rPr>
          <w:rFonts w:ascii="Times New Roman" w:hAnsi="Times New Roman"/>
          <w:b/>
          <w:sz w:val="24"/>
          <w:szCs w:val="24"/>
        </w:rPr>
        <w:t>.</w:t>
      </w:r>
    </w:p>
    <w:sectPr w:rsidR="00921DD6" w:rsidRPr="00D12271" w:rsidSect="008049B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5BB"/>
    <w:multiLevelType w:val="hybridMultilevel"/>
    <w:tmpl w:val="07DE2200"/>
    <w:lvl w:ilvl="0" w:tplc="185E20C8">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04126474"/>
    <w:multiLevelType w:val="hybridMultilevel"/>
    <w:tmpl w:val="C2326E3E"/>
    <w:lvl w:ilvl="0" w:tplc="30E4F5AE">
      <w:numFmt w:val="bullet"/>
      <w:lvlText w:val="-"/>
      <w:lvlJc w:val="left"/>
      <w:pPr>
        <w:ind w:left="2148" w:hanging="360"/>
      </w:pPr>
      <w:rPr>
        <w:rFonts w:ascii="Times New Roman" w:eastAsia="Times New Roman" w:hAnsi="Times New Roman" w:cs="Times New Roman" w:hint="default"/>
      </w:rPr>
    </w:lvl>
    <w:lvl w:ilvl="1" w:tplc="041A0003" w:tentative="1">
      <w:start w:val="1"/>
      <w:numFmt w:val="bullet"/>
      <w:lvlText w:val="o"/>
      <w:lvlJc w:val="left"/>
      <w:pPr>
        <w:ind w:left="2868" w:hanging="360"/>
      </w:pPr>
      <w:rPr>
        <w:rFonts w:ascii="Courier New" w:hAnsi="Courier New" w:cs="Courier New" w:hint="default"/>
      </w:rPr>
    </w:lvl>
    <w:lvl w:ilvl="2" w:tplc="041A0005" w:tentative="1">
      <w:start w:val="1"/>
      <w:numFmt w:val="bullet"/>
      <w:lvlText w:val=""/>
      <w:lvlJc w:val="left"/>
      <w:pPr>
        <w:ind w:left="3588" w:hanging="360"/>
      </w:pPr>
      <w:rPr>
        <w:rFonts w:ascii="Wingdings" w:hAnsi="Wingdings" w:hint="default"/>
      </w:rPr>
    </w:lvl>
    <w:lvl w:ilvl="3" w:tplc="041A0001" w:tentative="1">
      <w:start w:val="1"/>
      <w:numFmt w:val="bullet"/>
      <w:lvlText w:val=""/>
      <w:lvlJc w:val="left"/>
      <w:pPr>
        <w:ind w:left="4308" w:hanging="360"/>
      </w:pPr>
      <w:rPr>
        <w:rFonts w:ascii="Symbol" w:hAnsi="Symbol" w:hint="default"/>
      </w:rPr>
    </w:lvl>
    <w:lvl w:ilvl="4" w:tplc="041A0003" w:tentative="1">
      <w:start w:val="1"/>
      <w:numFmt w:val="bullet"/>
      <w:lvlText w:val="o"/>
      <w:lvlJc w:val="left"/>
      <w:pPr>
        <w:ind w:left="5028" w:hanging="360"/>
      </w:pPr>
      <w:rPr>
        <w:rFonts w:ascii="Courier New" w:hAnsi="Courier New" w:cs="Courier New" w:hint="default"/>
      </w:rPr>
    </w:lvl>
    <w:lvl w:ilvl="5" w:tplc="041A0005" w:tentative="1">
      <w:start w:val="1"/>
      <w:numFmt w:val="bullet"/>
      <w:lvlText w:val=""/>
      <w:lvlJc w:val="left"/>
      <w:pPr>
        <w:ind w:left="5748" w:hanging="360"/>
      </w:pPr>
      <w:rPr>
        <w:rFonts w:ascii="Wingdings" w:hAnsi="Wingdings" w:hint="default"/>
      </w:rPr>
    </w:lvl>
    <w:lvl w:ilvl="6" w:tplc="041A0001" w:tentative="1">
      <w:start w:val="1"/>
      <w:numFmt w:val="bullet"/>
      <w:lvlText w:val=""/>
      <w:lvlJc w:val="left"/>
      <w:pPr>
        <w:ind w:left="6468" w:hanging="360"/>
      </w:pPr>
      <w:rPr>
        <w:rFonts w:ascii="Symbol" w:hAnsi="Symbol" w:hint="default"/>
      </w:rPr>
    </w:lvl>
    <w:lvl w:ilvl="7" w:tplc="041A0003" w:tentative="1">
      <w:start w:val="1"/>
      <w:numFmt w:val="bullet"/>
      <w:lvlText w:val="o"/>
      <w:lvlJc w:val="left"/>
      <w:pPr>
        <w:ind w:left="7188" w:hanging="360"/>
      </w:pPr>
      <w:rPr>
        <w:rFonts w:ascii="Courier New" w:hAnsi="Courier New" w:cs="Courier New" w:hint="default"/>
      </w:rPr>
    </w:lvl>
    <w:lvl w:ilvl="8" w:tplc="041A0005" w:tentative="1">
      <w:start w:val="1"/>
      <w:numFmt w:val="bullet"/>
      <w:lvlText w:val=""/>
      <w:lvlJc w:val="left"/>
      <w:pPr>
        <w:ind w:left="7908" w:hanging="360"/>
      </w:pPr>
      <w:rPr>
        <w:rFonts w:ascii="Wingdings" w:hAnsi="Wingdings" w:hint="default"/>
      </w:rPr>
    </w:lvl>
  </w:abstractNum>
  <w:abstractNum w:abstractNumId="2" w15:restartNumberingAfterBreak="0">
    <w:nsid w:val="066A466C"/>
    <w:multiLevelType w:val="hybridMultilevel"/>
    <w:tmpl w:val="4512483C"/>
    <w:lvl w:ilvl="0" w:tplc="41CA5F52">
      <w:start w:val="1"/>
      <w:numFmt w:val="upperRoman"/>
      <w:lvlText w:val="%1."/>
      <w:lvlJc w:val="left"/>
      <w:pPr>
        <w:ind w:left="1428"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07D22F47"/>
    <w:multiLevelType w:val="hybridMultilevel"/>
    <w:tmpl w:val="36F4B85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ABA2F92"/>
    <w:multiLevelType w:val="hybridMultilevel"/>
    <w:tmpl w:val="6F184934"/>
    <w:lvl w:ilvl="0" w:tplc="041A0001">
      <w:start w:val="1"/>
      <w:numFmt w:val="bullet"/>
      <w:lvlText w:val=""/>
      <w:lvlJc w:val="left"/>
      <w:pPr>
        <w:ind w:left="1428"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11581812"/>
    <w:multiLevelType w:val="hybridMultilevel"/>
    <w:tmpl w:val="332A4F12"/>
    <w:lvl w:ilvl="0" w:tplc="041A0001">
      <w:start w:val="1"/>
      <w:numFmt w:val="bullet"/>
      <w:lvlText w:val=""/>
      <w:lvlJc w:val="left"/>
      <w:pPr>
        <w:ind w:left="2148" w:hanging="360"/>
      </w:pPr>
      <w:rPr>
        <w:rFonts w:ascii="Symbol" w:hAnsi="Symbol" w:hint="default"/>
      </w:rPr>
    </w:lvl>
    <w:lvl w:ilvl="1" w:tplc="041A0003" w:tentative="1">
      <w:start w:val="1"/>
      <w:numFmt w:val="bullet"/>
      <w:lvlText w:val="o"/>
      <w:lvlJc w:val="left"/>
      <w:pPr>
        <w:ind w:left="2868" w:hanging="360"/>
      </w:pPr>
      <w:rPr>
        <w:rFonts w:ascii="Courier New" w:hAnsi="Courier New" w:cs="Courier New" w:hint="default"/>
      </w:rPr>
    </w:lvl>
    <w:lvl w:ilvl="2" w:tplc="041A0005" w:tentative="1">
      <w:start w:val="1"/>
      <w:numFmt w:val="bullet"/>
      <w:lvlText w:val=""/>
      <w:lvlJc w:val="left"/>
      <w:pPr>
        <w:ind w:left="3588" w:hanging="360"/>
      </w:pPr>
      <w:rPr>
        <w:rFonts w:ascii="Wingdings" w:hAnsi="Wingdings" w:hint="default"/>
      </w:rPr>
    </w:lvl>
    <w:lvl w:ilvl="3" w:tplc="041A0001" w:tentative="1">
      <w:start w:val="1"/>
      <w:numFmt w:val="bullet"/>
      <w:lvlText w:val=""/>
      <w:lvlJc w:val="left"/>
      <w:pPr>
        <w:ind w:left="4308" w:hanging="360"/>
      </w:pPr>
      <w:rPr>
        <w:rFonts w:ascii="Symbol" w:hAnsi="Symbol" w:hint="default"/>
      </w:rPr>
    </w:lvl>
    <w:lvl w:ilvl="4" w:tplc="041A0003" w:tentative="1">
      <w:start w:val="1"/>
      <w:numFmt w:val="bullet"/>
      <w:lvlText w:val="o"/>
      <w:lvlJc w:val="left"/>
      <w:pPr>
        <w:ind w:left="5028" w:hanging="360"/>
      </w:pPr>
      <w:rPr>
        <w:rFonts w:ascii="Courier New" w:hAnsi="Courier New" w:cs="Courier New" w:hint="default"/>
      </w:rPr>
    </w:lvl>
    <w:lvl w:ilvl="5" w:tplc="041A0005" w:tentative="1">
      <w:start w:val="1"/>
      <w:numFmt w:val="bullet"/>
      <w:lvlText w:val=""/>
      <w:lvlJc w:val="left"/>
      <w:pPr>
        <w:ind w:left="5748" w:hanging="360"/>
      </w:pPr>
      <w:rPr>
        <w:rFonts w:ascii="Wingdings" w:hAnsi="Wingdings" w:hint="default"/>
      </w:rPr>
    </w:lvl>
    <w:lvl w:ilvl="6" w:tplc="041A0001" w:tentative="1">
      <w:start w:val="1"/>
      <w:numFmt w:val="bullet"/>
      <w:lvlText w:val=""/>
      <w:lvlJc w:val="left"/>
      <w:pPr>
        <w:ind w:left="6468" w:hanging="360"/>
      </w:pPr>
      <w:rPr>
        <w:rFonts w:ascii="Symbol" w:hAnsi="Symbol" w:hint="default"/>
      </w:rPr>
    </w:lvl>
    <w:lvl w:ilvl="7" w:tplc="041A0003" w:tentative="1">
      <w:start w:val="1"/>
      <w:numFmt w:val="bullet"/>
      <w:lvlText w:val="o"/>
      <w:lvlJc w:val="left"/>
      <w:pPr>
        <w:ind w:left="7188" w:hanging="360"/>
      </w:pPr>
      <w:rPr>
        <w:rFonts w:ascii="Courier New" w:hAnsi="Courier New" w:cs="Courier New" w:hint="default"/>
      </w:rPr>
    </w:lvl>
    <w:lvl w:ilvl="8" w:tplc="041A0005" w:tentative="1">
      <w:start w:val="1"/>
      <w:numFmt w:val="bullet"/>
      <w:lvlText w:val=""/>
      <w:lvlJc w:val="left"/>
      <w:pPr>
        <w:ind w:left="7908" w:hanging="360"/>
      </w:pPr>
      <w:rPr>
        <w:rFonts w:ascii="Wingdings" w:hAnsi="Wingdings" w:hint="default"/>
      </w:rPr>
    </w:lvl>
  </w:abstractNum>
  <w:abstractNum w:abstractNumId="6" w15:restartNumberingAfterBreak="0">
    <w:nsid w:val="15547D6A"/>
    <w:multiLevelType w:val="hybridMultilevel"/>
    <w:tmpl w:val="6A441140"/>
    <w:lvl w:ilvl="0" w:tplc="C1CA13D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252709A0"/>
    <w:multiLevelType w:val="hybridMultilevel"/>
    <w:tmpl w:val="758AD44A"/>
    <w:lvl w:ilvl="0" w:tplc="4AE48A5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C295E61"/>
    <w:multiLevelType w:val="hybridMultilevel"/>
    <w:tmpl w:val="D1C65266"/>
    <w:lvl w:ilvl="0" w:tplc="65748418">
      <w:start w:val="3"/>
      <w:numFmt w:val="bullet"/>
      <w:lvlText w:val="-"/>
      <w:lvlJc w:val="left"/>
      <w:pPr>
        <w:ind w:left="2868" w:hanging="360"/>
      </w:pPr>
      <w:rPr>
        <w:rFonts w:ascii="Times New Roman" w:eastAsia="Times New Roman" w:hAnsi="Times New Roman" w:cs="Times New Roman" w:hint="default"/>
      </w:rPr>
    </w:lvl>
    <w:lvl w:ilvl="1" w:tplc="041A0003" w:tentative="1">
      <w:start w:val="1"/>
      <w:numFmt w:val="bullet"/>
      <w:lvlText w:val="o"/>
      <w:lvlJc w:val="left"/>
      <w:pPr>
        <w:ind w:left="3588" w:hanging="360"/>
      </w:pPr>
      <w:rPr>
        <w:rFonts w:ascii="Courier New" w:hAnsi="Courier New" w:cs="Courier New" w:hint="default"/>
      </w:rPr>
    </w:lvl>
    <w:lvl w:ilvl="2" w:tplc="041A0005" w:tentative="1">
      <w:start w:val="1"/>
      <w:numFmt w:val="bullet"/>
      <w:lvlText w:val=""/>
      <w:lvlJc w:val="left"/>
      <w:pPr>
        <w:ind w:left="4308" w:hanging="360"/>
      </w:pPr>
      <w:rPr>
        <w:rFonts w:ascii="Wingdings" w:hAnsi="Wingdings" w:hint="default"/>
      </w:rPr>
    </w:lvl>
    <w:lvl w:ilvl="3" w:tplc="041A0001" w:tentative="1">
      <w:start w:val="1"/>
      <w:numFmt w:val="bullet"/>
      <w:lvlText w:val=""/>
      <w:lvlJc w:val="left"/>
      <w:pPr>
        <w:ind w:left="5028" w:hanging="360"/>
      </w:pPr>
      <w:rPr>
        <w:rFonts w:ascii="Symbol" w:hAnsi="Symbol" w:hint="default"/>
      </w:rPr>
    </w:lvl>
    <w:lvl w:ilvl="4" w:tplc="041A0003" w:tentative="1">
      <w:start w:val="1"/>
      <w:numFmt w:val="bullet"/>
      <w:lvlText w:val="o"/>
      <w:lvlJc w:val="left"/>
      <w:pPr>
        <w:ind w:left="5748" w:hanging="360"/>
      </w:pPr>
      <w:rPr>
        <w:rFonts w:ascii="Courier New" w:hAnsi="Courier New" w:cs="Courier New" w:hint="default"/>
      </w:rPr>
    </w:lvl>
    <w:lvl w:ilvl="5" w:tplc="041A0005" w:tentative="1">
      <w:start w:val="1"/>
      <w:numFmt w:val="bullet"/>
      <w:lvlText w:val=""/>
      <w:lvlJc w:val="left"/>
      <w:pPr>
        <w:ind w:left="6468" w:hanging="360"/>
      </w:pPr>
      <w:rPr>
        <w:rFonts w:ascii="Wingdings" w:hAnsi="Wingdings" w:hint="default"/>
      </w:rPr>
    </w:lvl>
    <w:lvl w:ilvl="6" w:tplc="041A0001" w:tentative="1">
      <w:start w:val="1"/>
      <w:numFmt w:val="bullet"/>
      <w:lvlText w:val=""/>
      <w:lvlJc w:val="left"/>
      <w:pPr>
        <w:ind w:left="7188" w:hanging="360"/>
      </w:pPr>
      <w:rPr>
        <w:rFonts w:ascii="Symbol" w:hAnsi="Symbol" w:hint="default"/>
      </w:rPr>
    </w:lvl>
    <w:lvl w:ilvl="7" w:tplc="041A0003" w:tentative="1">
      <w:start w:val="1"/>
      <w:numFmt w:val="bullet"/>
      <w:lvlText w:val="o"/>
      <w:lvlJc w:val="left"/>
      <w:pPr>
        <w:ind w:left="7908" w:hanging="360"/>
      </w:pPr>
      <w:rPr>
        <w:rFonts w:ascii="Courier New" w:hAnsi="Courier New" w:cs="Courier New" w:hint="default"/>
      </w:rPr>
    </w:lvl>
    <w:lvl w:ilvl="8" w:tplc="041A0005" w:tentative="1">
      <w:start w:val="1"/>
      <w:numFmt w:val="bullet"/>
      <w:lvlText w:val=""/>
      <w:lvlJc w:val="left"/>
      <w:pPr>
        <w:ind w:left="8628" w:hanging="360"/>
      </w:pPr>
      <w:rPr>
        <w:rFonts w:ascii="Wingdings" w:hAnsi="Wingdings" w:hint="default"/>
      </w:rPr>
    </w:lvl>
  </w:abstractNum>
  <w:abstractNum w:abstractNumId="9" w15:restartNumberingAfterBreak="0">
    <w:nsid w:val="3E8D5F94"/>
    <w:multiLevelType w:val="hybridMultilevel"/>
    <w:tmpl w:val="9DDEDB0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44CF6A2E"/>
    <w:multiLevelType w:val="hybridMultilevel"/>
    <w:tmpl w:val="523E6E50"/>
    <w:lvl w:ilvl="0" w:tplc="041A0001">
      <w:start w:val="1"/>
      <w:numFmt w:val="bullet"/>
      <w:lvlText w:val=""/>
      <w:lvlJc w:val="left"/>
      <w:pPr>
        <w:ind w:left="1428"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4A0A2CD8"/>
    <w:multiLevelType w:val="hybridMultilevel"/>
    <w:tmpl w:val="42BA506A"/>
    <w:lvl w:ilvl="0" w:tplc="865CFAE6">
      <w:start w:val="4"/>
      <w:numFmt w:val="bullet"/>
      <w:lvlText w:val="-"/>
      <w:lvlJc w:val="left"/>
      <w:pPr>
        <w:ind w:left="1429" w:hanging="360"/>
      </w:pPr>
      <w:rPr>
        <w:rFonts w:ascii="Times New Roman" w:eastAsia="Times New Roman"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2" w15:restartNumberingAfterBreak="0">
    <w:nsid w:val="4BBD5EA5"/>
    <w:multiLevelType w:val="hybridMultilevel"/>
    <w:tmpl w:val="9FBC68D0"/>
    <w:lvl w:ilvl="0" w:tplc="86DAC5DA">
      <w:start w:val="1"/>
      <w:numFmt w:val="decimal"/>
      <w:lvlText w:val="%1."/>
      <w:lvlJc w:val="left"/>
      <w:pPr>
        <w:ind w:left="720" w:hanging="360"/>
      </w:pPr>
      <w:rPr>
        <w:rFonts w:cs="Times New Roman"/>
        <w:b/>
        <w:color w:val="auto"/>
      </w:rPr>
    </w:lvl>
    <w:lvl w:ilvl="1" w:tplc="001EC49C">
      <w:start w:val="10"/>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15:restartNumberingAfterBreak="0">
    <w:nsid w:val="52AE1EA9"/>
    <w:multiLevelType w:val="hybridMultilevel"/>
    <w:tmpl w:val="8B5AA32C"/>
    <w:lvl w:ilvl="0" w:tplc="041A0001">
      <w:start w:val="1"/>
      <w:numFmt w:val="bullet"/>
      <w:lvlText w:val=""/>
      <w:lvlJc w:val="left"/>
      <w:pPr>
        <w:ind w:left="1428"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593C1533"/>
    <w:multiLevelType w:val="hybridMultilevel"/>
    <w:tmpl w:val="0456C1CE"/>
    <w:lvl w:ilvl="0" w:tplc="9EDE1BE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EE94BC9"/>
    <w:multiLevelType w:val="hybridMultilevel"/>
    <w:tmpl w:val="2CAE581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63935B3E"/>
    <w:multiLevelType w:val="hybridMultilevel"/>
    <w:tmpl w:val="44084222"/>
    <w:lvl w:ilvl="0" w:tplc="F67222FA">
      <w:start w:val="2"/>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69884758"/>
    <w:multiLevelType w:val="hybridMultilevel"/>
    <w:tmpl w:val="90942010"/>
    <w:lvl w:ilvl="0" w:tplc="D9727868">
      <w:numFmt w:val="bullet"/>
      <w:lvlText w:val=""/>
      <w:lvlJc w:val="left"/>
      <w:pPr>
        <w:ind w:left="720" w:hanging="360"/>
      </w:pPr>
      <w:rPr>
        <w:rFonts w:ascii="Wingdings" w:eastAsiaTheme="minorHAnsi" w:hAnsi="Wingding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F322797"/>
    <w:multiLevelType w:val="hybridMultilevel"/>
    <w:tmpl w:val="53AE8D54"/>
    <w:lvl w:ilvl="0" w:tplc="041A0001">
      <w:start w:val="1"/>
      <w:numFmt w:val="bullet"/>
      <w:lvlText w:val=""/>
      <w:lvlJc w:val="left"/>
      <w:pPr>
        <w:ind w:left="1428"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10D550D"/>
    <w:multiLevelType w:val="hybridMultilevel"/>
    <w:tmpl w:val="E60CEBC4"/>
    <w:lvl w:ilvl="0" w:tplc="47804C50">
      <w:numFmt w:val="bullet"/>
      <w:lvlText w:val="-"/>
      <w:lvlJc w:val="left"/>
      <w:pPr>
        <w:ind w:left="2148" w:hanging="360"/>
      </w:pPr>
      <w:rPr>
        <w:rFonts w:ascii="Times New Roman" w:eastAsia="Times New Roman" w:hAnsi="Times New Roman" w:cs="Times New Roman" w:hint="default"/>
      </w:rPr>
    </w:lvl>
    <w:lvl w:ilvl="1" w:tplc="041A0003" w:tentative="1">
      <w:start w:val="1"/>
      <w:numFmt w:val="bullet"/>
      <w:lvlText w:val="o"/>
      <w:lvlJc w:val="left"/>
      <w:pPr>
        <w:ind w:left="2868" w:hanging="360"/>
      </w:pPr>
      <w:rPr>
        <w:rFonts w:ascii="Courier New" w:hAnsi="Courier New" w:cs="Courier New" w:hint="default"/>
      </w:rPr>
    </w:lvl>
    <w:lvl w:ilvl="2" w:tplc="041A0005" w:tentative="1">
      <w:start w:val="1"/>
      <w:numFmt w:val="bullet"/>
      <w:lvlText w:val=""/>
      <w:lvlJc w:val="left"/>
      <w:pPr>
        <w:ind w:left="3588" w:hanging="360"/>
      </w:pPr>
      <w:rPr>
        <w:rFonts w:ascii="Wingdings" w:hAnsi="Wingdings" w:hint="default"/>
      </w:rPr>
    </w:lvl>
    <w:lvl w:ilvl="3" w:tplc="041A0001" w:tentative="1">
      <w:start w:val="1"/>
      <w:numFmt w:val="bullet"/>
      <w:lvlText w:val=""/>
      <w:lvlJc w:val="left"/>
      <w:pPr>
        <w:ind w:left="4308" w:hanging="360"/>
      </w:pPr>
      <w:rPr>
        <w:rFonts w:ascii="Symbol" w:hAnsi="Symbol" w:hint="default"/>
      </w:rPr>
    </w:lvl>
    <w:lvl w:ilvl="4" w:tplc="041A0003" w:tentative="1">
      <w:start w:val="1"/>
      <w:numFmt w:val="bullet"/>
      <w:lvlText w:val="o"/>
      <w:lvlJc w:val="left"/>
      <w:pPr>
        <w:ind w:left="5028" w:hanging="360"/>
      </w:pPr>
      <w:rPr>
        <w:rFonts w:ascii="Courier New" w:hAnsi="Courier New" w:cs="Courier New" w:hint="default"/>
      </w:rPr>
    </w:lvl>
    <w:lvl w:ilvl="5" w:tplc="041A0005" w:tentative="1">
      <w:start w:val="1"/>
      <w:numFmt w:val="bullet"/>
      <w:lvlText w:val=""/>
      <w:lvlJc w:val="left"/>
      <w:pPr>
        <w:ind w:left="5748" w:hanging="360"/>
      </w:pPr>
      <w:rPr>
        <w:rFonts w:ascii="Wingdings" w:hAnsi="Wingdings" w:hint="default"/>
      </w:rPr>
    </w:lvl>
    <w:lvl w:ilvl="6" w:tplc="041A0001" w:tentative="1">
      <w:start w:val="1"/>
      <w:numFmt w:val="bullet"/>
      <w:lvlText w:val=""/>
      <w:lvlJc w:val="left"/>
      <w:pPr>
        <w:ind w:left="6468" w:hanging="360"/>
      </w:pPr>
      <w:rPr>
        <w:rFonts w:ascii="Symbol" w:hAnsi="Symbol" w:hint="default"/>
      </w:rPr>
    </w:lvl>
    <w:lvl w:ilvl="7" w:tplc="041A0003" w:tentative="1">
      <w:start w:val="1"/>
      <w:numFmt w:val="bullet"/>
      <w:lvlText w:val="o"/>
      <w:lvlJc w:val="left"/>
      <w:pPr>
        <w:ind w:left="7188" w:hanging="360"/>
      </w:pPr>
      <w:rPr>
        <w:rFonts w:ascii="Courier New" w:hAnsi="Courier New" w:cs="Courier New" w:hint="default"/>
      </w:rPr>
    </w:lvl>
    <w:lvl w:ilvl="8" w:tplc="041A0005" w:tentative="1">
      <w:start w:val="1"/>
      <w:numFmt w:val="bullet"/>
      <w:lvlText w:val=""/>
      <w:lvlJc w:val="left"/>
      <w:pPr>
        <w:ind w:left="7908" w:hanging="360"/>
      </w:pPr>
      <w:rPr>
        <w:rFonts w:ascii="Wingdings" w:hAnsi="Wingdings" w:hint="default"/>
      </w:rPr>
    </w:lvl>
  </w:abstractNum>
  <w:num w:numId="1" w16cid:durableId="834300768">
    <w:abstractNumId w:val="0"/>
  </w:num>
  <w:num w:numId="2" w16cid:durableId="193018921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52478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293493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0205197">
    <w:abstractNumId w:val="12"/>
  </w:num>
  <w:num w:numId="6" w16cid:durableId="1459748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4147855">
    <w:abstractNumId w:val="14"/>
  </w:num>
  <w:num w:numId="8" w16cid:durableId="318466667">
    <w:abstractNumId w:val="6"/>
  </w:num>
  <w:num w:numId="9" w16cid:durableId="3393595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572875">
    <w:abstractNumId w:val="19"/>
  </w:num>
  <w:num w:numId="11" w16cid:durableId="1397334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71893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1999162">
    <w:abstractNumId w:val="1"/>
  </w:num>
  <w:num w:numId="14" w16cid:durableId="1710111277">
    <w:abstractNumId w:val="11"/>
  </w:num>
  <w:num w:numId="15" w16cid:durableId="1748069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475209">
    <w:abstractNumId w:val="5"/>
  </w:num>
  <w:num w:numId="17" w16cid:durableId="1200699821">
    <w:abstractNumId w:val="8"/>
  </w:num>
  <w:num w:numId="18" w16cid:durableId="112555801">
    <w:abstractNumId w:val="16"/>
  </w:num>
  <w:num w:numId="19" w16cid:durableId="1218392876">
    <w:abstractNumId w:val="3"/>
  </w:num>
  <w:num w:numId="20" w16cid:durableId="41834137">
    <w:abstractNumId w:val="9"/>
  </w:num>
  <w:num w:numId="21" w16cid:durableId="175004070">
    <w:abstractNumId w:val="17"/>
  </w:num>
  <w:num w:numId="22" w16cid:durableId="19719401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BF2"/>
    <w:rsid w:val="00010BBC"/>
    <w:rsid w:val="00014C25"/>
    <w:rsid w:val="000224EC"/>
    <w:rsid w:val="0003247C"/>
    <w:rsid w:val="00052C2F"/>
    <w:rsid w:val="00063668"/>
    <w:rsid w:val="00076E38"/>
    <w:rsid w:val="00087F37"/>
    <w:rsid w:val="000B21E6"/>
    <w:rsid w:val="000B360F"/>
    <w:rsid w:val="000B6B5C"/>
    <w:rsid w:val="000D5BBB"/>
    <w:rsid w:val="000E4D58"/>
    <w:rsid w:val="000F6FE9"/>
    <w:rsid w:val="00102E6C"/>
    <w:rsid w:val="00104CFA"/>
    <w:rsid w:val="00137EDF"/>
    <w:rsid w:val="00152E88"/>
    <w:rsid w:val="001558DD"/>
    <w:rsid w:val="0016567F"/>
    <w:rsid w:val="001678E5"/>
    <w:rsid w:val="001708D9"/>
    <w:rsid w:val="00176A27"/>
    <w:rsid w:val="001817A5"/>
    <w:rsid w:val="0018657D"/>
    <w:rsid w:val="001A2265"/>
    <w:rsid w:val="001A3AD6"/>
    <w:rsid w:val="001D30E2"/>
    <w:rsid w:val="001F17E0"/>
    <w:rsid w:val="00200C13"/>
    <w:rsid w:val="00203FEC"/>
    <w:rsid w:val="00211794"/>
    <w:rsid w:val="00212F49"/>
    <w:rsid w:val="00217139"/>
    <w:rsid w:val="00221A9B"/>
    <w:rsid w:val="002236C8"/>
    <w:rsid w:val="00227BEB"/>
    <w:rsid w:val="00232A53"/>
    <w:rsid w:val="00242F2E"/>
    <w:rsid w:val="0024587D"/>
    <w:rsid w:val="00247EE5"/>
    <w:rsid w:val="0025158B"/>
    <w:rsid w:val="0025563C"/>
    <w:rsid w:val="0026517C"/>
    <w:rsid w:val="002666D2"/>
    <w:rsid w:val="00273A62"/>
    <w:rsid w:val="00276B27"/>
    <w:rsid w:val="002A7608"/>
    <w:rsid w:val="002A7678"/>
    <w:rsid w:val="002B7A4A"/>
    <w:rsid w:val="002C4588"/>
    <w:rsid w:val="002D7105"/>
    <w:rsid w:val="002E69C3"/>
    <w:rsid w:val="00312656"/>
    <w:rsid w:val="003162B4"/>
    <w:rsid w:val="00326C16"/>
    <w:rsid w:val="00334095"/>
    <w:rsid w:val="0033443E"/>
    <w:rsid w:val="00335E80"/>
    <w:rsid w:val="0033675D"/>
    <w:rsid w:val="003416F5"/>
    <w:rsid w:val="003421F1"/>
    <w:rsid w:val="00343419"/>
    <w:rsid w:val="00363285"/>
    <w:rsid w:val="00366B0A"/>
    <w:rsid w:val="003848B0"/>
    <w:rsid w:val="003938E9"/>
    <w:rsid w:val="00397642"/>
    <w:rsid w:val="003A4C33"/>
    <w:rsid w:val="003A5B5C"/>
    <w:rsid w:val="003A7760"/>
    <w:rsid w:val="003B0C50"/>
    <w:rsid w:val="003C2A38"/>
    <w:rsid w:val="003F3229"/>
    <w:rsid w:val="00425114"/>
    <w:rsid w:val="00444995"/>
    <w:rsid w:val="00474917"/>
    <w:rsid w:val="0047686A"/>
    <w:rsid w:val="00477BE1"/>
    <w:rsid w:val="004869BC"/>
    <w:rsid w:val="004A41BE"/>
    <w:rsid w:val="004B466F"/>
    <w:rsid w:val="004C6C3F"/>
    <w:rsid w:val="004D3BEE"/>
    <w:rsid w:val="004D7D60"/>
    <w:rsid w:val="004D7FE0"/>
    <w:rsid w:val="004E3054"/>
    <w:rsid w:val="005051AD"/>
    <w:rsid w:val="00511A87"/>
    <w:rsid w:val="00512E87"/>
    <w:rsid w:val="005141A8"/>
    <w:rsid w:val="00527FD1"/>
    <w:rsid w:val="00530F9E"/>
    <w:rsid w:val="00537677"/>
    <w:rsid w:val="00553B02"/>
    <w:rsid w:val="00561FAD"/>
    <w:rsid w:val="005640D6"/>
    <w:rsid w:val="005733FD"/>
    <w:rsid w:val="00580611"/>
    <w:rsid w:val="00582BAD"/>
    <w:rsid w:val="00582FF3"/>
    <w:rsid w:val="0059170A"/>
    <w:rsid w:val="005A0C56"/>
    <w:rsid w:val="005A2FA1"/>
    <w:rsid w:val="005B3AD2"/>
    <w:rsid w:val="005B5B40"/>
    <w:rsid w:val="005D2764"/>
    <w:rsid w:val="005D3C9F"/>
    <w:rsid w:val="005D69CE"/>
    <w:rsid w:val="00607349"/>
    <w:rsid w:val="00647E9A"/>
    <w:rsid w:val="00676FE0"/>
    <w:rsid w:val="006D0C8C"/>
    <w:rsid w:val="006D791B"/>
    <w:rsid w:val="006E5FFC"/>
    <w:rsid w:val="006F4FA0"/>
    <w:rsid w:val="006F7684"/>
    <w:rsid w:val="00704B08"/>
    <w:rsid w:val="00711CF2"/>
    <w:rsid w:val="00711DBE"/>
    <w:rsid w:val="00717CFF"/>
    <w:rsid w:val="00723385"/>
    <w:rsid w:val="00723E78"/>
    <w:rsid w:val="0073560F"/>
    <w:rsid w:val="00745905"/>
    <w:rsid w:val="00746BF2"/>
    <w:rsid w:val="00751CCC"/>
    <w:rsid w:val="007536D7"/>
    <w:rsid w:val="00763FFF"/>
    <w:rsid w:val="007651A2"/>
    <w:rsid w:val="00766241"/>
    <w:rsid w:val="00774BD5"/>
    <w:rsid w:val="00777231"/>
    <w:rsid w:val="007977D5"/>
    <w:rsid w:val="007A639E"/>
    <w:rsid w:val="007A70E5"/>
    <w:rsid w:val="007B4413"/>
    <w:rsid w:val="007B44A6"/>
    <w:rsid w:val="007B5A30"/>
    <w:rsid w:val="007C33D6"/>
    <w:rsid w:val="007D63CC"/>
    <w:rsid w:val="007E2168"/>
    <w:rsid w:val="007E45C4"/>
    <w:rsid w:val="007E51DD"/>
    <w:rsid w:val="007E7D25"/>
    <w:rsid w:val="00802E60"/>
    <w:rsid w:val="008049B1"/>
    <w:rsid w:val="00806A6A"/>
    <w:rsid w:val="00814669"/>
    <w:rsid w:val="00815F36"/>
    <w:rsid w:val="00822880"/>
    <w:rsid w:val="00822B82"/>
    <w:rsid w:val="008304AA"/>
    <w:rsid w:val="00835702"/>
    <w:rsid w:val="00853B8E"/>
    <w:rsid w:val="00856CA0"/>
    <w:rsid w:val="00856E6F"/>
    <w:rsid w:val="00861FF8"/>
    <w:rsid w:val="008722D3"/>
    <w:rsid w:val="008730AE"/>
    <w:rsid w:val="00881C45"/>
    <w:rsid w:val="008A4E70"/>
    <w:rsid w:val="008B261F"/>
    <w:rsid w:val="008D40B0"/>
    <w:rsid w:val="008D61E7"/>
    <w:rsid w:val="008F375D"/>
    <w:rsid w:val="008F4022"/>
    <w:rsid w:val="008F529B"/>
    <w:rsid w:val="0090318F"/>
    <w:rsid w:val="0091122E"/>
    <w:rsid w:val="00921DD6"/>
    <w:rsid w:val="00923F21"/>
    <w:rsid w:val="00926B42"/>
    <w:rsid w:val="00933561"/>
    <w:rsid w:val="0093387C"/>
    <w:rsid w:val="00952A30"/>
    <w:rsid w:val="00952C8F"/>
    <w:rsid w:val="00964B69"/>
    <w:rsid w:val="00966E6B"/>
    <w:rsid w:val="009A61FD"/>
    <w:rsid w:val="009B21CB"/>
    <w:rsid w:val="009C2D3C"/>
    <w:rsid w:val="009C5215"/>
    <w:rsid w:val="009D35D9"/>
    <w:rsid w:val="009D762C"/>
    <w:rsid w:val="009E3DA3"/>
    <w:rsid w:val="009E4C15"/>
    <w:rsid w:val="00A04BF2"/>
    <w:rsid w:val="00A105A4"/>
    <w:rsid w:val="00A13FCC"/>
    <w:rsid w:val="00A17212"/>
    <w:rsid w:val="00A20174"/>
    <w:rsid w:val="00A20D86"/>
    <w:rsid w:val="00A266FE"/>
    <w:rsid w:val="00A268C7"/>
    <w:rsid w:val="00A4098F"/>
    <w:rsid w:val="00A42FC7"/>
    <w:rsid w:val="00A44EB7"/>
    <w:rsid w:val="00A50EBC"/>
    <w:rsid w:val="00A61BC9"/>
    <w:rsid w:val="00A6597C"/>
    <w:rsid w:val="00A73CE8"/>
    <w:rsid w:val="00A81929"/>
    <w:rsid w:val="00A82E4A"/>
    <w:rsid w:val="00A834C0"/>
    <w:rsid w:val="00A926B2"/>
    <w:rsid w:val="00AC5810"/>
    <w:rsid w:val="00AC5E8F"/>
    <w:rsid w:val="00AD2568"/>
    <w:rsid w:val="00AE1954"/>
    <w:rsid w:val="00AE4126"/>
    <w:rsid w:val="00AE6969"/>
    <w:rsid w:val="00AF72D0"/>
    <w:rsid w:val="00B17CD9"/>
    <w:rsid w:val="00B303D4"/>
    <w:rsid w:val="00B30580"/>
    <w:rsid w:val="00B31E44"/>
    <w:rsid w:val="00B3283D"/>
    <w:rsid w:val="00B56207"/>
    <w:rsid w:val="00B60B70"/>
    <w:rsid w:val="00B63538"/>
    <w:rsid w:val="00B90B84"/>
    <w:rsid w:val="00BA4518"/>
    <w:rsid w:val="00BB1CAD"/>
    <w:rsid w:val="00BB5252"/>
    <w:rsid w:val="00BB566A"/>
    <w:rsid w:val="00BC4A9A"/>
    <w:rsid w:val="00BC7490"/>
    <w:rsid w:val="00BD5F75"/>
    <w:rsid w:val="00BF3169"/>
    <w:rsid w:val="00BF3C23"/>
    <w:rsid w:val="00C04AD3"/>
    <w:rsid w:val="00C0752E"/>
    <w:rsid w:val="00C24CB8"/>
    <w:rsid w:val="00C25BFF"/>
    <w:rsid w:val="00C32736"/>
    <w:rsid w:val="00C43653"/>
    <w:rsid w:val="00C44359"/>
    <w:rsid w:val="00C54940"/>
    <w:rsid w:val="00C66FAE"/>
    <w:rsid w:val="00C76EB4"/>
    <w:rsid w:val="00C949F2"/>
    <w:rsid w:val="00CB399D"/>
    <w:rsid w:val="00CC2800"/>
    <w:rsid w:val="00CD33A2"/>
    <w:rsid w:val="00CE19A5"/>
    <w:rsid w:val="00D042A9"/>
    <w:rsid w:val="00D06946"/>
    <w:rsid w:val="00D10C10"/>
    <w:rsid w:val="00D12271"/>
    <w:rsid w:val="00D128FF"/>
    <w:rsid w:val="00D16FCC"/>
    <w:rsid w:val="00D2734C"/>
    <w:rsid w:val="00D2760D"/>
    <w:rsid w:val="00D428ED"/>
    <w:rsid w:val="00D50682"/>
    <w:rsid w:val="00D56298"/>
    <w:rsid w:val="00D74D00"/>
    <w:rsid w:val="00DA62DB"/>
    <w:rsid w:val="00DB5531"/>
    <w:rsid w:val="00DD1151"/>
    <w:rsid w:val="00DD2B3B"/>
    <w:rsid w:val="00DF044A"/>
    <w:rsid w:val="00DF5785"/>
    <w:rsid w:val="00E02906"/>
    <w:rsid w:val="00E02DD5"/>
    <w:rsid w:val="00E03904"/>
    <w:rsid w:val="00E04E76"/>
    <w:rsid w:val="00E16E8C"/>
    <w:rsid w:val="00E2569A"/>
    <w:rsid w:val="00E40C32"/>
    <w:rsid w:val="00E4268D"/>
    <w:rsid w:val="00E47CA7"/>
    <w:rsid w:val="00E53BBA"/>
    <w:rsid w:val="00E60D1E"/>
    <w:rsid w:val="00E90F3F"/>
    <w:rsid w:val="00EA24E5"/>
    <w:rsid w:val="00EA2AF8"/>
    <w:rsid w:val="00EB7C99"/>
    <w:rsid w:val="00EC33DF"/>
    <w:rsid w:val="00EC49D3"/>
    <w:rsid w:val="00EF145E"/>
    <w:rsid w:val="00EF78BF"/>
    <w:rsid w:val="00F04F62"/>
    <w:rsid w:val="00F205CF"/>
    <w:rsid w:val="00F22EA7"/>
    <w:rsid w:val="00F32013"/>
    <w:rsid w:val="00F33519"/>
    <w:rsid w:val="00F430A9"/>
    <w:rsid w:val="00F54E0A"/>
    <w:rsid w:val="00F67FDC"/>
    <w:rsid w:val="00F73C8F"/>
    <w:rsid w:val="00F81F63"/>
    <w:rsid w:val="00F91899"/>
    <w:rsid w:val="00F95DBC"/>
    <w:rsid w:val="00FD0164"/>
    <w:rsid w:val="00FF5156"/>
    <w:rsid w:val="00FF7EF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97B908"/>
  <w15:docId w15:val="{14538BF1-DD88-4AED-92B8-58840AD5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BF2"/>
    <w:pPr>
      <w:spacing w:after="200" w:line="276" w:lineRule="auto"/>
    </w:pPr>
    <w:rPr>
      <w:rFonts w:eastAsia="Times New Roman"/>
      <w:sz w:val="22"/>
      <w:szCs w:val="22"/>
    </w:rPr>
  </w:style>
  <w:style w:type="paragraph" w:styleId="Naslov1">
    <w:name w:val="heading 1"/>
    <w:basedOn w:val="Normal"/>
    <w:next w:val="Normal"/>
    <w:link w:val="Naslov1Char"/>
    <w:qFormat/>
    <w:locked/>
    <w:rsid w:val="003A5B5C"/>
    <w:pPr>
      <w:keepNext/>
      <w:spacing w:before="240" w:after="60" w:line="240" w:lineRule="auto"/>
      <w:outlineLvl w:val="0"/>
    </w:pPr>
    <w:rPr>
      <w:rFonts w:ascii="Arial" w:hAnsi="Arial" w:cs="Arial"/>
      <w:b/>
      <w:bCs/>
      <w:kern w:val="32"/>
      <w:sz w:val="32"/>
      <w:szCs w:val="32"/>
      <w:lang w:val="en-US" w:eastAsia="en-US"/>
    </w:rPr>
  </w:style>
  <w:style w:type="paragraph" w:styleId="Naslov3">
    <w:name w:val="heading 3"/>
    <w:basedOn w:val="Normal"/>
    <w:next w:val="Normal"/>
    <w:link w:val="Naslov3Char"/>
    <w:qFormat/>
    <w:locked/>
    <w:rsid w:val="003A5B5C"/>
    <w:pPr>
      <w:keepNext/>
      <w:spacing w:before="240" w:after="60" w:line="240" w:lineRule="auto"/>
      <w:outlineLvl w:val="2"/>
    </w:pPr>
    <w:rPr>
      <w:rFonts w:ascii="Cambria" w:hAnsi="Cambria"/>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04BF2"/>
    <w:rPr>
      <w:sz w:val="22"/>
      <w:szCs w:val="22"/>
    </w:rPr>
  </w:style>
  <w:style w:type="paragraph" w:styleId="Odlomakpopisa">
    <w:name w:val="List Paragraph"/>
    <w:basedOn w:val="Normal"/>
    <w:uiPriority w:val="34"/>
    <w:qFormat/>
    <w:rsid w:val="0047686A"/>
    <w:pPr>
      <w:ind w:left="720"/>
      <w:contextualSpacing/>
    </w:pPr>
  </w:style>
  <w:style w:type="character" w:customStyle="1" w:styleId="apple-converted-space">
    <w:name w:val="apple-converted-space"/>
    <w:basedOn w:val="Zadanifontodlomka"/>
    <w:rsid w:val="00926B42"/>
  </w:style>
  <w:style w:type="character" w:styleId="Hiperveza">
    <w:name w:val="Hyperlink"/>
    <w:basedOn w:val="Zadanifontodlomka"/>
    <w:unhideWhenUsed/>
    <w:rsid w:val="00926B42"/>
    <w:rPr>
      <w:color w:val="0000FF"/>
      <w:u w:val="single"/>
    </w:rPr>
  </w:style>
  <w:style w:type="paragraph" w:customStyle="1" w:styleId="tb-na16">
    <w:name w:val="tb-na16"/>
    <w:basedOn w:val="Normal"/>
    <w:rsid w:val="001817A5"/>
    <w:pPr>
      <w:spacing w:before="100" w:beforeAutospacing="1" w:after="100" w:afterAutospacing="1" w:line="240" w:lineRule="auto"/>
    </w:pPr>
    <w:rPr>
      <w:rFonts w:ascii="Times New Roman" w:hAnsi="Times New Roman"/>
      <w:sz w:val="24"/>
      <w:szCs w:val="24"/>
    </w:rPr>
  </w:style>
  <w:style w:type="paragraph" w:customStyle="1" w:styleId="t-12-9-fett-s">
    <w:name w:val="t-12-9-fett-s"/>
    <w:basedOn w:val="Normal"/>
    <w:rsid w:val="001817A5"/>
    <w:pPr>
      <w:spacing w:before="100" w:beforeAutospacing="1" w:after="100" w:afterAutospacing="1" w:line="240" w:lineRule="auto"/>
    </w:pPr>
    <w:rPr>
      <w:rFonts w:ascii="Times New Roman" w:hAnsi="Times New Roman"/>
      <w:sz w:val="24"/>
      <w:szCs w:val="24"/>
    </w:rPr>
  </w:style>
  <w:style w:type="character" w:customStyle="1" w:styleId="Naslov1Char">
    <w:name w:val="Naslov 1 Char"/>
    <w:basedOn w:val="Zadanifontodlomka"/>
    <w:link w:val="Naslov1"/>
    <w:rsid w:val="003A5B5C"/>
    <w:rPr>
      <w:rFonts w:ascii="Arial" w:eastAsia="Times New Roman" w:hAnsi="Arial" w:cs="Arial"/>
      <w:b/>
      <w:bCs/>
      <w:kern w:val="32"/>
      <w:sz w:val="32"/>
      <w:szCs w:val="32"/>
      <w:lang w:val="en-US" w:eastAsia="en-US"/>
    </w:rPr>
  </w:style>
  <w:style w:type="character" w:customStyle="1" w:styleId="Naslov3Char">
    <w:name w:val="Naslov 3 Char"/>
    <w:basedOn w:val="Zadanifontodlomka"/>
    <w:link w:val="Naslov3"/>
    <w:rsid w:val="003A5B5C"/>
    <w:rPr>
      <w:rFonts w:ascii="Cambria" w:eastAsia="Times New Roman" w:hAnsi="Cambria"/>
      <w:b/>
      <w:bCs/>
      <w:sz w:val="26"/>
      <w:szCs w:val="26"/>
    </w:rPr>
  </w:style>
  <w:style w:type="paragraph" w:styleId="Uvuenotijeloteksta">
    <w:name w:val="Body Text Indent"/>
    <w:basedOn w:val="Normal"/>
    <w:link w:val="UvuenotijelotekstaChar"/>
    <w:rsid w:val="00F67FDC"/>
    <w:pPr>
      <w:spacing w:after="0" w:line="240" w:lineRule="auto"/>
      <w:ind w:left="284"/>
      <w:jc w:val="both"/>
    </w:pPr>
    <w:rPr>
      <w:rFonts w:ascii="Times New Roman" w:hAnsi="Times New Roman"/>
      <w:color w:val="000000"/>
      <w:sz w:val="20"/>
      <w:szCs w:val="20"/>
      <w:lang w:val="en-AU"/>
    </w:rPr>
  </w:style>
  <w:style w:type="character" w:customStyle="1" w:styleId="UvuenotijelotekstaChar">
    <w:name w:val="Uvučeno tijelo teksta Char"/>
    <w:basedOn w:val="Zadanifontodlomka"/>
    <w:link w:val="Uvuenotijeloteksta"/>
    <w:rsid w:val="00F67FDC"/>
    <w:rPr>
      <w:rFonts w:ascii="Times New Roman" w:eastAsia="Times New Roman" w:hAnsi="Times New Roman"/>
      <w:color w:val="000000"/>
      <w:lang w:val="en-AU"/>
    </w:rPr>
  </w:style>
  <w:style w:type="paragraph" w:styleId="StandardWeb">
    <w:name w:val="Normal (Web)"/>
    <w:basedOn w:val="Normal"/>
    <w:uiPriority w:val="99"/>
    <w:unhideWhenUsed/>
    <w:rsid w:val="00366B0A"/>
    <w:pPr>
      <w:spacing w:before="100" w:beforeAutospacing="1" w:after="100" w:afterAutospacing="1" w:line="240" w:lineRule="auto"/>
    </w:pPr>
    <w:rPr>
      <w:rFonts w:ascii="Times New Roman" w:hAnsi="Times New Roman"/>
      <w:sz w:val="24"/>
      <w:szCs w:val="24"/>
    </w:rPr>
  </w:style>
  <w:style w:type="character" w:customStyle="1" w:styleId="preformatted-text">
    <w:name w:val="preformatted-text"/>
    <w:basedOn w:val="Zadanifontodlomka"/>
    <w:rsid w:val="004E3054"/>
  </w:style>
  <w:style w:type="paragraph" w:customStyle="1" w:styleId="box471783">
    <w:name w:val="box_471783"/>
    <w:basedOn w:val="Normal"/>
    <w:rsid w:val="00A4098F"/>
    <w:pPr>
      <w:spacing w:before="100" w:beforeAutospacing="1" w:after="100" w:afterAutospacing="1" w:line="240" w:lineRule="auto"/>
    </w:pPr>
    <w:rPr>
      <w:rFonts w:ascii="Times New Roman" w:hAnsi="Times New Roman"/>
      <w:sz w:val="24"/>
      <w:szCs w:val="24"/>
    </w:rPr>
  </w:style>
  <w:style w:type="character" w:styleId="Istaknuto">
    <w:name w:val="Emphasis"/>
    <w:basedOn w:val="Zadanifontodlomka"/>
    <w:uiPriority w:val="20"/>
    <w:qFormat/>
    <w:locked/>
    <w:rsid w:val="00AC5810"/>
    <w:rPr>
      <w:i/>
      <w:iCs/>
    </w:rPr>
  </w:style>
  <w:style w:type="table" w:styleId="Reetkatablice">
    <w:name w:val="Table Grid"/>
    <w:basedOn w:val="Obinatablica"/>
    <w:uiPriority w:val="59"/>
    <w:locked/>
    <w:rsid w:val="00D74D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2742">
      <w:bodyDiv w:val="1"/>
      <w:marLeft w:val="0"/>
      <w:marRight w:val="0"/>
      <w:marTop w:val="0"/>
      <w:marBottom w:val="0"/>
      <w:divBdr>
        <w:top w:val="none" w:sz="0" w:space="0" w:color="auto"/>
        <w:left w:val="none" w:sz="0" w:space="0" w:color="auto"/>
        <w:bottom w:val="none" w:sz="0" w:space="0" w:color="auto"/>
        <w:right w:val="none" w:sz="0" w:space="0" w:color="auto"/>
      </w:divBdr>
    </w:div>
    <w:div w:id="52509658">
      <w:bodyDiv w:val="1"/>
      <w:marLeft w:val="0"/>
      <w:marRight w:val="0"/>
      <w:marTop w:val="0"/>
      <w:marBottom w:val="0"/>
      <w:divBdr>
        <w:top w:val="none" w:sz="0" w:space="0" w:color="auto"/>
        <w:left w:val="none" w:sz="0" w:space="0" w:color="auto"/>
        <w:bottom w:val="none" w:sz="0" w:space="0" w:color="auto"/>
        <w:right w:val="none" w:sz="0" w:space="0" w:color="auto"/>
      </w:divBdr>
    </w:div>
    <w:div w:id="180244903">
      <w:bodyDiv w:val="1"/>
      <w:marLeft w:val="0"/>
      <w:marRight w:val="0"/>
      <w:marTop w:val="0"/>
      <w:marBottom w:val="0"/>
      <w:divBdr>
        <w:top w:val="none" w:sz="0" w:space="0" w:color="auto"/>
        <w:left w:val="none" w:sz="0" w:space="0" w:color="auto"/>
        <w:bottom w:val="none" w:sz="0" w:space="0" w:color="auto"/>
        <w:right w:val="none" w:sz="0" w:space="0" w:color="auto"/>
      </w:divBdr>
    </w:div>
    <w:div w:id="277031395">
      <w:bodyDiv w:val="1"/>
      <w:marLeft w:val="0"/>
      <w:marRight w:val="0"/>
      <w:marTop w:val="0"/>
      <w:marBottom w:val="0"/>
      <w:divBdr>
        <w:top w:val="none" w:sz="0" w:space="0" w:color="auto"/>
        <w:left w:val="none" w:sz="0" w:space="0" w:color="auto"/>
        <w:bottom w:val="none" w:sz="0" w:space="0" w:color="auto"/>
        <w:right w:val="none" w:sz="0" w:space="0" w:color="auto"/>
      </w:divBdr>
    </w:div>
    <w:div w:id="494150277">
      <w:bodyDiv w:val="1"/>
      <w:marLeft w:val="0"/>
      <w:marRight w:val="0"/>
      <w:marTop w:val="0"/>
      <w:marBottom w:val="0"/>
      <w:divBdr>
        <w:top w:val="none" w:sz="0" w:space="0" w:color="auto"/>
        <w:left w:val="none" w:sz="0" w:space="0" w:color="auto"/>
        <w:bottom w:val="none" w:sz="0" w:space="0" w:color="auto"/>
        <w:right w:val="none" w:sz="0" w:space="0" w:color="auto"/>
      </w:divBdr>
    </w:div>
    <w:div w:id="681011304">
      <w:marLeft w:val="0"/>
      <w:marRight w:val="0"/>
      <w:marTop w:val="0"/>
      <w:marBottom w:val="0"/>
      <w:divBdr>
        <w:top w:val="none" w:sz="0" w:space="0" w:color="auto"/>
        <w:left w:val="none" w:sz="0" w:space="0" w:color="auto"/>
        <w:bottom w:val="none" w:sz="0" w:space="0" w:color="auto"/>
        <w:right w:val="none" w:sz="0" w:space="0" w:color="auto"/>
      </w:divBdr>
    </w:div>
    <w:div w:id="963652826">
      <w:bodyDiv w:val="1"/>
      <w:marLeft w:val="0"/>
      <w:marRight w:val="0"/>
      <w:marTop w:val="0"/>
      <w:marBottom w:val="0"/>
      <w:divBdr>
        <w:top w:val="none" w:sz="0" w:space="0" w:color="auto"/>
        <w:left w:val="none" w:sz="0" w:space="0" w:color="auto"/>
        <w:bottom w:val="none" w:sz="0" w:space="0" w:color="auto"/>
        <w:right w:val="none" w:sz="0" w:space="0" w:color="auto"/>
      </w:divBdr>
    </w:div>
    <w:div w:id="1320042447">
      <w:bodyDiv w:val="1"/>
      <w:marLeft w:val="0"/>
      <w:marRight w:val="0"/>
      <w:marTop w:val="0"/>
      <w:marBottom w:val="0"/>
      <w:divBdr>
        <w:top w:val="none" w:sz="0" w:space="0" w:color="auto"/>
        <w:left w:val="none" w:sz="0" w:space="0" w:color="auto"/>
        <w:bottom w:val="none" w:sz="0" w:space="0" w:color="auto"/>
        <w:right w:val="none" w:sz="0" w:space="0" w:color="auto"/>
      </w:divBdr>
    </w:div>
    <w:div w:id="1331522227">
      <w:bodyDiv w:val="1"/>
      <w:marLeft w:val="0"/>
      <w:marRight w:val="0"/>
      <w:marTop w:val="0"/>
      <w:marBottom w:val="0"/>
      <w:divBdr>
        <w:top w:val="none" w:sz="0" w:space="0" w:color="auto"/>
        <w:left w:val="none" w:sz="0" w:space="0" w:color="auto"/>
        <w:bottom w:val="none" w:sz="0" w:space="0" w:color="auto"/>
        <w:right w:val="none" w:sz="0" w:space="0" w:color="auto"/>
      </w:divBdr>
    </w:div>
    <w:div w:id="1452820844">
      <w:bodyDiv w:val="1"/>
      <w:marLeft w:val="0"/>
      <w:marRight w:val="0"/>
      <w:marTop w:val="0"/>
      <w:marBottom w:val="0"/>
      <w:divBdr>
        <w:top w:val="none" w:sz="0" w:space="0" w:color="auto"/>
        <w:left w:val="none" w:sz="0" w:space="0" w:color="auto"/>
        <w:bottom w:val="none" w:sz="0" w:space="0" w:color="auto"/>
        <w:right w:val="none" w:sz="0" w:space="0" w:color="auto"/>
      </w:divBdr>
      <w:divsChild>
        <w:div w:id="1674920340">
          <w:marLeft w:val="-225"/>
          <w:marRight w:val="-225"/>
          <w:marTop w:val="0"/>
          <w:marBottom w:val="0"/>
          <w:divBdr>
            <w:top w:val="none" w:sz="0" w:space="0" w:color="auto"/>
            <w:left w:val="none" w:sz="0" w:space="0" w:color="auto"/>
            <w:bottom w:val="none" w:sz="0" w:space="0" w:color="auto"/>
            <w:right w:val="none" w:sz="0" w:space="0" w:color="auto"/>
          </w:divBdr>
        </w:div>
        <w:div w:id="1887258229">
          <w:marLeft w:val="-225"/>
          <w:marRight w:val="-225"/>
          <w:marTop w:val="0"/>
          <w:marBottom w:val="0"/>
          <w:divBdr>
            <w:top w:val="none" w:sz="0" w:space="0" w:color="auto"/>
            <w:left w:val="none" w:sz="0" w:space="0" w:color="auto"/>
            <w:bottom w:val="none" w:sz="0" w:space="0" w:color="auto"/>
            <w:right w:val="none" w:sz="0" w:space="0" w:color="auto"/>
          </w:divBdr>
        </w:div>
        <w:div w:id="416438026">
          <w:marLeft w:val="-225"/>
          <w:marRight w:val="-225"/>
          <w:marTop w:val="0"/>
          <w:marBottom w:val="0"/>
          <w:divBdr>
            <w:top w:val="none" w:sz="0" w:space="0" w:color="auto"/>
            <w:left w:val="none" w:sz="0" w:space="0" w:color="auto"/>
            <w:bottom w:val="none" w:sz="0" w:space="0" w:color="auto"/>
            <w:right w:val="none" w:sz="0" w:space="0" w:color="auto"/>
          </w:divBdr>
        </w:div>
        <w:div w:id="1052000226">
          <w:marLeft w:val="-225"/>
          <w:marRight w:val="-225"/>
          <w:marTop w:val="0"/>
          <w:marBottom w:val="0"/>
          <w:divBdr>
            <w:top w:val="none" w:sz="0" w:space="0" w:color="auto"/>
            <w:left w:val="none" w:sz="0" w:space="0" w:color="auto"/>
            <w:bottom w:val="none" w:sz="0" w:space="0" w:color="auto"/>
            <w:right w:val="none" w:sz="0" w:space="0" w:color="auto"/>
          </w:divBdr>
        </w:div>
      </w:divsChild>
    </w:div>
    <w:div w:id="1821531895">
      <w:bodyDiv w:val="1"/>
      <w:marLeft w:val="0"/>
      <w:marRight w:val="0"/>
      <w:marTop w:val="0"/>
      <w:marBottom w:val="0"/>
      <w:divBdr>
        <w:top w:val="none" w:sz="0" w:space="0" w:color="auto"/>
        <w:left w:val="none" w:sz="0" w:space="0" w:color="auto"/>
        <w:bottom w:val="none" w:sz="0" w:space="0" w:color="auto"/>
        <w:right w:val="none" w:sz="0" w:space="0" w:color="auto"/>
      </w:divBdr>
      <w:divsChild>
        <w:div w:id="1802073046">
          <w:marLeft w:val="-225"/>
          <w:marRight w:val="-225"/>
          <w:marTop w:val="0"/>
          <w:marBottom w:val="0"/>
          <w:divBdr>
            <w:top w:val="none" w:sz="0" w:space="0" w:color="auto"/>
            <w:left w:val="none" w:sz="0" w:space="0" w:color="auto"/>
            <w:bottom w:val="none" w:sz="0" w:space="0" w:color="auto"/>
            <w:right w:val="none" w:sz="0" w:space="0" w:color="auto"/>
          </w:divBdr>
        </w:div>
        <w:div w:id="276912004">
          <w:marLeft w:val="-225"/>
          <w:marRight w:val="-225"/>
          <w:marTop w:val="0"/>
          <w:marBottom w:val="0"/>
          <w:divBdr>
            <w:top w:val="none" w:sz="0" w:space="0" w:color="auto"/>
            <w:left w:val="none" w:sz="0" w:space="0" w:color="auto"/>
            <w:bottom w:val="none" w:sz="0" w:space="0" w:color="auto"/>
            <w:right w:val="none" w:sz="0" w:space="0" w:color="auto"/>
          </w:divBdr>
        </w:div>
        <w:div w:id="279073027">
          <w:marLeft w:val="-225"/>
          <w:marRight w:val="-225"/>
          <w:marTop w:val="0"/>
          <w:marBottom w:val="0"/>
          <w:divBdr>
            <w:top w:val="none" w:sz="0" w:space="0" w:color="auto"/>
            <w:left w:val="none" w:sz="0" w:space="0" w:color="auto"/>
            <w:bottom w:val="none" w:sz="0" w:space="0" w:color="auto"/>
            <w:right w:val="none" w:sz="0" w:space="0" w:color="auto"/>
          </w:divBdr>
        </w:div>
        <w:div w:id="2108698034">
          <w:marLeft w:val="-225"/>
          <w:marRight w:val="-225"/>
          <w:marTop w:val="0"/>
          <w:marBottom w:val="0"/>
          <w:divBdr>
            <w:top w:val="none" w:sz="0" w:space="0" w:color="auto"/>
            <w:left w:val="none" w:sz="0" w:space="0" w:color="auto"/>
            <w:bottom w:val="none" w:sz="0" w:space="0" w:color="auto"/>
            <w:right w:val="none" w:sz="0" w:space="0" w:color="auto"/>
          </w:divBdr>
        </w:div>
        <w:div w:id="434793413">
          <w:marLeft w:val="-225"/>
          <w:marRight w:val="-225"/>
          <w:marTop w:val="0"/>
          <w:marBottom w:val="0"/>
          <w:divBdr>
            <w:top w:val="none" w:sz="0" w:space="0" w:color="auto"/>
            <w:left w:val="none" w:sz="0" w:space="0" w:color="auto"/>
            <w:bottom w:val="none" w:sz="0" w:space="0" w:color="auto"/>
            <w:right w:val="none" w:sz="0" w:space="0" w:color="auto"/>
          </w:divBdr>
        </w:div>
        <w:div w:id="89546872">
          <w:marLeft w:val="-225"/>
          <w:marRight w:val="-225"/>
          <w:marTop w:val="0"/>
          <w:marBottom w:val="0"/>
          <w:divBdr>
            <w:top w:val="none" w:sz="0" w:space="0" w:color="auto"/>
            <w:left w:val="none" w:sz="0" w:space="0" w:color="auto"/>
            <w:bottom w:val="none" w:sz="0" w:space="0" w:color="auto"/>
            <w:right w:val="none" w:sz="0" w:space="0" w:color="auto"/>
          </w:divBdr>
        </w:div>
        <w:div w:id="214056858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1599</Words>
  <Characters>9119</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obabic</dc:creator>
  <cp:lastModifiedBy>Kljajić Dakić Sanja</cp:lastModifiedBy>
  <cp:revision>8</cp:revision>
  <cp:lastPrinted>2023-10-19T11:59:00Z</cp:lastPrinted>
  <dcterms:created xsi:type="dcterms:W3CDTF">2023-10-19T11:02:00Z</dcterms:created>
  <dcterms:modified xsi:type="dcterms:W3CDTF">2023-10-19T14:30:00Z</dcterms:modified>
</cp:coreProperties>
</file>