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6E95" w14:textId="77777777" w:rsidR="007F0211" w:rsidRPr="007F0211" w:rsidRDefault="00E80A12" w:rsidP="007F0211">
      <w:pPr>
        <w:jc w:val="center"/>
        <w:rPr>
          <w:b/>
        </w:rPr>
      </w:pPr>
      <w:r w:rsidRPr="007F0211">
        <w:rPr>
          <w:b/>
        </w:rPr>
        <w:t xml:space="preserve">O B R A Z L O Ž E N J E </w:t>
      </w:r>
    </w:p>
    <w:p w14:paraId="00DD85A5" w14:textId="77777777" w:rsidR="007F0211" w:rsidRPr="007F0211" w:rsidRDefault="007F0211" w:rsidP="007F0211">
      <w:pPr>
        <w:jc w:val="center"/>
        <w:rPr>
          <w:b/>
        </w:rPr>
      </w:pPr>
    </w:p>
    <w:p w14:paraId="157D82E2" w14:textId="77777777" w:rsidR="00E21AAA" w:rsidRDefault="00E21AAA" w:rsidP="007F0211">
      <w:pPr>
        <w:jc w:val="both"/>
        <w:rPr>
          <w:b/>
          <w:bCs/>
        </w:rPr>
      </w:pPr>
    </w:p>
    <w:p w14:paraId="14D01576" w14:textId="3DE857CF" w:rsidR="007F0211" w:rsidRPr="007F0211" w:rsidRDefault="00E80A12" w:rsidP="007F0211">
      <w:pPr>
        <w:jc w:val="both"/>
        <w:rPr>
          <w:b/>
          <w:bCs/>
        </w:rPr>
      </w:pPr>
      <w:r w:rsidRPr="007F0211">
        <w:rPr>
          <w:b/>
          <w:bCs/>
        </w:rPr>
        <w:t xml:space="preserve">I PRAVNI TEMELJ </w:t>
      </w:r>
    </w:p>
    <w:p w14:paraId="2A47FEE9" w14:textId="77777777" w:rsidR="007F0211" w:rsidRPr="007F0211" w:rsidRDefault="007F0211" w:rsidP="007F02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AF7E98" w14:textId="04A3729D" w:rsidR="00D74416" w:rsidRPr="00E758E8" w:rsidRDefault="00E80A12" w:rsidP="00D74416">
      <w:pPr>
        <w:ind w:firstLine="708"/>
        <w:jc w:val="both"/>
      </w:pPr>
      <w:r w:rsidRPr="00E758E8">
        <w:t xml:space="preserve">Pravni temelj za donošenje predložene Odluke sadržan je u </w:t>
      </w:r>
      <w:r w:rsidR="00AE1801">
        <w:t xml:space="preserve">članku 19.a </w:t>
      </w:r>
      <w:r>
        <w:t>Zakon</w:t>
      </w:r>
      <w:r w:rsidR="00AE1801">
        <w:t>a</w:t>
      </w:r>
      <w:r>
        <w:t xml:space="preserve"> o porezu na dohodak</w:t>
      </w:r>
      <w:r w:rsidRPr="009B3861">
        <w:t xml:space="preserve"> (Narodne novine br</w:t>
      </w:r>
      <w:r>
        <w:t>oj</w:t>
      </w:r>
      <w:r w:rsidRPr="009B3861">
        <w:t xml:space="preserve"> </w:t>
      </w:r>
      <w:r w:rsidR="003C222C" w:rsidRPr="003C222C">
        <w:t xml:space="preserve">115/16, 106/18, 121/19, 32/20, 138/20, 151/22 i </w:t>
      </w:r>
      <w:r>
        <w:t>114/23</w:t>
      </w:r>
      <w:r w:rsidRPr="009B3861">
        <w:t>)</w:t>
      </w:r>
      <w:r w:rsidR="006279CD">
        <w:t xml:space="preserve"> </w:t>
      </w:r>
      <w:r w:rsidRPr="009B3861">
        <w:t>i člank</w:t>
      </w:r>
      <w:r w:rsidR="00AE1801">
        <w:t>u</w:t>
      </w:r>
      <w:r w:rsidRPr="009B3861">
        <w:t xml:space="preserve"> 39. Statuta Grada Pula-Pola (Službene novine</w:t>
      </w:r>
      <w:r>
        <w:t>-Bolletino ufficiale</w:t>
      </w:r>
      <w:r w:rsidRPr="009B3861">
        <w:t xml:space="preserve"> Pul</w:t>
      </w:r>
      <w:r>
        <w:t>a-Pola</w:t>
      </w:r>
      <w:r w:rsidRPr="009B3861">
        <w:t xml:space="preserve"> br</w:t>
      </w:r>
      <w:r>
        <w:t>oj</w:t>
      </w:r>
      <w:r w:rsidRPr="009B3861">
        <w:t xml:space="preserve"> 7/09, 16/09, 12/11</w:t>
      </w:r>
      <w:r>
        <w:t>,</w:t>
      </w:r>
      <w:r w:rsidRPr="009B3861">
        <w:t xml:space="preserve"> 1/13</w:t>
      </w:r>
      <w:r>
        <w:t>, 2/18, 2/20, 4/21 i 5/21</w:t>
      </w:r>
      <w:r w:rsidRPr="009B3861">
        <w:t>)</w:t>
      </w:r>
      <w:r w:rsidR="00826E43">
        <w:t>.</w:t>
      </w:r>
    </w:p>
    <w:p w14:paraId="3459AF86" w14:textId="77777777" w:rsidR="00D74416" w:rsidRDefault="00D74416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39FA83FE" w14:textId="77777777" w:rsidR="00D74416" w:rsidRPr="00E758E8" w:rsidRDefault="00E80A12" w:rsidP="00D74416">
      <w:pPr>
        <w:jc w:val="both"/>
        <w:rPr>
          <w:b/>
          <w:bCs/>
        </w:rPr>
      </w:pPr>
      <w:r w:rsidRPr="00E758E8">
        <w:rPr>
          <w:b/>
          <w:bCs/>
        </w:rPr>
        <w:t>II OSNOVNA PITANJA I PRIKAZ STANJA KOJE SE UREĐUJE AKTOM</w:t>
      </w:r>
    </w:p>
    <w:p w14:paraId="535D3657" w14:textId="77777777" w:rsidR="00D74416" w:rsidRDefault="00D74416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4607C868" w14:textId="4C3F6F95" w:rsidR="006279CD" w:rsidRPr="006279CD" w:rsidRDefault="00E80A12" w:rsidP="006279C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</w:t>
      </w:r>
      <w:r w:rsidRPr="006279CD">
        <w:rPr>
          <w:rFonts w:ascii="Times New Roman" w:hAnsi="Times New Roman" w:cs="Times New Roman"/>
          <w:color w:val="auto"/>
        </w:rPr>
        <w:t>konom o izmjenama i dopuni Zakona o lokalnim porezima (Narodne novine broj 114/23),  kojeg je Hrvatski sabor donio 28. rujna 2023. godine</w:t>
      </w:r>
      <w:r w:rsidR="00AE1801">
        <w:rPr>
          <w:rFonts w:ascii="Times New Roman" w:hAnsi="Times New Roman" w:cs="Times New Roman"/>
          <w:color w:val="auto"/>
        </w:rPr>
        <w:t xml:space="preserve"> i </w:t>
      </w:r>
      <w:r>
        <w:rPr>
          <w:rFonts w:ascii="Times New Roman" w:hAnsi="Times New Roman" w:cs="Times New Roman"/>
          <w:color w:val="auto"/>
        </w:rPr>
        <w:t xml:space="preserve">objavljen </w:t>
      </w:r>
      <w:r w:rsidR="00AE1801">
        <w:rPr>
          <w:rFonts w:ascii="Times New Roman" w:hAnsi="Times New Roman" w:cs="Times New Roman"/>
          <w:color w:val="auto"/>
        </w:rPr>
        <w:t xml:space="preserve">je </w:t>
      </w:r>
      <w:r>
        <w:rPr>
          <w:rFonts w:ascii="Times New Roman" w:hAnsi="Times New Roman" w:cs="Times New Roman"/>
          <w:color w:val="auto"/>
        </w:rPr>
        <w:t>u Narodnim novinama dana 04. listopada 2023. godine</w:t>
      </w:r>
      <w:r w:rsidRPr="006279CD">
        <w:rPr>
          <w:rFonts w:ascii="Times New Roman" w:hAnsi="Times New Roman" w:cs="Times New Roman"/>
          <w:color w:val="auto"/>
        </w:rPr>
        <w:t xml:space="preserve">, ukinut je prirez porezu na dohodak kao jedan od poreza koje su, temeljem dosadašnjih odredbi Zakona o lokalnim porezima (Narodne novine broj 115/16, 101/17 i 114/22) mogle uvesti jedinice lokalne samouprave (gradovi i općine). Istoga dana donesen je i Zakon o izmjenama i dopunama Zakona o porezu na dohodak (Narodne novine broj 114/23), kojim su, pored ostalog, slijedom navedenog ukidanja prireza porezu na dohodak ukinute i odredbe dosadašnjeg Zakona o porezu na dohodak (Narodne novine broj 115/16, 106/18, 121/19, 32/20, 138/20 i 151/22), kojima je bilo propisano da se porez na dohodak uvećava za iznos prireza porezu na dohodak. </w:t>
      </w:r>
    </w:p>
    <w:p w14:paraId="2F8B7961" w14:textId="77777777" w:rsidR="00E21AAA" w:rsidRDefault="00E21AAA" w:rsidP="006279C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5887B606" w14:textId="4419DEF7" w:rsidR="006279CD" w:rsidRDefault="00E80A12" w:rsidP="006279CD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6279CD">
        <w:rPr>
          <w:rFonts w:ascii="Times New Roman" w:hAnsi="Times New Roman" w:cs="Times New Roman"/>
          <w:color w:val="auto"/>
        </w:rPr>
        <w:t xml:space="preserve">Prirez porezu na dohodak je vrijednosno značajan izvor prihoda jedinica lokalne samouprave, pri čemu su, sukladno dosadašnjim propisima jedinice lokalne samouprave odnosno gradovi i općine mogli samostalno odlučivati o njegovu uvođenju, kao i o visini stope prireza porezu na dohodak unutar zakonom propisanog raspona. </w:t>
      </w:r>
    </w:p>
    <w:p w14:paraId="19076361" w14:textId="77777777" w:rsidR="00E21AAA" w:rsidRDefault="00E21AAA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15E81565" w14:textId="23E37FD5" w:rsidR="007F0211" w:rsidRPr="007F0211" w:rsidRDefault="00E80A12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Grad Pula-Pola je s</w:t>
      </w:r>
      <w:r w:rsidRPr="007F0211">
        <w:rPr>
          <w:rFonts w:ascii="Times New Roman" w:hAnsi="Times New Roman" w:cs="Times New Roman"/>
          <w:color w:val="auto"/>
        </w:rPr>
        <w:t xml:space="preserve">ukladno </w:t>
      </w:r>
      <w:r>
        <w:rPr>
          <w:rFonts w:ascii="Times New Roman" w:hAnsi="Times New Roman" w:cs="Times New Roman"/>
          <w:color w:val="auto"/>
        </w:rPr>
        <w:t>važećim</w:t>
      </w:r>
      <w:r w:rsidRPr="007F0211">
        <w:rPr>
          <w:rFonts w:ascii="Times New Roman" w:hAnsi="Times New Roman" w:cs="Times New Roman"/>
          <w:color w:val="auto"/>
        </w:rPr>
        <w:t xml:space="preserve"> zakonskim odredbama, kao jedan od gradskih poreza </w:t>
      </w:r>
      <w:r>
        <w:rPr>
          <w:rFonts w:ascii="Times New Roman" w:hAnsi="Times New Roman" w:cs="Times New Roman"/>
          <w:color w:val="auto"/>
        </w:rPr>
        <w:t>utvrdio</w:t>
      </w:r>
      <w:r w:rsidRPr="007F0211">
        <w:rPr>
          <w:rFonts w:ascii="Times New Roman" w:hAnsi="Times New Roman" w:cs="Times New Roman"/>
          <w:color w:val="auto"/>
        </w:rPr>
        <w:t xml:space="preserve"> prirez porezu na dohodak s</w:t>
      </w:r>
      <w:r w:rsidR="008F4E84">
        <w:rPr>
          <w:rFonts w:ascii="Times New Roman" w:hAnsi="Times New Roman" w:cs="Times New Roman"/>
          <w:color w:val="auto"/>
        </w:rPr>
        <w:t>a</w:t>
      </w:r>
      <w:r w:rsidRPr="007F0211">
        <w:rPr>
          <w:rFonts w:ascii="Times New Roman" w:hAnsi="Times New Roman" w:cs="Times New Roman"/>
          <w:color w:val="auto"/>
        </w:rPr>
        <w:t xml:space="preserve"> stopom od 1</w:t>
      </w:r>
      <w:r>
        <w:rPr>
          <w:rFonts w:ascii="Times New Roman" w:hAnsi="Times New Roman" w:cs="Times New Roman"/>
          <w:color w:val="auto"/>
        </w:rPr>
        <w:t>2</w:t>
      </w:r>
      <w:r w:rsidRPr="007F0211">
        <w:rPr>
          <w:rFonts w:ascii="Times New Roman" w:hAnsi="Times New Roman" w:cs="Times New Roman"/>
          <w:color w:val="auto"/>
        </w:rPr>
        <w:t>%.</w:t>
      </w:r>
    </w:p>
    <w:p w14:paraId="78F80CB5" w14:textId="77777777" w:rsidR="00E21AAA" w:rsidRDefault="00E21AAA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14:paraId="4B688165" w14:textId="4B7C41E0" w:rsidR="007F0211" w:rsidRPr="007F0211" w:rsidRDefault="00E80A12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7F0211">
        <w:rPr>
          <w:rFonts w:ascii="Times New Roman" w:hAnsi="Times New Roman" w:cs="Times New Roman"/>
          <w:color w:val="auto"/>
        </w:rPr>
        <w:t xml:space="preserve">Kako bi se jedinicama lokalne samouprave nadoknadio gubitak prihoda uslijed ukidanja prireza porezu na dohodak, </w:t>
      </w:r>
      <w:r w:rsidR="00D74416">
        <w:rPr>
          <w:rFonts w:ascii="Times New Roman" w:hAnsi="Times New Roman" w:cs="Times New Roman"/>
        </w:rPr>
        <w:t xml:space="preserve">Zakonom o izmjenama i dopunama Zakona o porezu na dohodak </w:t>
      </w:r>
      <w:r w:rsidRPr="007F0211">
        <w:rPr>
          <w:rFonts w:ascii="Times New Roman" w:hAnsi="Times New Roman" w:cs="Times New Roman"/>
          <w:color w:val="auto"/>
        </w:rPr>
        <w:t>gradovima i općinama omogućeno je da svojim odlukama propišu visinu stope poreza</w:t>
      </w:r>
      <w:r w:rsidR="00D74416">
        <w:rPr>
          <w:rFonts w:ascii="Times New Roman" w:hAnsi="Times New Roman" w:cs="Times New Roman"/>
          <w:color w:val="auto"/>
        </w:rPr>
        <w:t xml:space="preserve"> na dohodak</w:t>
      </w:r>
      <w:r w:rsidRPr="007F0211">
        <w:rPr>
          <w:rFonts w:ascii="Times New Roman" w:hAnsi="Times New Roman" w:cs="Times New Roman"/>
          <w:color w:val="auto"/>
        </w:rPr>
        <w:t xml:space="preserve"> u Zakonom utvrđenim granicama za godišnje dohotke (dohodak od nesamostalnog rada, </w:t>
      </w:r>
      <w:r w:rsidRPr="007F0211">
        <w:rPr>
          <w:rFonts w:ascii="Times New Roman" w:hAnsi="Times New Roman" w:cs="Times New Roman"/>
        </w:rPr>
        <w:t>samostalne djelatnosti i drugi</w:t>
      </w:r>
      <w:r w:rsidRPr="007F0211">
        <w:rPr>
          <w:rFonts w:ascii="Times New Roman" w:hAnsi="Times New Roman" w:cs="Times New Roman"/>
          <w:color w:val="auto"/>
        </w:rPr>
        <w:t xml:space="preserve"> dohodak koji se ne smatra konačnim), a u svrhu postizanja ciljane visine prihoda potrebnih za nesmetano provođenje i ostvarivanje propisima utvrđenih poslova i zadataka jedinica lokalne samouprave. </w:t>
      </w:r>
    </w:p>
    <w:p w14:paraId="7B2D6CA5" w14:textId="77777777" w:rsidR="00E21AAA" w:rsidRDefault="00E21AAA" w:rsidP="007F0211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14:paraId="0338EF43" w14:textId="5F0C6FE4" w:rsidR="007F0211" w:rsidRPr="007F0211" w:rsidRDefault="00E80A12" w:rsidP="007F0211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N</w:t>
      </w:r>
      <w:r w:rsidRPr="007F0211">
        <w:rPr>
          <w:rFonts w:ascii="Times New Roman" w:hAnsi="Times New Roman" w:cs="Times New Roman"/>
        </w:rPr>
        <w:t xml:space="preserve">avedene zakonske izmjene donesene </w:t>
      </w:r>
      <w:r>
        <w:rPr>
          <w:rFonts w:ascii="Times New Roman" w:hAnsi="Times New Roman" w:cs="Times New Roman"/>
        </w:rPr>
        <w:t xml:space="preserve">su </w:t>
      </w:r>
      <w:r w:rsidRPr="007F0211">
        <w:rPr>
          <w:rFonts w:ascii="Times New Roman" w:hAnsi="Times New Roman" w:cs="Times New Roman"/>
        </w:rPr>
        <w:t>radi povećanja fiskalne autonomije jedinica lokalne samouprave u poreznim prihodima, kakvu ima većina zemalja u svijetu, pri čemu će lokalne jedinice moći samostalno, svojim odlukama, upravljati visinom poreznih stopa za godišnje dohotke koje ostvaruju fizičke osobe, a što je u skladu s Europskom poveljom o lokalnoj samoupravi. Naime, prema navedenoj Povelji najmanje dio prihoda lokalnih jedinica mora proizlaziti iz poreza i naknada, stope kojih,</w:t>
      </w:r>
      <w:r w:rsidRPr="007F0211">
        <w:rPr>
          <w:rFonts w:ascii="Times New Roman" w:hAnsi="Times New Roman" w:cs="Times New Roman"/>
          <w:color w:val="0070C0"/>
        </w:rPr>
        <w:t xml:space="preserve"> </w:t>
      </w:r>
      <w:r w:rsidRPr="007F0211">
        <w:rPr>
          <w:rFonts w:ascii="Times New Roman" w:hAnsi="Times New Roman" w:cs="Times New Roman"/>
        </w:rPr>
        <w:t>u granicama utvrđenim Zakonom, određuju same lokalne jedinice.</w:t>
      </w:r>
    </w:p>
    <w:p w14:paraId="364CB4F3" w14:textId="182720FC" w:rsidR="007F0211" w:rsidRPr="007F0211" w:rsidRDefault="00E80A12" w:rsidP="007F0211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</w:t>
      </w:r>
      <w:r w:rsidRPr="007F0211">
        <w:rPr>
          <w:rFonts w:ascii="Times New Roman" w:hAnsi="Times New Roman" w:cs="Times New Roman"/>
        </w:rPr>
        <w:t>lankom</w:t>
      </w:r>
      <w:r w:rsidRPr="007F0211">
        <w:rPr>
          <w:rFonts w:ascii="Times New Roman" w:hAnsi="Times New Roman" w:cs="Times New Roman"/>
          <w:color w:val="auto"/>
        </w:rPr>
        <w:t xml:space="preserve"> 19. a Zakona propisano je da visine poreznih stopa određuju predstavnička tijela jedinica lokalne samouprave svojom odlukom, pri čemu grad s više od 30.000 stanovnika nižu stopu propisuje u granicama od 15% do 23% te višu stopu u granicama od 25% do 34,50%</w:t>
      </w:r>
      <w:r>
        <w:rPr>
          <w:rFonts w:ascii="Times New Roman" w:hAnsi="Times New Roman" w:cs="Times New Roman"/>
          <w:color w:val="auto"/>
        </w:rPr>
        <w:t>, te s</w:t>
      </w:r>
      <w:r w:rsidRPr="007F0211">
        <w:rPr>
          <w:rFonts w:ascii="Times New Roman" w:hAnsi="Times New Roman" w:cs="Times New Roman"/>
        </w:rPr>
        <w:t xml:space="preserve">ukladno odredbi članka 38. </w:t>
      </w:r>
      <w:r>
        <w:rPr>
          <w:rFonts w:ascii="Times New Roman" w:hAnsi="Times New Roman" w:cs="Times New Roman"/>
        </w:rPr>
        <w:t>istog zakona</w:t>
      </w:r>
      <w:r w:rsidRPr="007F0211">
        <w:rPr>
          <w:rFonts w:ascii="Times New Roman" w:hAnsi="Times New Roman" w:cs="Times New Roman"/>
        </w:rPr>
        <w:t>, jedinice lokalne samouprave dužne su navedenu odluku o visini poreznih stopa godišnjeg poreza na dohodak donijeti i objaviti do kraja 2023. godine, pri čemu odluka stupa na snagu 1. siječnja 2024. godine.</w:t>
      </w:r>
    </w:p>
    <w:p w14:paraId="6C423C8D" w14:textId="77777777" w:rsidR="00E21AAA" w:rsidRDefault="00E21AAA" w:rsidP="00DF5A2E">
      <w:pPr>
        <w:ind w:firstLine="720"/>
        <w:jc w:val="both"/>
        <w:rPr>
          <w:color w:val="000000"/>
        </w:rPr>
      </w:pPr>
    </w:p>
    <w:p w14:paraId="72CCA191" w14:textId="51BCB91E" w:rsidR="007F0211" w:rsidRPr="007F0211" w:rsidRDefault="00E80A12" w:rsidP="00DF5A2E">
      <w:pPr>
        <w:ind w:firstLine="720"/>
        <w:jc w:val="both"/>
        <w:rPr>
          <w:color w:val="000000"/>
        </w:rPr>
      </w:pPr>
      <w:r w:rsidRPr="007F0211">
        <w:rPr>
          <w:color w:val="000000"/>
        </w:rPr>
        <w:t xml:space="preserve">Pored ukidanja prireza porezu na dohodak, Zakonom </w:t>
      </w:r>
      <w:r w:rsidR="00DF5A2E">
        <w:rPr>
          <w:color w:val="000000"/>
        </w:rPr>
        <w:t xml:space="preserve">je </w:t>
      </w:r>
      <w:r w:rsidRPr="007F0211">
        <w:rPr>
          <w:color w:val="000000"/>
        </w:rPr>
        <w:t>povećan iznos mjesečnog osnovnog osobnog odbitka sa sadašnjih 530,90 eura na 560,00 eura (povećanje za 5,5%) te su povećani iznosi osobnog odbitka za uzdržavane članove obitelji i djecu te invalidnost,</w:t>
      </w:r>
      <w:r w:rsidR="00DF5A2E">
        <w:rPr>
          <w:color w:val="000000"/>
        </w:rPr>
        <w:t xml:space="preserve"> zatim </w:t>
      </w:r>
      <w:r w:rsidRPr="007F0211">
        <w:rPr>
          <w:color w:val="000000"/>
        </w:rPr>
        <w:t>povećanje iznosa mjesečne porezne osnovice na koju se obračunava niža stopa poreza (sada je niža stopa 20%) sa sadašnjih 3.981,69 eura na 4.200,00 eura (povećanje za 5,5%), odnosno povećanje godišnje porezne osnovice s 47.780,28 eura na 50.400,00 eura.</w:t>
      </w:r>
    </w:p>
    <w:p w14:paraId="62C072AB" w14:textId="77777777" w:rsidR="00E21AAA" w:rsidRDefault="00E21AAA" w:rsidP="007F0211">
      <w:pPr>
        <w:ind w:firstLine="708"/>
        <w:jc w:val="both"/>
        <w:rPr>
          <w:color w:val="000000"/>
        </w:rPr>
      </w:pPr>
    </w:p>
    <w:p w14:paraId="707CE0AD" w14:textId="746038D8" w:rsidR="007F0211" w:rsidRPr="007F0211" w:rsidRDefault="00E80A12" w:rsidP="007F0211">
      <w:pPr>
        <w:ind w:firstLine="708"/>
        <w:jc w:val="both"/>
        <w:rPr>
          <w:color w:val="000000"/>
        </w:rPr>
      </w:pPr>
      <w:r>
        <w:rPr>
          <w:color w:val="000000"/>
        </w:rPr>
        <w:t>N</w:t>
      </w:r>
      <w:r w:rsidRPr="007F0211">
        <w:rPr>
          <w:color w:val="000000"/>
        </w:rPr>
        <w:t xml:space="preserve">avedenim izmjenama zakonskih propisa smanjiti će se </w:t>
      </w:r>
      <w:r>
        <w:rPr>
          <w:color w:val="000000"/>
        </w:rPr>
        <w:t xml:space="preserve">i </w:t>
      </w:r>
      <w:r w:rsidRPr="007F0211">
        <w:rPr>
          <w:color w:val="000000"/>
        </w:rPr>
        <w:t xml:space="preserve">prihodi od poreza na dohodak za Grad </w:t>
      </w:r>
      <w:r>
        <w:rPr>
          <w:color w:val="000000"/>
        </w:rPr>
        <w:t>Pula-Pola, budući p</w:t>
      </w:r>
      <w:r w:rsidRPr="007F0211">
        <w:rPr>
          <w:color w:val="000000"/>
        </w:rPr>
        <w:t xml:space="preserve">ovećanje osobnih odbitaka utječe na smanjenje porezne osnovice za obračun poreza na dohodak, no najveće smanjenje očekuje se zbog ukidanja prireza porezu na dohodak </w:t>
      </w:r>
      <w:r>
        <w:rPr>
          <w:color w:val="000000"/>
        </w:rPr>
        <w:t>od cca. 4 mil</w:t>
      </w:r>
      <w:r w:rsidR="00A1434F">
        <w:rPr>
          <w:color w:val="000000"/>
        </w:rPr>
        <w:t>.</w:t>
      </w:r>
      <w:r>
        <w:rPr>
          <w:color w:val="000000"/>
        </w:rPr>
        <w:t xml:space="preserve"> </w:t>
      </w:r>
      <w:r w:rsidR="006A5B42">
        <w:rPr>
          <w:color w:val="000000"/>
        </w:rPr>
        <w:t>e</w:t>
      </w:r>
      <w:r>
        <w:rPr>
          <w:color w:val="000000"/>
        </w:rPr>
        <w:t>ura</w:t>
      </w:r>
      <w:r w:rsidR="00AE1801">
        <w:rPr>
          <w:color w:val="000000"/>
        </w:rPr>
        <w:t xml:space="preserve"> koliko se planira realizirati u 2023. godini</w:t>
      </w:r>
      <w:r w:rsidRPr="007F0211">
        <w:rPr>
          <w:color w:val="000000"/>
        </w:rPr>
        <w:t xml:space="preserve">. </w:t>
      </w:r>
    </w:p>
    <w:p w14:paraId="5DF71167" w14:textId="77777777" w:rsidR="00E21AAA" w:rsidRDefault="00E21AAA" w:rsidP="007F0211">
      <w:pPr>
        <w:ind w:firstLine="720"/>
        <w:jc w:val="both"/>
      </w:pPr>
    </w:p>
    <w:p w14:paraId="160BF440" w14:textId="0BFC0276" w:rsidR="007F0211" w:rsidRPr="00DF5A2E" w:rsidRDefault="00E80A12" w:rsidP="007F0211">
      <w:pPr>
        <w:ind w:firstLine="720"/>
        <w:jc w:val="both"/>
      </w:pPr>
      <w:r>
        <w:t>P</w:t>
      </w:r>
      <w:r w:rsidRPr="00DF5A2E">
        <w:t>ostotak maksimalne niže i više stope poreza na dohodak Zakonom utvrđen na slijedeći način:</w:t>
      </w:r>
    </w:p>
    <w:p w14:paraId="63A6098D" w14:textId="77777777" w:rsidR="007F0211" w:rsidRPr="00DF5A2E" w:rsidRDefault="00E80A12" w:rsidP="007F0211">
      <w:pPr>
        <w:numPr>
          <w:ilvl w:val="0"/>
          <w:numId w:val="4"/>
        </w:numPr>
        <w:jc w:val="both"/>
      </w:pPr>
      <w:r w:rsidRPr="00DF5A2E">
        <w:t>Niža stopa poreza na dohodak = 20% + (20% x maksimalna stopa prireza),</w:t>
      </w:r>
    </w:p>
    <w:p w14:paraId="73C94FF2" w14:textId="77777777" w:rsidR="007F0211" w:rsidRDefault="00E80A12" w:rsidP="007F0211">
      <w:pPr>
        <w:numPr>
          <w:ilvl w:val="0"/>
          <w:numId w:val="4"/>
        </w:numPr>
        <w:jc w:val="both"/>
      </w:pPr>
      <w:r w:rsidRPr="00DF5A2E">
        <w:t xml:space="preserve">Viša stopa poreza na dohodak = 30% + (30% x maksimalna stopa prireza). </w:t>
      </w:r>
    </w:p>
    <w:p w14:paraId="04ED7689" w14:textId="77777777" w:rsidR="006923E7" w:rsidRPr="00DF5A2E" w:rsidRDefault="006923E7" w:rsidP="006923E7">
      <w:pPr>
        <w:ind w:left="720"/>
        <w:jc w:val="both"/>
      </w:pPr>
    </w:p>
    <w:p w14:paraId="199046EE" w14:textId="0D79499E" w:rsidR="006923E7" w:rsidRPr="006923E7" w:rsidRDefault="00E80A12" w:rsidP="006279CD">
      <w:pPr>
        <w:ind w:firstLine="708"/>
        <w:jc w:val="both"/>
      </w:pPr>
      <w:r>
        <w:rPr>
          <w:color w:val="000000"/>
        </w:rPr>
        <w:t>U</w:t>
      </w:r>
      <w:r w:rsidRPr="007F0211">
        <w:rPr>
          <w:color w:val="000000"/>
        </w:rPr>
        <w:t>koliko bi se sadašnja niža stopa od 20% uvećala za postojeći prirez od 1</w:t>
      </w:r>
      <w:r>
        <w:rPr>
          <w:color w:val="000000"/>
        </w:rPr>
        <w:t>2</w:t>
      </w:r>
      <w:r w:rsidRPr="007F0211">
        <w:rPr>
          <w:color w:val="000000"/>
        </w:rPr>
        <w:t>%, ista bi mogla iznositi 22,</w:t>
      </w:r>
      <w:r>
        <w:rPr>
          <w:color w:val="000000"/>
        </w:rPr>
        <w:t>4</w:t>
      </w:r>
      <w:r w:rsidRPr="007F0211">
        <w:rPr>
          <w:color w:val="000000"/>
        </w:rPr>
        <w:t>%, dok bi viša stopa od sadašnjih 30% uvećana za prirez od 1</w:t>
      </w:r>
      <w:r>
        <w:rPr>
          <w:color w:val="000000"/>
        </w:rPr>
        <w:t>2</w:t>
      </w:r>
      <w:r w:rsidRPr="007F0211">
        <w:rPr>
          <w:color w:val="000000"/>
        </w:rPr>
        <w:t>% mogla iznositi 33,</w:t>
      </w:r>
      <w:r>
        <w:rPr>
          <w:color w:val="000000"/>
        </w:rPr>
        <w:t>6</w:t>
      </w:r>
      <w:r w:rsidRPr="007F0211">
        <w:rPr>
          <w:color w:val="000000"/>
        </w:rPr>
        <w:t>%.</w:t>
      </w:r>
      <w:r>
        <w:rPr>
          <w:color w:val="000000"/>
        </w:rPr>
        <w:t xml:space="preserve"> Grad Pula-Pola predložio je nižu stopu poreza od 22% a višu stopu od 33%</w:t>
      </w:r>
      <w:r w:rsidR="00BA46C0">
        <w:rPr>
          <w:color w:val="000000"/>
        </w:rPr>
        <w:t xml:space="preserve">, </w:t>
      </w:r>
      <w:r w:rsidRPr="00DF5A2E">
        <w:t>a kako bi se zadržala visina poreznih prihoda</w:t>
      </w:r>
      <w:r>
        <w:t>, odnosno</w:t>
      </w:r>
      <w:r w:rsidRPr="00DF5A2E">
        <w:t xml:space="preserve"> </w:t>
      </w:r>
      <w:r w:rsidRPr="006923E7">
        <w:rPr>
          <w:color w:val="000000"/>
        </w:rPr>
        <w:t>nadoknadio u cijelosti ili djelomično gubitak poreznih prihoda.</w:t>
      </w:r>
    </w:p>
    <w:p w14:paraId="6C5D8FD2" w14:textId="77777777" w:rsidR="00E21AAA" w:rsidRDefault="00E21AAA" w:rsidP="006279CD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5B5685" w14:textId="5016966E" w:rsidR="007F0211" w:rsidRPr="007F0211" w:rsidRDefault="00E80A12" w:rsidP="006279CD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F0211">
        <w:rPr>
          <w:rFonts w:ascii="Times New Roman" w:hAnsi="Times New Roman"/>
          <w:color w:val="000000"/>
          <w:sz w:val="24"/>
          <w:szCs w:val="24"/>
        </w:rPr>
        <w:t xml:space="preserve">Grad </w:t>
      </w:r>
      <w:r w:rsidR="00A77CAF">
        <w:rPr>
          <w:rFonts w:ascii="Times New Roman" w:hAnsi="Times New Roman"/>
          <w:color w:val="000000"/>
          <w:sz w:val="24"/>
          <w:szCs w:val="24"/>
        </w:rPr>
        <w:t>P</w:t>
      </w:r>
      <w:r w:rsidR="00AE1801">
        <w:rPr>
          <w:rFonts w:ascii="Times New Roman" w:hAnsi="Times New Roman"/>
          <w:color w:val="000000"/>
          <w:sz w:val="24"/>
          <w:szCs w:val="24"/>
        </w:rPr>
        <w:t>u</w:t>
      </w:r>
      <w:r w:rsidR="00A77CAF">
        <w:rPr>
          <w:rFonts w:ascii="Times New Roman" w:hAnsi="Times New Roman"/>
          <w:color w:val="000000"/>
          <w:sz w:val="24"/>
          <w:szCs w:val="24"/>
        </w:rPr>
        <w:t xml:space="preserve">la-Pola </w:t>
      </w:r>
      <w:r w:rsidRPr="007F0211">
        <w:rPr>
          <w:rFonts w:ascii="Times New Roman" w:hAnsi="Times New Roman"/>
          <w:color w:val="000000"/>
          <w:sz w:val="24"/>
          <w:szCs w:val="24"/>
        </w:rPr>
        <w:t>neće moći u cijelosti nadoknaditi procijenjeni gubitak prihoda od poreza na dohodak i prireza porezu na dohodak</w:t>
      </w:r>
      <w:r w:rsidR="00A77CAF">
        <w:rPr>
          <w:rFonts w:ascii="Times New Roman" w:hAnsi="Times New Roman"/>
          <w:color w:val="000000"/>
          <w:sz w:val="24"/>
          <w:szCs w:val="24"/>
        </w:rPr>
        <w:t xml:space="preserve">, budući je </w:t>
      </w:r>
      <w:r w:rsidR="00A77CAF" w:rsidRPr="007F0211">
        <w:rPr>
          <w:rFonts w:ascii="Times New Roman" w:hAnsi="Times New Roman"/>
          <w:color w:val="000000"/>
          <w:sz w:val="24"/>
          <w:szCs w:val="24"/>
        </w:rPr>
        <w:t>prihod od poreza na dohodak</w:t>
      </w:r>
      <w:r w:rsidR="00A77CAF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7F0211">
        <w:rPr>
          <w:rFonts w:ascii="Times New Roman" w:hAnsi="Times New Roman"/>
          <w:color w:val="000000"/>
          <w:sz w:val="24"/>
          <w:szCs w:val="24"/>
        </w:rPr>
        <w:t>rema Zakonu o financiranju jedinica lokalne i područne samouprave (Narodne novine broj 127/17, 138/20, 151/22 i 114/23)</w:t>
      </w:r>
      <w:r w:rsidR="00A77C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zajednički prihod koji se dijeli između općina odnosno gradova i županija. </w:t>
      </w:r>
      <w:r w:rsidR="00A77CAF">
        <w:rPr>
          <w:rFonts w:ascii="Times New Roman" w:hAnsi="Times New Roman"/>
          <w:color w:val="000000"/>
          <w:sz w:val="24"/>
          <w:szCs w:val="24"/>
        </w:rPr>
        <w:t>O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d ostvarenog prihoda od poreza na dohodak na području </w:t>
      </w:r>
      <w:r w:rsidR="00A1434F">
        <w:rPr>
          <w:rFonts w:ascii="Times New Roman" w:hAnsi="Times New Roman"/>
          <w:color w:val="000000"/>
          <w:sz w:val="24"/>
          <w:szCs w:val="24"/>
        </w:rPr>
        <w:t>G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rada </w:t>
      </w:r>
      <w:r w:rsidR="00A77CAF">
        <w:rPr>
          <w:rFonts w:ascii="Times New Roman" w:hAnsi="Times New Roman"/>
          <w:color w:val="000000"/>
          <w:sz w:val="24"/>
          <w:szCs w:val="24"/>
        </w:rPr>
        <w:t>Pula-Pola</w:t>
      </w:r>
      <w:r w:rsidRPr="007F0211">
        <w:rPr>
          <w:rFonts w:ascii="Times New Roman" w:hAnsi="Times New Roman"/>
          <w:color w:val="000000"/>
          <w:sz w:val="24"/>
          <w:szCs w:val="24"/>
        </w:rPr>
        <w:t>, Gradu pripada udio od 76,9% naplaćenog poreza</w:t>
      </w:r>
      <w:r w:rsidR="00A77CAF">
        <w:rPr>
          <w:rFonts w:ascii="Times New Roman" w:hAnsi="Times New Roman"/>
          <w:color w:val="000000"/>
          <w:sz w:val="24"/>
          <w:szCs w:val="24"/>
        </w:rPr>
        <w:t>, dok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prirez porezu na dohodak u cijelosti pripada Gradu </w:t>
      </w:r>
      <w:r w:rsidR="00A77CAF">
        <w:rPr>
          <w:rFonts w:ascii="Times New Roman" w:hAnsi="Times New Roman"/>
          <w:color w:val="000000"/>
          <w:sz w:val="24"/>
          <w:szCs w:val="24"/>
        </w:rPr>
        <w:t>Pula-Pola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77CAF">
        <w:rPr>
          <w:rFonts w:ascii="Times New Roman" w:hAnsi="Times New Roman"/>
          <w:color w:val="000000"/>
          <w:sz w:val="24"/>
          <w:szCs w:val="24"/>
        </w:rPr>
        <w:t>Isto tako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, ukoliko </w:t>
      </w:r>
      <w:r w:rsidR="00A77CAF">
        <w:rPr>
          <w:rFonts w:ascii="Times New Roman" w:hAnsi="Times New Roman"/>
          <w:color w:val="000000"/>
          <w:sz w:val="24"/>
          <w:szCs w:val="24"/>
        </w:rPr>
        <w:t>se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uved</w:t>
      </w:r>
      <w:r w:rsidR="00A77CAF">
        <w:rPr>
          <w:rFonts w:ascii="Times New Roman" w:hAnsi="Times New Roman"/>
          <w:color w:val="000000"/>
          <w:sz w:val="24"/>
          <w:szCs w:val="24"/>
        </w:rPr>
        <w:t>u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nove stope poreza na dohodak, niž</w:t>
      </w:r>
      <w:r w:rsidR="00A77CAF">
        <w:rPr>
          <w:rFonts w:ascii="Times New Roman" w:hAnsi="Times New Roman"/>
          <w:color w:val="000000"/>
          <w:sz w:val="24"/>
          <w:szCs w:val="24"/>
        </w:rPr>
        <w:t>a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stop</w:t>
      </w:r>
      <w:r w:rsidR="00940F3D">
        <w:rPr>
          <w:rFonts w:ascii="Times New Roman" w:hAnsi="Times New Roman"/>
          <w:color w:val="000000"/>
          <w:sz w:val="24"/>
          <w:szCs w:val="24"/>
        </w:rPr>
        <w:t>a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od 22%  i viš</w:t>
      </w:r>
      <w:r w:rsidR="00A77CAF">
        <w:rPr>
          <w:rFonts w:ascii="Times New Roman" w:hAnsi="Times New Roman"/>
          <w:color w:val="000000"/>
          <w:sz w:val="24"/>
          <w:szCs w:val="24"/>
        </w:rPr>
        <w:t>a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stop</w:t>
      </w:r>
      <w:r w:rsidR="00940F3D">
        <w:rPr>
          <w:rFonts w:ascii="Times New Roman" w:hAnsi="Times New Roman"/>
          <w:color w:val="000000"/>
          <w:sz w:val="24"/>
          <w:szCs w:val="24"/>
        </w:rPr>
        <w:t>a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od 33</w:t>
      </w:r>
      <w:r w:rsidR="00A77CAF">
        <w:rPr>
          <w:rFonts w:ascii="Times New Roman" w:hAnsi="Times New Roman"/>
          <w:color w:val="000000"/>
          <w:sz w:val="24"/>
          <w:szCs w:val="24"/>
        </w:rPr>
        <w:t>%</w:t>
      </w:r>
      <w:r w:rsidR="00940F3D">
        <w:rPr>
          <w:rFonts w:ascii="Times New Roman" w:hAnsi="Times New Roman"/>
          <w:color w:val="000000"/>
          <w:sz w:val="24"/>
          <w:szCs w:val="24"/>
        </w:rPr>
        <w:t>,</w:t>
      </w:r>
      <w:r w:rsidRPr="007F0211">
        <w:rPr>
          <w:rFonts w:ascii="Times New Roman" w:hAnsi="Times New Roman"/>
          <w:color w:val="000000"/>
          <w:sz w:val="24"/>
          <w:szCs w:val="24"/>
        </w:rPr>
        <w:t xml:space="preserve"> navedeni prihod od poreza na dohodak će se i dalje dijeliti između Grada i županije obzirom da se Zakonom o izmjenama Zakona o financiranju jedinica lokalne i područne samouprave (Narodne novine broj 114/23) ne mijenjaju udjeli u raspodjeli poreza na dohodak. </w:t>
      </w:r>
    </w:p>
    <w:p w14:paraId="1C9075FB" w14:textId="7E66C101" w:rsidR="000279A6" w:rsidRPr="000279A6" w:rsidRDefault="00E80A12" w:rsidP="000279A6">
      <w:pPr>
        <w:ind w:firstLine="36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U</w:t>
      </w:r>
      <w:r w:rsidRPr="000279A6">
        <w:rPr>
          <w:rFonts w:eastAsia="Calibri"/>
          <w:color w:val="000000"/>
        </w:rPr>
        <w:t xml:space="preserve"> nastavku se daje primjer procjene učinka navedenih izmjena na obračun plaće zaposlene osobe koja ima dvoje uzdržavane djece</w:t>
      </w:r>
      <w:r>
        <w:rPr>
          <w:rFonts w:eastAsia="Calibri"/>
          <w:color w:val="000000"/>
        </w:rPr>
        <w:t>, jedno uzdržavano dijete i bez uzdržavanih osoba</w:t>
      </w:r>
      <w:r w:rsidRPr="000279A6">
        <w:rPr>
          <w:rFonts w:eastAsia="Calibri"/>
          <w:color w:val="000000"/>
        </w:rPr>
        <w:t>.</w:t>
      </w:r>
    </w:p>
    <w:p w14:paraId="6D0AD64D" w14:textId="77777777" w:rsidR="000279A6" w:rsidRPr="000279A6" w:rsidRDefault="000279A6" w:rsidP="000279A6">
      <w:pPr>
        <w:ind w:firstLine="360"/>
        <w:jc w:val="both"/>
        <w:rPr>
          <w:rFonts w:eastAsia="Calibri"/>
          <w:color w:val="000000"/>
        </w:rPr>
      </w:pPr>
    </w:p>
    <w:p w14:paraId="53CC4A0C" w14:textId="77777777" w:rsidR="000279A6" w:rsidRPr="000279A6" w:rsidRDefault="00E80A12" w:rsidP="000279A6">
      <w:pPr>
        <w:ind w:firstLine="360"/>
        <w:jc w:val="both"/>
        <w:rPr>
          <w:rFonts w:eastAsia="Calibri"/>
          <w:color w:val="000000"/>
        </w:rPr>
      </w:pPr>
      <w:r w:rsidRPr="000279A6">
        <w:rPr>
          <w:rFonts w:eastAsia="Calibri"/>
          <w:color w:val="000000"/>
        </w:rPr>
        <w:t>Za izračun je korišten podatak DZS – za mjesečnu bruto plaću po zaposlenome u pravnim osobama Republike Hrvatske, koja je za mjesec lipanj 2023. iznosila 1.590,00 eura.</w:t>
      </w:r>
    </w:p>
    <w:p w14:paraId="3D4D7C3F" w14:textId="7A6A9E02" w:rsidR="007F0211" w:rsidRDefault="007F0211" w:rsidP="007F0211">
      <w:pPr>
        <w:ind w:firstLine="360"/>
        <w:jc w:val="both"/>
        <w:rPr>
          <w:rFonts w:eastAsia="Calibri"/>
          <w:color w:val="000000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41"/>
        <w:gridCol w:w="1418"/>
        <w:gridCol w:w="1241"/>
        <w:gridCol w:w="1531"/>
      </w:tblGrid>
      <w:tr w:rsidR="008D183C" w14:paraId="36CF792D" w14:textId="77777777" w:rsidTr="002758E4">
        <w:trPr>
          <w:trHeight w:val="697"/>
        </w:trPr>
        <w:tc>
          <w:tcPr>
            <w:tcW w:w="3528" w:type="dxa"/>
          </w:tcPr>
          <w:p w14:paraId="57EFAFBB" w14:textId="77777777" w:rsid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  <w:p w14:paraId="0653AD1C" w14:textId="472E57EB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Zaposlena osoba  s dvoje uzdržavane djece</w:t>
            </w:r>
          </w:p>
        </w:tc>
        <w:tc>
          <w:tcPr>
            <w:tcW w:w="2659" w:type="dxa"/>
            <w:gridSpan w:val="2"/>
          </w:tcPr>
          <w:p w14:paraId="5324BF3F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2023.</w:t>
            </w:r>
          </w:p>
        </w:tc>
        <w:tc>
          <w:tcPr>
            <w:tcW w:w="2772" w:type="dxa"/>
            <w:gridSpan w:val="2"/>
          </w:tcPr>
          <w:p w14:paraId="2C7C1A56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2024.</w:t>
            </w:r>
          </w:p>
        </w:tc>
      </w:tr>
      <w:tr w:rsidR="008D183C" w14:paraId="6DD7D6F8" w14:textId="77777777" w:rsidTr="00C128A2">
        <w:trPr>
          <w:trHeight w:val="319"/>
        </w:trPr>
        <w:tc>
          <w:tcPr>
            <w:tcW w:w="3528" w:type="dxa"/>
          </w:tcPr>
          <w:p w14:paraId="506873EF" w14:textId="77777777" w:rsidR="00AD1049" w:rsidRP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241" w:type="dxa"/>
          </w:tcPr>
          <w:p w14:paraId="523487B1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418" w:type="dxa"/>
          </w:tcPr>
          <w:p w14:paraId="44467268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  <w:tc>
          <w:tcPr>
            <w:tcW w:w="1241" w:type="dxa"/>
          </w:tcPr>
          <w:p w14:paraId="5D9FE934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531" w:type="dxa"/>
          </w:tcPr>
          <w:p w14:paraId="5AC25F88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</w:tr>
      <w:tr w:rsidR="008D183C" w14:paraId="63F27F5E" w14:textId="77777777" w:rsidTr="00C128A2">
        <w:trPr>
          <w:trHeight w:val="319"/>
        </w:trPr>
        <w:tc>
          <w:tcPr>
            <w:tcW w:w="3528" w:type="dxa"/>
          </w:tcPr>
          <w:p w14:paraId="0C5EDDE2" w14:textId="77777777" w:rsidR="00AD1049" w:rsidRPr="00C128A2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C128A2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Mjesečna bruto plaća u eurima</w:t>
            </w:r>
          </w:p>
        </w:tc>
        <w:tc>
          <w:tcPr>
            <w:tcW w:w="1241" w:type="dxa"/>
          </w:tcPr>
          <w:p w14:paraId="2E72EF42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0A518DBF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  <w:tc>
          <w:tcPr>
            <w:tcW w:w="1241" w:type="dxa"/>
          </w:tcPr>
          <w:p w14:paraId="75B798E6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1F719875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</w:tr>
      <w:tr w:rsidR="008D183C" w14:paraId="4675633C" w14:textId="77777777" w:rsidTr="00C128A2">
        <w:trPr>
          <w:trHeight w:val="319"/>
        </w:trPr>
        <w:tc>
          <w:tcPr>
            <w:tcW w:w="3528" w:type="dxa"/>
          </w:tcPr>
          <w:p w14:paraId="690D2232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Doprinosi za MO (I i II stup)</w:t>
            </w:r>
          </w:p>
        </w:tc>
        <w:tc>
          <w:tcPr>
            <w:tcW w:w="1241" w:type="dxa"/>
          </w:tcPr>
          <w:p w14:paraId="37E5CB5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418" w:type="dxa"/>
          </w:tcPr>
          <w:p w14:paraId="05B6365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  <w:tc>
          <w:tcPr>
            <w:tcW w:w="1241" w:type="dxa"/>
          </w:tcPr>
          <w:p w14:paraId="3A4EDBB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531" w:type="dxa"/>
          </w:tcPr>
          <w:p w14:paraId="7E4F622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</w:tr>
      <w:tr w:rsidR="008D183C" w14:paraId="439A073B" w14:textId="77777777" w:rsidTr="00C128A2">
        <w:trPr>
          <w:trHeight w:val="319"/>
        </w:trPr>
        <w:tc>
          <w:tcPr>
            <w:tcW w:w="3528" w:type="dxa"/>
          </w:tcPr>
          <w:p w14:paraId="206CD262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Dohodak</w:t>
            </w:r>
          </w:p>
        </w:tc>
        <w:tc>
          <w:tcPr>
            <w:tcW w:w="1241" w:type="dxa"/>
          </w:tcPr>
          <w:p w14:paraId="09CFCE6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042ED06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  <w:tc>
          <w:tcPr>
            <w:tcW w:w="1241" w:type="dxa"/>
          </w:tcPr>
          <w:p w14:paraId="12FD46E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1996A739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</w:tr>
      <w:tr w:rsidR="008D183C" w14:paraId="383CFBC6" w14:textId="77777777" w:rsidTr="00C128A2">
        <w:trPr>
          <w:trHeight w:val="319"/>
        </w:trPr>
        <w:tc>
          <w:tcPr>
            <w:tcW w:w="3528" w:type="dxa"/>
          </w:tcPr>
          <w:p w14:paraId="07142DE4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Osobni odbitak</w:t>
            </w:r>
          </w:p>
        </w:tc>
        <w:tc>
          <w:tcPr>
            <w:tcW w:w="1241" w:type="dxa"/>
          </w:tcPr>
          <w:p w14:paraId="2C3133EF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76A222D3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1.094,98</w:t>
            </w:r>
          </w:p>
        </w:tc>
        <w:tc>
          <w:tcPr>
            <w:tcW w:w="1241" w:type="dxa"/>
          </w:tcPr>
          <w:p w14:paraId="451EF209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4F382700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1.232,00</w:t>
            </w:r>
          </w:p>
        </w:tc>
      </w:tr>
      <w:tr w:rsidR="008D183C" w14:paraId="689B5E8D" w14:textId="77777777" w:rsidTr="00C128A2">
        <w:trPr>
          <w:trHeight w:val="319"/>
        </w:trPr>
        <w:tc>
          <w:tcPr>
            <w:tcW w:w="3528" w:type="dxa"/>
          </w:tcPr>
          <w:p w14:paraId="1693AD6E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Porezna osnovica</w:t>
            </w:r>
          </w:p>
        </w:tc>
        <w:tc>
          <w:tcPr>
            <w:tcW w:w="1241" w:type="dxa"/>
          </w:tcPr>
          <w:p w14:paraId="3A7107EA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1D49634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177,02</w:t>
            </w:r>
          </w:p>
        </w:tc>
        <w:tc>
          <w:tcPr>
            <w:tcW w:w="1241" w:type="dxa"/>
          </w:tcPr>
          <w:p w14:paraId="2371F794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6633B45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40,00</w:t>
            </w:r>
          </w:p>
        </w:tc>
      </w:tr>
      <w:tr w:rsidR="008D183C" w14:paraId="0E610BA0" w14:textId="77777777" w:rsidTr="00C128A2">
        <w:trPr>
          <w:trHeight w:val="319"/>
        </w:trPr>
        <w:tc>
          <w:tcPr>
            <w:tcW w:w="3528" w:type="dxa"/>
          </w:tcPr>
          <w:p w14:paraId="2B873059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 na dohodak</w:t>
            </w:r>
          </w:p>
        </w:tc>
        <w:tc>
          <w:tcPr>
            <w:tcW w:w="1241" w:type="dxa"/>
          </w:tcPr>
          <w:p w14:paraId="7C569A19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418" w:type="dxa"/>
          </w:tcPr>
          <w:p w14:paraId="2162B422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35,40</w:t>
            </w:r>
          </w:p>
        </w:tc>
        <w:tc>
          <w:tcPr>
            <w:tcW w:w="1241" w:type="dxa"/>
          </w:tcPr>
          <w:p w14:paraId="62A54A5A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22,00%</w:t>
            </w:r>
          </w:p>
        </w:tc>
        <w:tc>
          <w:tcPr>
            <w:tcW w:w="1531" w:type="dxa"/>
          </w:tcPr>
          <w:p w14:paraId="7A223BE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8,80</w:t>
            </w:r>
          </w:p>
        </w:tc>
      </w:tr>
      <w:tr w:rsidR="008D183C" w14:paraId="1DD8C018" w14:textId="77777777" w:rsidTr="00C128A2">
        <w:trPr>
          <w:trHeight w:val="319"/>
        </w:trPr>
        <w:tc>
          <w:tcPr>
            <w:tcW w:w="3528" w:type="dxa"/>
          </w:tcPr>
          <w:p w14:paraId="3C07B298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Prirez porezu na dohodak</w:t>
            </w:r>
          </w:p>
        </w:tc>
        <w:tc>
          <w:tcPr>
            <w:tcW w:w="1241" w:type="dxa"/>
          </w:tcPr>
          <w:p w14:paraId="0E5B5746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12%</w:t>
            </w:r>
          </w:p>
        </w:tc>
        <w:tc>
          <w:tcPr>
            <w:tcW w:w="1418" w:type="dxa"/>
          </w:tcPr>
          <w:p w14:paraId="612FDB0A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4,25</w:t>
            </w:r>
          </w:p>
        </w:tc>
        <w:tc>
          <w:tcPr>
            <w:tcW w:w="1241" w:type="dxa"/>
          </w:tcPr>
          <w:p w14:paraId="03F2FAD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1B8D7BF2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-</w:t>
            </w:r>
          </w:p>
        </w:tc>
      </w:tr>
      <w:tr w:rsidR="008D183C" w14:paraId="27F3BCBC" w14:textId="77777777" w:rsidTr="00C128A2">
        <w:trPr>
          <w:trHeight w:val="319"/>
        </w:trPr>
        <w:tc>
          <w:tcPr>
            <w:tcW w:w="3528" w:type="dxa"/>
          </w:tcPr>
          <w:p w14:paraId="1F4E0FA5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Ukupno porez i prirez</w:t>
            </w:r>
          </w:p>
        </w:tc>
        <w:tc>
          <w:tcPr>
            <w:tcW w:w="1241" w:type="dxa"/>
          </w:tcPr>
          <w:p w14:paraId="10BAE5E4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6D12111A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39,65</w:t>
            </w:r>
          </w:p>
        </w:tc>
        <w:tc>
          <w:tcPr>
            <w:tcW w:w="1241" w:type="dxa"/>
          </w:tcPr>
          <w:p w14:paraId="6926F1E7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161B14A5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8,80</w:t>
            </w:r>
          </w:p>
        </w:tc>
      </w:tr>
      <w:tr w:rsidR="008D183C" w14:paraId="1C9AA305" w14:textId="77777777" w:rsidTr="00C128A2">
        <w:trPr>
          <w:trHeight w:val="319"/>
        </w:trPr>
        <w:tc>
          <w:tcPr>
            <w:tcW w:w="3528" w:type="dxa"/>
          </w:tcPr>
          <w:p w14:paraId="4C9C3404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Neto plaća</w:t>
            </w:r>
          </w:p>
        </w:tc>
        <w:tc>
          <w:tcPr>
            <w:tcW w:w="1241" w:type="dxa"/>
          </w:tcPr>
          <w:p w14:paraId="1F844E61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31BF994F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1.232,35</w:t>
            </w:r>
          </w:p>
        </w:tc>
        <w:tc>
          <w:tcPr>
            <w:tcW w:w="1241" w:type="dxa"/>
          </w:tcPr>
          <w:p w14:paraId="1E693CC6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</w:tcPr>
          <w:p w14:paraId="464D3FF0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1.263,20</w:t>
            </w:r>
          </w:p>
        </w:tc>
      </w:tr>
      <w:tr w:rsidR="008D183C" w14:paraId="28098A46" w14:textId="77777777" w:rsidTr="00C128A2">
        <w:trPr>
          <w:trHeight w:val="319"/>
        </w:trPr>
        <w:tc>
          <w:tcPr>
            <w:tcW w:w="3528" w:type="dxa"/>
          </w:tcPr>
          <w:p w14:paraId="736CBF92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Razlika - povećanje neto plaće</w:t>
            </w:r>
          </w:p>
        </w:tc>
        <w:tc>
          <w:tcPr>
            <w:tcW w:w="1241" w:type="dxa"/>
          </w:tcPr>
          <w:p w14:paraId="2DFE2C31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0AF219D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241" w:type="dxa"/>
          </w:tcPr>
          <w:p w14:paraId="04D6E06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shd w:val="solid" w:color="CCFFCC" w:fill="auto"/>
          </w:tcPr>
          <w:p w14:paraId="426B4381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30,85</w:t>
            </w:r>
          </w:p>
        </w:tc>
      </w:tr>
    </w:tbl>
    <w:p w14:paraId="493F3102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08FA9370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0D1834C2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10"/>
        <w:gridCol w:w="1497"/>
        <w:gridCol w:w="1385"/>
        <w:gridCol w:w="1402"/>
      </w:tblGrid>
      <w:tr w:rsidR="008D183C" w14:paraId="3CC71035" w14:textId="77777777" w:rsidTr="00C128A2">
        <w:trPr>
          <w:trHeight w:val="804"/>
        </w:trPr>
        <w:tc>
          <w:tcPr>
            <w:tcW w:w="3528" w:type="dxa"/>
          </w:tcPr>
          <w:p w14:paraId="1C5E1223" w14:textId="77777777" w:rsid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  <w:p w14:paraId="1D7CB173" w14:textId="21357F3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Zaposlena osoba  s jednim uzdržavanim djetetom</w:t>
            </w:r>
          </w:p>
        </w:tc>
        <w:tc>
          <w:tcPr>
            <w:tcW w:w="1" w:type="dxa"/>
            <w:gridSpan w:val="2"/>
          </w:tcPr>
          <w:p w14:paraId="53B03848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2023.</w:t>
            </w:r>
          </w:p>
        </w:tc>
        <w:tc>
          <w:tcPr>
            <w:tcW w:w="1" w:type="dxa"/>
            <w:gridSpan w:val="2"/>
          </w:tcPr>
          <w:p w14:paraId="0C9AECB5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2024.</w:t>
            </w:r>
          </w:p>
        </w:tc>
      </w:tr>
      <w:tr w:rsidR="008D183C" w14:paraId="1914472D" w14:textId="77777777" w:rsidTr="00C128A2">
        <w:trPr>
          <w:trHeight w:val="319"/>
        </w:trPr>
        <w:tc>
          <w:tcPr>
            <w:tcW w:w="3528" w:type="dxa"/>
          </w:tcPr>
          <w:p w14:paraId="3BC59F24" w14:textId="77777777" w:rsidR="00AD1049" w:rsidRP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210" w:type="dxa"/>
          </w:tcPr>
          <w:p w14:paraId="2776F269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497" w:type="dxa"/>
          </w:tcPr>
          <w:p w14:paraId="193E60D1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  <w:tc>
          <w:tcPr>
            <w:tcW w:w="1385" w:type="dxa"/>
          </w:tcPr>
          <w:p w14:paraId="0914EE06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402" w:type="dxa"/>
          </w:tcPr>
          <w:p w14:paraId="02FC0339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</w:tr>
      <w:tr w:rsidR="008D183C" w14:paraId="642A733B" w14:textId="77777777" w:rsidTr="00C128A2">
        <w:trPr>
          <w:trHeight w:val="319"/>
        </w:trPr>
        <w:tc>
          <w:tcPr>
            <w:tcW w:w="3528" w:type="dxa"/>
          </w:tcPr>
          <w:p w14:paraId="39FB35EF" w14:textId="77777777" w:rsidR="00AD1049" w:rsidRPr="00C128A2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C128A2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Mjesečna bruto plaća u eurima</w:t>
            </w:r>
          </w:p>
        </w:tc>
        <w:tc>
          <w:tcPr>
            <w:tcW w:w="1210" w:type="dxa"/>
          </w:tcPr>
          <w:p w14:paraId="7550DF39" w14:textId="77777777" w:rsidR="00AD1049" w:rsidRPr="00C128A2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3A907FE6" w14:textId="77777777" w:rsidR="00AD1049" w:rsidRPr="00C128A2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C128A2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  <w:tc>
          <w:tcPr>
            <w:tcW w:w="1385" w:type="dxa"/>
          </w:tcPr>
          <w:p w14:paraId="54876D80" w14:textId="77777777" w:rsidR="00AD1049" w:rsidRPr="00C128A2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6A80A442" w14:textId="77777777" w:rsidR="00AD1049" w:rsidRPr="00C128A2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C128A2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</w:tr>
      <w:tr w:rsidR="008D183C" w14:paraId="2EB76E54" w14:textId="77777777" w:rsidTr="00C128A2">
        <w:trPr>
          <w:trHeight w:val="319"/>
        </w:trPr>
        <w:tc>
          <w:tcPr>
            <w:tcW w:w="3528" w:type="dxa"/>
          </w:tcPr>
          <w:p w14:paraId="4B9396EB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Doprinosi za MO (I i II stup)</w:t>
            </w:r>
          </w:p>
        </w:tc>
        <w:tc>
          <w:tcPr>
            <w:tcW w:w="1210" w:type="dxa"/>
          </w:tcPr>
          <w:p w14:paraId="7811923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497" w:type="dxa"/>
          </w:tcPr>
          <w:p w14:paraId="5522D71D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  <w:tc>
          <w:tcPr>
            <w:tcW w:w="1385" w:type="dxa"/>
          </w:tcPr>
          <w:p w14:paraId="34A3680D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402" w:type="dxa"/>
          </w:tcPr>
          <w:p w14:paraId="7BDB7F81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</w:tr>
      <w:tr w:rsidR="008D183C" w14:paraId="01FD40BD" w14:textId="77777777" w:rsidTr="00C128A2">
        <w:trPr>
          <w:trHeight w:val="319"/>
        </w:trPr>
        <w:tc>
          <w:tcPr>
            <w:tcW w:w="3528" w:type="dxa"/>
          </w:tcPr>
          <w:p w14:paraId="4E1046BC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Dohodak</w:t>
            </w:r>
          </w:p>
        </w:tc>
        <w:tc>
          <w:tcPr>
            <w:tcW w:w="1210" w:type="dxa"/>
          </w:tcPr>
          <w:p w14:paraId="6176794E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19188B7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  <w:tc>
          <w:tcPr>
            <w:tcW w:w="1385" w:type="dxa"/>
          </w:tcPr>
          <w:p w14:paraId="5DAB1DCF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08A3764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</w:tr>
      <w:tr w:rsidR="008D183C" w14:paraId="48E5A211" w14:textId="77777777" w:rsidTr="00C128A2">
        <w:trPr>
          <w:trHeight w:val="319"/>
        </w:trPr>
        <w:tc>
          <w:tcPr>
            <w:tcW w:w="3528" w:type="dxa"/>
          </w:tcPr>
          <w:p w14:paraId="6BA935F3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Osobni odbitak</w:t>
            </w:r>
          </w:p>
        </w:tc>
        <w:tc>
          <w:tcPr>
            <w:tcW w:w="1210" w:type="dxa"/>
          </w:tcPr>
          <w:p w14:paraId="55879A53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4E38340C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763,17</w:t>
            </w:r>
          </w:p>
        </w:tc>
        <w:tc>
          <w:tcPr>
            <w:tcW w:w="1385" w:type="dxa"/>
          </w:tcPr>
          <w:p w14:paraId="5D319EA7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53A054E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840,00</w:t>
            </w:r>
          </w:p>
        </w:tc>
      </w:tr>
      <w:tr w:rsidR="008D183C" w14:paraId="0A99C54F" w14:textId="77777777" w:rsidTr="00C128A2">
        <w:trPr>
          <w:trHeight w:val="319"/>
        </w:trPr>
        <w:tc>
          <w:tcPr>
            <w:tcW w:w="3528" w:type="dxa"/>
          </w:tcPr>
          <w:p w14:paraId="2C874DF4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Porezna osnovica</w:t>
            </w:r>
          </w:p>
        </w:tc>
        <w:tc>
          <w:tcPr>
            <w:tcW w:w="1210" w:type="dxa"/>
          </w:tcPr>
          <w:p w14:paraId="5DC65312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1C6DB3A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508,83</w:t>
            </w:r>
          </w:p>
        </w:tc>
        <w:tc>
          <w:tcPr>
            <w:tcW w:w="1385" w:type="dxa"/>
          </w:tcPr>
          <w:p w14:paraId="3792E16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18DDA899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432,00</w:t>
            </w:r>
          </w:p>
        </w:tc>
      </w:tr>
      <w:tr w:rsidR="008D183C" w14:paraId="06D3FEC8" w14:textId="77777777" w:rsidTr="00C128A2">
        <w:trPr>
          <w:trHeight w:val="319"/>
        </w:trPr>
        <w:tc>
          <w:tcPr>
            <w:tcW w:w="3528" w:type="dxa"/>
          </w:tcPr>
          <w:p w14:paraId="4833255D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 na dohodak</w:t>
            </w:r>
          </w:p>
        </w:tc>
        <w:tc>
          <w:tcPr>
            <w:tcW w:w="1210" w:type="dxa"/>
          </w:tcPr>
          <w:p w14:paraId="6D2D4D6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497" w:type="dxa"/>
          </w:tcPr>
          <w:p w14:paraId="7E005D55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101,77</w:t>
            </w:r>
          </w:p>
        </w:tc>
        <w:tc>
          <w:tcPr>
            <w:tcW w:w="1385" w:type="dxa"/>
          </w:tcPr>
          <w:p w14:paraId="6F098721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22,00%</w:t>
            </w:r>
          </w:p>
        </w:tc>
        <w:tc>
          <w:tcPr>
            <w:tcW w:w="1402" w:type="dxa"/>
          </w:tcPr>
          <w:p w14:paraId="5B91E390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95,04</w:t>
            </w:r>
          </w:p>
        </w:tc>
      </w:tr>
      <w:tr w:rsidR="008D183C" w14:paraId="0FAFCDE2" w14:textId="77777777" w:rsidTr="00C128A2">
        <w:trPr>
          <w:trHeight w:val="319"/>
        </w:trPr>
        <w:tc>
          <w:tcPr>
            <w:tcW w:w="3528" w:type="dxa"/>
          </w:tcPr>
          <w:p w14:paraId="0DE1EE9D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Prirez porezu na dohodak</w:t>
            </w:r>
          </w:p>
        </w:tc>
        <w:tc>
          <w:tcPr>
            <w:tcW w:w="1210" w:type="dxa"/>
          </w:tcPr>
          <w:p w14:paraId="2F8BBA1A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12%</w:t>
            </w:r>
          </w:p>
        </w:tc>
        <w:tc>
          <w:tcPr>
            <w:tcW w:w="1497" w:type="dxa"/>
          </w:tcPr>
          <w:p w14:paraId="1E6F52B6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12,21</w:t>
            </w:r>
          </w:p>
        </w:tc>
        <w:tc>
          <w:tcPr>
            <w:tcW w:w="1385" w:type="dxa"/>
          </w:tcPr>
          <w:p w14:paraId="2FC4CCBC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2BEF201D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-</w:t>
            </w:r>
          </w:p>
        </w:tc>
      </w:tr>
      <w:tr w:rsidR="008D183C" w14:paraId="01EF8A5B" w14:textId="77777777" w:rsidTr="00C128A2">
        <w:trPr>
          <w:trHeight w:val="319"/>
        </w:trPr>
        <w:tc>
          <w:tcPr>
            <w:tcW w:w="3528" w:type="dxa"/>
          </w:tcPr>
          <w:p w14:paraId="667A064E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Ukupno porez i prirez</w:t>
            </w:r>
          </w:p>
        </w:tc>
        <w:tc>
          <w:tcPr>
            <w:tcW w:w="1210" w:type="dxa"/>
          </w:tcPr>
          <w:p w14:paraId="7250C8CE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20348B50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113,98</w:t>
            </w:r>
          </w:p>
        </w:tc>
        <w:tc>
          <w:tcPr>
            <w:tcW w:w="1385" w:type="dxa"/>
          </w:tcPr>
          <w:p w14:paraId="1AD134F0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66E8897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95,04</w:t>
            </w:r>
          </w:p>
        </w:tc>
      </w:tr>
      <w:tr w:rsidR="008D183C" w14:paraId="5754E9E8" w14:textId="77777777" w:rsidTr="00C128A2">
        <w:trPr>
          <w:trHeight w:val="319"/>
        </w:trPr>
        <w:tc>
          <w:tcPr>
            <w:tcW w:w="3528" w:type="dxa"/>
          </w:tcPr>
          <w:p w14:paraId="5D9B87E5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Neto plaća</w:t>
            </w:r>
          </w:p>
        </w:tc>
        <w:tc>
          <w:tcPr>
            <w:tcW w:w="1210" w:type="dxa"/>
          </w:tcPr>
          <w:p w14:paraId="32B936EF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067D3808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1.158,02</w:t>
            </w:r>
          </w:p>
        </w:tc>
        <w:tc>
          <w:tcPr>
            <w:tcW w:w="1385" w:type="dxa"/>
          </w:tcPr>
          <w:p w14:paraId="0CDB502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</w:tcPr>
          <w:p w14:paraId="549E489F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1.176,96</w:t>
            </w:r>
          </w:p>
        </w:tc>
      </w:tr>
      <w:tr w:rsidR="008D183C" w14:paraId="1CA26E26" w14:textId="77777777" w:rsidTr="00C128A2">
        <w:trPr>
          <w:trHeight w:val="319"/>
        </w:trPr>
        <w:tc>
          <w:tcPr>
            <w:tcW w:w="3528" w:type="dxa"/>
          </w:tcPr>
          <w:p w14:paraId="6F9E4391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Razlika - povećanje neto plaće</w:t>
            </w:r>
          </w:p>
        </w:tc>
        <w:tc>
          <w:tcPr>
            <w:tcW w:w="1210" w:type="dxa"/>
          </w:tcPr>
          <w:p w14:paraId="25930D29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97" w:type="dxa"/>
          </w:tcPr>
          <w:p w14:paraId="156C9E90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385" w:type="dxa"/>
          </w:tcPr>
          <w:p w14:paraId="030BA46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02" w:type="dxa"/>
            <w:shd w:val="solid" w:color="CCFFCC" w:fill="auto"/>
          </w:tcPr>
          <w:p w14:paraId="70AFA038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18,94</w:t>
            </w:r>
          </w:p>
        </w:tc>
      </w:tr>
    </w:tbl>
    <w:p w14:paraId="21342DF8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58B6DBBE" w14:textId="77777777" w:rsid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7AE58645" w14:textId="77777777" w:rsid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35986FB2" w14:textId="77777777" w:rsidR="00797392" w:rsidRDefault="00797392" w:rsidP="007F0211">
      <w:pPr>
        <w:ind w:firstLine="360"/>
        <w:jc w:val="both"/>
        <w:rPr>
          <w:rFonts w:eastAsia="Calibri"/>
          <w:color w:val="000000"/>
        </w:rPr>
      </w:pPr>
    </w:p>
    <w:p w14:paraId="55E4F6B5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288C423A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40062D9E" w14:textId="77777777" w:rsid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73801597" w14:textId="77777777" w:rsidR="002758E4" w:rsidRDefault="002758E4" w:rsidP="007F0211">
      <w:pPr>
        <w:ind w:firstLine="360"/>
        <w:jc w:val="both"/>
        <w:rPr>
          <w:rFonts w:eastAsia="Calibri"/>
          <w:color w:val="000000"/>
        </w:rPr>
      </w:pPr>
    </w:p>
    <w:p w14:paraId="74AB40E8" w14:textId="77777777" w:rsidR="002758E4" w:rsidRPr="00AD1049" w:rsidRDefault="002758E4" w:rsidP="007F0211">
      <w:pPr>
        <w:ind w:firstLine="360"/>
        <w:jc w:val="both"/>
        <w:rPr>
          <w:rFonts w:eastAsia="Calibri"/>
          <w:color w:val="000000"/>
        </w:rPr>
      </w:pPr>
    </w:p>
    <w:p w14:paraId="49ED5C0A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418"/>
        <w:gridCol w:w="1145"/>
        <w:gridCol w:w="1371"/>
        <w:gridCol w:w="1514"/>
      </w:tblGrid>
      <w:tr w:rsidR="008D183C" w14:paraId="2A00E5BD" w14:textId="77777777" w:rsidTr="002758E4">
        <w:trPr>
          <w:trHeight w:val="679"/>
        </w:trPr>
        <w:tc>
          <w:tcPr>
            <w:tcW w:w="3528" w:type="dxa"/>
          </w:tcPr>
          <w:p w14:paraId="043EDD61" w14:textId="77777777" w:rsid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  <w:p w14:paraId="64C54167" w14:textId="5661E299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Zaposlena osoba bez uzdržavanih članova</w:t>
            </w:r>
          </w:p>
        </w:tc>
        <w:tc>
          <w:tcPr>
            <w:tcW w:w="1" w:type="dxa"/>
            <w:gridSpan w:val="2"/>
          </w:tcPr>
          <w:p w14:paraId="7E6AF41E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2023.</w:t>
            </w:r>
          </w:p>
        </w:tc>
        <w:tc>
          <w:tcPr>
            <w:tcW w:w="1" w:type="dxa"/>
            <w:gridSpan w:val="2"/>
          </w:tcPr>
          <w:p w14:paraId="49E2968B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Mjesečni obračun plaće u 2024.</w:t>
            </w:r>
          </w:p>
        </w:tc>
      </w:tr>
      <w:tr w:rsidR="008D183C" w14:paraId="0406A9CA" w14:textId="77777777" w:rsidTr="002758E4">
        <w:trPr>
          <w:trHeight w:val="319"/>
        </w:trPr>
        <w:tc>
          <w:tcPr>
            <w:tcW w:w="3528" w:type="dxa"/>
          </w:tcPr>
          <w:p w14:paraId="7F7A41FF" w14:textId="77777777" w:rsidR="00AD1049" w:rsidRPr="00AD1049" w:rsidRDefault="00AD10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418" w:type="dxa"/>
          </w:tcPr>
          <w:p w14:paraId="1042D8A3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145" w:type="dxa"/>
          </w:tcPr>
          <w:p w14:paraId="6F7DA893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  <w:tc>
          <w:tcPr>
            <w:tcW w:w="1371" w:type="dxa"/>
          </w:tcPr>
          <w:p w14:paraId="42B8F48E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stopa</w:t>
            </w:r>
          </w:p>
        </w:tc>
        <w:tc>
          <w:tcPr>
            <w:tcW w:w="1514" w:type="dxa"/>
          </w:tcPr>
          <w:p w14:paraId="4C8ACDD1" w14:textId="77777777" w:rsidR="00AD1049" w:rsidRPr="00AD1049" w:rsidRDefault="00E80A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i/>
                <w:iCs/>
                <w:color w:val="000000"/>
                <w:lang w:eastAsia="en-US"/>
                <w14:ligatures w14:val="standardContextual"/>
              </w:rPr>
              <w:t>iznos</w:t>
            </w:r>
          </w:p>
        </w:tc>
      </w:tr>
      <w:tr w:rsidR="008D183C" w14:paraId="76A06979" w14:textId="77777777" w:rsidTr="002758E4">
        <w:trPr>
          <w:trHeight w:val="319"/>
        </w:trPr>
        <w:tc>
          <w:tcPr>
            <w:tcW w:w="3528" w:type="dxa"/>
          </w:tcPr>
          <w:p w14:paraId="0EAC5C37" w14:textId="77777777" w:rsidR="00AD1049" w:rsidRPr="00797392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797392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Mjesečna bruto plaća u eurima</w:t>
            </w:r>
          </w:p>
        </w:tc>
        <w:tc>
          <w:tcPr>
            <w:tcW w:w="1418" w:type="dxa"/>
          </w:tcPr>
          <w:p w14:paraId="055A5571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758C9103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  <w:tc>
          <w:tcPr>
            <w:tcW w:w="1371" w:type="dxa"/>
          </w:tcPr>
          <w:p w14:paraId="2CA40C70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2C7DF15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1.590,00</w:t>
            </w:r>
          </w:p>
        </w:tc>
      </w:tr>
      <w:tr w:rsidR="008D183C" w14:paraId="5CE312B5" w14:textId="77777777" w:rsidTr="002758E4">
        <w:trPr>
          <w:trHeight w:val="319"/>
        </w:trPr>
        <w:tc>
          <w:tcPr>
            <w:tcW w:w="3528" w:type="dxa"/>
          </w:tcPr>
          <w:p w14:paraId="02FB431E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Doprinosi za MO (I i II stup)</w:t>
            </w:r>
          </w:p>
        </w:tc>
        <w:tc>
          <w:tcPr>
            <w:tcW w:w="1418" w:type="dxa"/>
          </w:tcPr>
          <w:p w14:paraId="7C4A889F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145" w:type="dxa"/>
          </w:tcPr>
          <w:p w14:paraId="52683AD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  <w:tc>
          <w:tcPr>
            <w:tcW w:w="1371" w:type="dxa"/>
          </w:tcPr>
          <w:p w14:paraId="03A63D6D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514" w:type="dxa"/>
          </w:tcPr>
          <w:p w14:paraId="1B8F209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318,00</w:t>
            </w:r>
          </w:p>
        </w:tc>
      </w:tr>
      <w:tr w:rsidR="008D183C" w14:paraId="105EC2E3" w14:textId="77777777" w:rsidTr="002758E4">
        <w:trPr>
          <w:trHeight w:val="319"/>
        </w:trPr>
        <w:tc>
          <w:tcPr>
            <w:tcW w:w="3528" w:type="dxa"/>
          </w:tcPr>
          <w:p w14:paraId="0E518445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Dohodak</w:t>
            </w:r>
          </w:p>
        </w:tc>
        <w:tc>
          <w:tcPr>
            <w:tcW w:w="1418" w:type="dxa"/>
          </w:tcPr>
          <w:p w14:paraId="684C0EB9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48DDD03C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  <w:tc>
          <w:tcPr>
            <w:tcW w:w="1371" w:type="dxa"/>
          </w:tcPr>
          <w:p w14:paraId="008A5F66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577A781D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1.272,00</w:t>
            </w:r>
          </w:p>
        </w:tc>
      </w:tr>
      <w:tr w:rsidR="008D183C" w14:paraId="0CAC22C1" w14:textId="77777777" w:rsidTr="002758E4">
        <w:trPr>
          <w:trHeight w:val="319"/>
        </w:trPr>
        <w:tc>
          <w:tcPr>
            <w:tcW w:w="3528" w:type="dxa"/>
          </w:tcPr>
          <w:p w14:paraId="1E672EF2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Osobni odbitak</w:t>
            </w:r>
          </w:p>
        </w:tc>
        <w:tc>
          <w:tcPr>
            <w:tcW w:w="1418" w:type="dxa"/>
          </w:tcPr>
          <w:p w14:paraId="7780C16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21882479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530,90</w:t>
            </w:r>
          </w:p>
        </w:tc>
        <w:tc>
          <w:tcPr>
            <w:tcW w:w="1371" w:type="dxa"/>
          </w:tcPr>
          <w:p w14:paraId="7EEBF545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3D2D4490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560,00</w:t>
            </w:r>
          </w:p>
        </w:tc>
      </w:tr>
      <w:tr w:rsidR="008D183C" w14:paraId="6F4B0F70" w14:textId="77777777" w:rsidTr="002758E4">
        <w:trPr>
          <w:trHeight w:val="319"/>
        </w:trPr>
        <w:tc>
          <w:tcPr>
            <w:tcW w:w="3528" w:type="dxa"/>
          </w:tcPr>
          <w:p w14:paraId="42BE02CE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Porezna osnovica</w:t>
            </w:r>
          </w:p>
        </w:tc>
        <w:tc>
          <w:tcPr>
            <w:tcW w:w="1418" w:type="dxa"/>
          </w:tcPr>
          <w:p w14:paraId="0E7E77A0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24BFDFFC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741,10</w:t>
            </w:r>
          </w:p>
        </w:tc>
        <w:tc>
          <w:tcPr>
            <w:tcW w:w="1371" w:type="dxa"/>
          </w:tcPr>
          <w:p w14:paraId="70009C7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62804E5C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712,00</w:t>
            </w:r>
          </w:p>
        </w:tc>
      </w:tr>
      <w:tr w:rsidR="008D183C" w14:paraId="35BD8C1E" w14:textId="77777777" w:rsidTr="002758E4">
        <w:trPr>
          <w:trHeight w:val="319"/>
        </w:trPr>
        <w:tc>
          <w:tcPr>
            <w:tcW w:w="3528" w:type="dxa"/>
          </w:tcPr>
          <w:p w14:paraId="2D9C2ABC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Porez na dohodak</w:t>
            </w:r>
          </w:p>
        </w:tc>
        <w:tc>
          <w:tcPr>
            <w:tcW w:w="1418" w:type="dxa"/>
          </w:tcPr>
          <w:p w14:paraId="5B20294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20%</w:t>
            </w:r>
          </w:p>
        </w:tc>
        <w:tc>
          <w:tcPr>
            <w:tcW w:w="1145" w:type="dxa"/>
          </w:tcPr>
          <w:p w14:paraId="7BDBEDAA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148,22</w:t>
            </w:r>
          </w:p>
        </w:tc>
        <w:tc>
          <w:tcPr>
            <w:tcW w:w="1371" w:type="dxa"/>
          </w:tcPr>
          <w:p w14:paraId="3F399C67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22,00%</w:t>
            </w:r>
          </w:p>
        </w:tc>
        <w:tc>
          <w:tcPr>
            <w:tcW w:w="1514" w:type="dxa"/>
          </w:tcPr>
          <w:p w14:paraId="2031E8D2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156,64</w:t>
            </w:r>
          </w:p>
        </w:tc>
      </w:tr>
      <w:tr w:rsidR="008D183C" w14:paraId="6F8E8895" w14:textId="77777777" w:rsidTr="002758E4">
        <w:trPr>
          <w:trHeight w:val="319"/>
        </w:trPr>
        <w:tc>
          <w:tcPr>
            <w:tcW w:w="3528" w:type="dxa"/>
          </w:tcPr>
          <w:p w14:paraId="43B52DD8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Prirez porezu na dohodak</w:t>
            </w:r>
          </w:p>
        </w:tc>
        <w:tc>
          <w:tcPr>
            <w:tcW w:w="1418" w:type="dxa"/>
          </w:tcPr>
          <w:p w14:paraId="18AC943C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12%</w:t>
            </w:r>
          </w:p>
        </w:tc>
        <w:tc>
          <w:tcPr>
            <w:tcW w:w="1145" w:type="dxa"/>
          </w:tcPr>
          <w:p w14:paraId="2FBF705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17,79</w:t>
            </w:r>
          </w:p>
        </w:tc>
        <w:tc>
          <w:tcPr>
            <w:tcW w:w="1371" w:type="dxa"/>
          </w:tcPr>
          <w:p w14:paraId="5E4518A3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1BCF020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color w:val="000000"/>
                <w:lang w:eastAsia="en-US"/>
                <w14:ligatures w14:val="standardContextual"/>
              </w:rPr>
              <w:t>-</w:t>
            </w:r>
          </w:p>
        </w:tc>
      </w:tr>
      <w:tr w:rsidR="008D183C" w14:paraId="08B447DA" w14:textId="77777777" w:rsidTr="002758E4">
        <w:trPr>
          <w:trHeight w:val="319"/>
        </w:trPr>
        <w:tc>
          <w:tcPr>
            <w:tcW w:w="3528" w:type="dxa"/>
          </w:tcPr>
          <w:p w14:paraId="4A1AB07E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Ukupno porez i prirez</w:t>
            </w:r>
          </w:p>
        </w:tc>
        <w:tc>
          <w:tcPr>
            <w:tcW w:w="1418" w:type="dxa"/>
          </w:tcPr>
          <w:p w14:paraId="7CF1AF0E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5ED5B1C2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166,01</w:t>
            </w:r>
          </w:p>
        </w:tc>
        <w:tc>
          <w:tcPr>
            <w:tcW w:w="1371" w:type="dxa"/>
          </w:tcPr>
          <w:p w14:paraId="47113B1D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7B15A6FE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156,64</w:t>
            </w:r>
          </w:p>
        </w:tc>
      </w:tr>
      <w:tr w:rsidR="008D183C" w14:paraId="7580F67E" w14:textId="77777777" w:rsidTr="002758E4">
        <w:trPr>
          <w:trHeight w:val="319"/>
        </w:trPr>
        <w:tc>
          <w:tcPr>
            <w:tcW w:w="3528" w:type="dxa"/>
          </w:tcPr>
          <w:p w14:paraId="07352721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Neto plaća</w:t>
            </w:r>
          </w:p>
        </w:tc>
        <w:tc>
          <w:tcPr>
            <w:tcW w:w="1418" w:type="dxa"/>
          </w:tcPr>
          <w:p w14:paraId="1D2AC18E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0C5030A4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1.105,99</w:t>
            </w:r>
          </w:p>
        </w:tc>
        <w:tc>
          <w:tcPr>
            <w:tcW w:w="1371" w:type="dxa"/>
          </w:tcPr>
          <w:p w14:paraId="7B66C510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</w:tcPr>
          <w:p w14:paraId="30A2ED93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1.115,36</w:t>
            </w:r>
          </w:p>
        </w:tc>
      </w:tr>
      <w:tr w:rsidR="008D183C" w14:paraId="5432A0C7" w14:textId="77777777" w:rsidTr="002758E4">
        <w:trPr>
          <w:trHeight w:val="319"/>
        </w:trPr>
        <w:tc>
          <w:tcPr>
            <w:tcW w:w="3528" w:type="dxa"/>
          </w:tcPr>
          <w:p w14:paraId="6F7D34A9" w14:textId="77777777" w:rsidR="00AD1049" w:rsidRPr="00AD1049" w:rsidRDefault="00E80A1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Razlika - povećanje neto plaće</w:t>
            </w:r>
          </w:p>
        </w:tc>
        <w:tc>
          <w:tcPr>
            <w:tcW w:w="1418" w:type="dxa"/>
          </w:tcPr>
          <w:p w14:paraId="315A1F06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145" w:type="dxa"/>
          </w:tcPr>
          <w:p w14:paraId="6964E4BF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371" w:type="dxa"/>
          </w:tcPr>
          <w:p w14:paraId="5EA85CBC" w14:textId="77777777" w:rsidR="00AD1049" w:rsidRPr="00AD1049" w:rsidRDefault="00AD10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</w:p>
        </w:tc>
        <w:tc>
          <w:tcPr>
            <w:tcW w:w="1514" w:type="dxa"/>
            <w:shd w:val="solid" w:color="CCFFCC" w:fill="auto"/>
          </w:tcPr>
          <w:p w14:paraId="7BFA80F8" w14:textId="77777777" w:rsidR="00AD1049" w:rsidRPr="00AD1049" w:rsidRDefault="00E80A1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</w:pPr>
            <w:r w:rsidRPr="00AD1049">
              <w:rPr>
                <w:rFonts w:eastAsiaTheme="minorHAnsi"/>
                <w:b/>
                <w:bCs/>
                <w:color w:val="000000"/>
                <w:lang w:eastAsia="en-US"/>
                <w14:ligatures w14:val="standardContextual"/>
              </w:rPr>
              <w:t>9,37</w:t>
            </w:r>
          </w:p>
        </w:tc>
      </w:tr>
    </w:tbl>
    <w:p w14:paraId="7DA93B0E" w14:textId="77777777" w:rsidR="00AD1049" w:rsidRPr="00AD1049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0B592C3F" w14:textId="77777777" w:rsidR="00AD1049" w:rsidRPr="007F0211" w:rsidRDefault="00AD1049" w:rsidP="007F0211">
      <w:pPr>
        <w:ind w:firstLine="360"/>
        <w:jc w:val="both"/>
        <w:rPr>
          <w:rFonts w:eastAsia="Calibri"/>
          <w:color w:val="000000"/>
        </w:rPr>
      </w:pPr>
    </w:p>
    <w:p w14:paraId="595F8229" w14:textId="77777777" w:rsidR="00A77CAF" w:rsidRPr="00E758E8" w:rsidRDefault="00E80A12" w:rsidP="00A77CAF">
      <w:pPr>
        <w:jc w:val="both"/>
        <w:rPr>
          <w:b/>
          <w:bCs/>
        </w:rPr>
      </w:pPr>
      <w:r w:rsidRPr="00E758E8">
        <w:rPr>
          <w:b/>
          <w:bCs/>
        </w:rPr>
        <w:t>III PROCJENA POTREBNIH FINANCIJSKIH SREDSTAVA ZA PROVEDBU AKTA</w:t>
      </w:r>
    </w:p>
    <w:p w14:paraId="4011416D" w14:textId="77777777" w:rsidR="00A77CAF" w:rsidRDefault="00A77CAF" w:rsidP="00A77CAF">
      <w:pPr>
        <w:jc w:val="both"/>
      </w:pPr>
    </w:p>
    <w:p w14:paraId="7107C6F7" w14:textId="65898001" w:rsidR="00A77CAF" w:rsidRPr="002758E4" w:rsidRDefault="00E80A12" w:rsidP="000279A6">
      <w:pPr>
        <w:jc w:val="both"/>
      </w:pPr>
      <w:r w:rsidRPr="002758E4">
        <w:t xml:space="preserve">Za provedbu ove Odluke </w:t>
      </w:r>
      <w:r w:rsidR="002758E4" w:rsidRPr="002758E4">
        <w:t xml:space="preserve">nije potrebno </w:t>
      </w:r>
      <w:r w:rsidRPr="002758E4">
        <w:t>planirati sredstva u Proračunu Grada Pula – Pola</w:t>
      </w:r>
      <w:r w:rsidR="002758E4" w:rsidRPr="002758E4">
        <w:t xml:space="preserve"> za 2023. godinu, već će se ista planirati </w:t>
      </w:r>
      <w:r w:rsidR="00826E43">
        <w:t>na</w:t>
      </w:r>
      <w:r w:rsidR="002758E4" w:rsidRPr="002758E4">
        <w:t xml:space="preserve"> prihodovnoj strani proračuna u narednim godinama</w:t>
      </w:r>
      <w:r w:rsidRPr="002758E4">
        <w:t>.</w:t>
      </w:r>
    </w:p>
    <w:p w14:paraId="5268DFCD" w14:textId="77777777" w:rsidR="00A77CAF" w:rsidRPr="00E758E8" w:rsidRDefault="00A77CAF" w:rsidP="00A77CAF">
      <w:pPr>
        <w:jc w:val="both"/>
        <w:rPr>
          <w:b/>
          <w:bCs/>
        </w:rPr>
      </w:pPr>
    </w:p>
    <w:p w14:paraId="1C5E8EDF" w14:textId="77777777" w:rsidR="00A77CAF" w:rsidRPr="00E758E8" w:rsidRDefault="00A77CAF" w:rsidP="00A77CAF">
      <w:pPr>
        <w:rPr>
          <w:b/>
          <w:bCs/>
        </w:rPr>
      </w:pPr>
    </w:p>
    <w:p w14:paraId="30E3E96F" w14:textId="229150ED" w:rsidR="00526214" w:rsidRDefault="00E80A12" w:rsidP="0052621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</w:t>
      </w:r>
      <w:r w:rsidR="000279A6">
        <w:rPr>
          <w:b/>
        </w:rPr>
        <w:t xml:space="preserve">V </w:t>
      </w:r>
      <w:r>
        <w:rPr>
          <w:b/>
        </w:rPr>
        <w:t xml:space="preserve"> SAVJETOVANJE S JAVNOŠĆU </w:t>
      </w:r>
    </w:p>
    <w:p w14:paraId="327F1853" w14:textId="77777777" w:rsidR="00526214" w:rsidRPr="00706BE5" w:rsidRDefault="00526214" w:rsidP="00526214">
      <w:pPr>
        <w:autoSpaceDE w:val="0"/>
        <w:autoSpaceDN w:val="0"/>
        <w:adjustRightInd w:val="0"/>
        <w:jc w:val="both"/>
        <w:rPr>
          <w:b/>
        </w:rPr>
      </w:pPr>
    </w:p>
    <w:p w14:paraId="50D4E930" w14:textId="1B0E1FC8" w:rsidR="00526214" w:rsidRDefault="00E80A12" w:rsidP="00526214">
      <w:pPr>
        <w:jc w:val="both"/>
      </w:pPr>
      <w:r>
        <w:t>U skladu s odredbama članka 11. Zakona o pravu na pristup informacijama (Narodne novine br</w:t>
      </w:r>
      <w:r w:rsidR="000279A6">
        <w:t>oj</w:t>
      </w:r>
      <w:r>
        <w:t xml:space="preserve"> 25/13, 85/15, 69/22) Grad Pula-Pola, pri donošenju Odluke, provodi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4D612EDC" w14:textId="77777777" w:rsidR="00526214" w:rsidRDefault="00526214" w:rsidP="00A77CAF">
      <w:pPr>
        <w:ind w:left="4535"/>
        <w:jc w:val="center"/>
        <w:rPr>
          <w:b/>
          <w:bCs/>
        </w:rPr>
      </w:pPr>
    </w:p>
    <w:p w14:paraId="1E18FA3D" w14:textId="77777777" w:rsidR="000279A6" w:rsidRDefault="000279A6" w:rsidP="00A77CAF">
      <w:pPr>
        <w:ind w:left="4535"/>
        <w:jc w:val="center"/>
        <w:rPr>
          <w:b/>
          <w:bCs/>
        </w:rPr>
      </w:pPr>
    </w:p>
    <w:p w14:paraId="729BBADB" w14:textId="222054C8" w:rsidR="00A77CAF" w:rsidRPr="00E758E8" w:rsidRDefault="00E80A12" w:rsidP="00A77CAF">
      <w:pPr>
        <w:ind w:left="4535"/>
        <w:jc w:val="center"/>
        <w:rPr>
          <w:b/>
          <w:bCs/>
        </w:rPr>
      </w:pPr>
      <w:r>
        <w:rPr>
          <w:b/>
          <w:bCs/>
        </w:rPr>
        <w:t>p.o.</w:t>
      </w:r>
      <w:r w:rsidRPr="00E758E8">
        <w:rPr>
          <w:b/>
          <w:bCs/>
        </w:rPr>
        <w:t xml:space="preserve"> PROČELNI</w:t>
      </w:r>
      <w:r>
        <w:rPr>
          <w:b/>
          <w:bCs/>
        </w:rPr>
        <w:t>K</w:t>
      </w:r>
    </w:p>
    <w:p w14:paraId="5B5C4617" w14:textId="77777777" w:rsidR="00A77CAF" w:rsidRDefault="00E80A12" w:rsidP="00A77CAF">
      <w:pPr>
        <w:ind w:left="4535"/>
        <w:jc w:val="center"/>
      </w:pPr>
      <w:r>
        <w:rPr>
          <w:b/>
          <w:bCs/>
        </w:rPr>
        <w:t>Aldo Rojnić</w:t>
      </w:r>
    </w:p>
    <w:p w14:paraId="2A6AD425" w14:textId="77777777" w:rsidR="007F0211" w:rsidRPr="007F0211" w:rsidRDefault="007F0211" w:rsidP="007F0211">
      <w:pPr>
        <w:autoSpaceDE w:val="0"/>
        <w:autoSpaceDN w:val="0"/>
        <w:adjustRightInd w:val="0"/>
        <w:jc w:val="both"/>
      </w:pPr>
    </w:p>
    <w:p w14:paraId="5F594D8E" w14:textId="77777777" w:rsidR="007F0211" w:rsidRPr="007F0211" w:rsidRDefault="007F0211" w:rsidP="007F0211">
      <w:pPr>
        <w:widowControl w:val="0"/>
        <w:tabs>
          <w:tab w:val="left" w:pos="993"/>
        </w:tabs>
        <w:jc w:val="both"/>
        <w:rPr>
          <w:b/>
        </w:rPr>
      </w:pPr>
    </w:p>
    <w:p w14:paraId="000130AF" w14:textId="77777777" w:rsidR="007F0211" w:rsidRPr="007F0211" w:rsidRDefault="007F0211" w:rsidP="007F0211">
      <w:pPr>
        <w:widowControl w:val="0"/>
        <w:tabs>
          <w:tab w:val="left" w:pos="993"/>
        </w:tabs>
        <w:jc w:val="both"/>
        <w:rPr>
          <w:b/>
        </w:rPr>
      </w:pPr>
    </w:p>
    <w:p w14:paraId="48B552DC" w14:textId="77777777" w:rsidR="007F0211" w:rsidRPr="007F0211" w:rsidRDefault="007F0211" w:rsidP="007F0211">
      <w:pPr>
        <w:widowControl w:val="0"/>
        <w:tabs>
          <w:tab w:val="left" w:pos="993"/>
        </w:tabs>
        <w:jc w:val="both"/>
        <w:rPr>
          <w:b/>
        </w:rPr>
      </w:pPr>
    </w:p>
    <w:p w14:paraId="6F389EFB" w14:textId="77777777" w:rsidR="007F0211" w:rsidRPr="007F0211" w:rsidRDefault="007F0211" w:rsidP="007F0211">
      <w:pPr>
        <w:widowControl w:val="0"/>
        <w:tabs>
          <w:tab w:val="left" w:pos="993"/>
        </w:tabs>
        <w:jc w:val="both"/>
        <w:rPr>
          <w:b/>
        </w:rPr>
      </w:pPr>
    </w:p>
    <w:p w14:paraId="1EBB0278" w14:textId="77777777" w:rsidR="00720BA0" w:rsidRPr="007F0211" w:rsidRDefault="00720BA0" w:rsidP="00DF68C8">
      <w:pPr>
        <w:pStyle w:val="BodyText2"/>
        <w:tabs>
          <w:tab w:val="center" w:pos="6804"/>
          <w:tab w:val="center" w:pos="7371"/>
        </w:tabs>
        <w:rPr>
          <w:szCs w:val="24"/>
        </w:rPr>
      </w:pPr>
    </w:p>
    <w:sectPr w:rsidR="00720BA0" w:rsidRPr="007F0211" w:rsidSect="00385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151E8"/>
    <w:multiLevelType w:val="hybridMultilevel"/>
    <w:tmpl w:val="AB22C480"/>
    <w:lvl w:ilvl="0" w:tplc="CC6E3C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1EE4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D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9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C4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4F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9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09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D4D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64B0"/>
    <w:multiLevelType w:val="hybridMultilevel"/>
    <w:tmpl w:val="F97A4246"/>
    <w:lvl w:ilvl="0" w:tplc="89F4CD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F40F7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381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107F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66C4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32A34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1EEA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32F6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9050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70550"/>
    <w:multiLevelType w:val="hybridMultilevel"/>
    <w:tmpl w:val="BF883F62"/>
    <w:lvl w:ilvl="0" w:tplc="49A81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52E0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269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62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4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A2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06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1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86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93BFF"/>
    <w:multiLevelType w:val="hybridMultilevel"/>
    <w:tmpl w:val="443077E8"/>
    <w:lvl w:ilvl="0" w:tplc="FC5034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1E87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8E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C8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0B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62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06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AD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99473">
    <w:abstractNumId w:val="3"/>
  </w:num>
  <w:num w:numId="2" w16cid:durableId="306861479">
    <w:abstractNumId w:val="2"/>
  </w:num>
  <w:num w:numId="3" w16cid:durableId="959455264">
    <w:abstractNumId w:val="1"/>
  </w:num>
  <w:num w:numId="4" w16cid:durableId="60222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C8"/>
    <w:rsid w:val="000279A6"/>
    <w:rsid w:val="001479A5"/>
    <w:rsid w:val="0016295A"/>
    <w:rsid w:val="00227403"/>
    <w:rsid w:val="002758E4"/>
    <w:rsid w:val="00377269"/>
    <w:rsid w:val="00385AEA"/>
    <w:rsid w:val="003C222C"/>
    <w:rsid w:val="004E2ADA"/>
    <w:rsid w:val="00526214"/>
    <w:rsid w:val="006279CD"/>
    <w:rsid w:val="006923E7"/>
    <w:rsid w:val="006A5B42"/>
    <w:rsid w:val="006B4B99"/>
    <w:rsid w:val="00706BE5"/>
    <w:rsid w:val="00720BA0"/>
    <w:rsid w:val="00747049"/>
    <w:rsid w:val="00797392"/>
    <w:rsid w:val="007F0211"/>
    <w:rsid w:val="00826E43"/>
    <w:rsid w:val="008C732A"/>
    <w:rsid w:val="008D183C"/>
    <w:rsid w:val="008F4E84"/>
    <w:rsid w:val="00940F3D"/>
    <w:rsid w:val="009B3861"/>
    <w:rsid w:val="00A1434F"/>
    <w:rsid w:val="00A77CAF"/>
    <w:rsid w:val="00AA5E9F"/>
    <w:rsid w:val="00AD1049"/>
    <w:rsid w:val="00AE1801"/>
    <w:rsid w:val="00BA46C0"/>
    <w:rsid w:val="00BC7F12"/>
    <w:rsid w:val="00C128A2"/>
    <w:rsid w:val="00C65308"/>
    <w:rsid w:val="00D74416"/>
    <w:rsid w:val="00D8538C"/>
    <w:rsid w:val="00DF5A2E"/>
    <w:rsid w:val="00DF68C8"/>
    <w:rsid w:val="00E21AAA"/>
    <w:rsid w:val="00E22ED0"/>
    <w:rsid w:val="00E758E8"/>
    <w:rsid w:val="00E80A12"/>
    <w:rsid w:val="00E960E6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755B"/>
  <w15:chartTrackingRefBased/>
  <w15:docId w15:val="{1D96D320-2BB1-4134-A303-8278101C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F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F68C8"/>
    <w:pPr>
      <w:keepNext/>
      <w:ind w:firstLine="720"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DF68C8"/>
    <w:rPr>
      <w:rFonts w:ascii="Times New Roman" w:eastAsia="Times New Roman" w:hAnsi="Times New Roman" w:cs="Times New Roman"/>
      <w:i/>
      <w:sz w:val="24"/>
      <w:szCs w:val="20"/>
      <w:lang w:eastAsia="hr-HR"/>
      <w14:ligatures w14:val="none"/>
    </w:rPr>
  </w:style>
  <w:style w:type="paragraph" w:styleId="BodyTextIndent">
    <w:name w:val="Body Text Indent"/>
    <w:basedOn w:val="Normal"/>
    <w:link w:val="BodyTextIndentChar"/>
    <w:semiHidden/>
    <w:rsid w:val="00DF68C8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DF68C8"/>
    <w:rPr>
      <w:rFonts w:ascii="Times New Roman" w:eastAsia="Times New Roman" w:hAnsi="Times New Roman" w:cs="Times New Roman"/>
      <w:sz w:val="24"/>
      <w:szCs w:val="20"/>
      <w:lang w:eastAsia="hr-HR"/>
      <w14:ligatures w14:val="none"/>
    </w:rPr>
  </w:style>
  <w:style w:type="paragraph" w:styleId="BodyText2">
    <w:name w:val="Body Text 2"/>
    <w:basedOn w:val="Normal"/>
    <w:link w:val="BodyText2Char"/>
    <w:semiHidden/>
    <w:rsid w:val="00DF68C8"/>
    <w:rPr>
      <w:noProof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F68C8"/>
    <w:rPr>
      <w:rFonts w:ascii="Times New Roman" w:eastAsia="Times New Roman" w:hAnsi="Times New Roman" w:cs="Times New Roman"/>
      <w:noProof/>
      <w:sz w:val="24"/>
      <w:szCs w:val="20"/>
      <w:lang w:eastAsia="hr-HR"/>
      <w14:ligatures w14:val="none"/>
    </w:rPr>
  </w:style>
  <w:style w:type="paragraph" w:customStyle="1" w:styleId="Default">
    <w:name w:val="Default"/>
    <w:rsid w:val="007F0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7F02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-zadanifontodlomka-000011">
    <w:name w:val="pt-zadanifontodlomka-000011"/>
    <w:rsid w:val="007F0211"/>
  </w:style>
  <w:style w:type="paragraph" w:customStyle="1" w:styleId="pt-normal-000077">
    <w:name w:val="pt-normal-000077"/>
    <w:basedOn w:val="Normal"/>
    <w:rsid w:val="007F02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Batelić</dc:creator>
  <cp:lastModifiedBy>Licardo Sandra</cp:lastModifiedBy>
  <cp:revision>3</cp:revision>
  <dcterms:created xsi:type="dcterms:W3CDTF">2023-10-16T12:39:00Z</dcterms:created>
  <dcterms:modified xsi:type="dcterms:W3CDTF">2023-10-16T12:40:00Z</dcterms:modified>
</cp:coreProperties>
</file>