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E3AEC" w14:textId="77777777" w:rsidR="00603E6F" w:rsidRPr="00F05AEF" w:rsidRDefault="00603E6F" w:rsidP="00603E6F">
      <w:pPr>
        <w:rPr>
          <w:rFonts w:ascii="Arial" w:hAnsi="Arial" w:cs="Arial"/>
        </w:rPr>
      </w:pPr>
    </w:p>
    <w:p w14:paraId="06971D12" w14:textId="77777777" w:rsidR="00603E6F" w:rsidRPr="00F05AEF" w:rsidRDefault="00603E6F" w:rsidP="00603E6F">
      <w:pPr>
        <w:rPr>
          <w:rFonts w:ascii="Arial" w:hAnsi="Arial" w:cs="Arial"/>
        </w:rPr>
      </w:pPr>
    </w:p>
    <w:p w14:paraId="6E42EAE4" w14:textId="77777777" w:rsidR="00603E6F" w:rsidRPr="00F11F8E" w:rsidRDefault="000D672E" w:rsidP="00603E6F">
      <w:pPr>
        <w:pStyle w:val="BodyText2"/>
        <w:tabs>
          <w:tab w:val="center" w:pos="7371"/>
        </w:tabs>
        <w:jc w:val="center"/>
        <w:rPr>
          <w:b/>
          <w:noProof w:val="0"/>
          <w:szCs w:val="24"/>
        </w:rPr>
      </w:pPr>
      <w:r w:rsidRPr="00F11F8E">
        <w:rPr>
          <w:b/>
          <w:noProof w:val="0"/>
          <w:szCs w:val="24"/>
        </w:rPr>
        <w:t xml:space="preserve">O B R A Z L O Ž E N J E </w:t>
      </w:r>
    </w:p>
    <w:p w14:paraId="183A253E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09B36B1B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4320AB66" w14:textId="77777777" w:rsidR="00603E6F" w:rsidRPr="00F11F8E" w:rsidRDefault="000D672E" w:rsidP="00603E6F">
      <w:pPr>
        <w:autoSpaceDE w:val="0"/>
        <w:autoSpaceDN w:val="0"/>
        <w:adjustRightInd w:val="0"/>
        <w:jc w:val="both"/>
        <w:rPr>
          <w:b/>
          <w:bCs/>
        </w:rPr>
      </w:pPr>
      <w:r w:rsidRPr="00F11F8E">
        <w:rPr>
          <w:b/>
          <w:bCs/>
        </w:rPr>
        <w:t>I PRAVNI TEMELJ</w:t>
      </w:r>
    </w:p>
    <w:p w14:paraId="575C318F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06E61C0F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44CF2E83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 xml:space="preserve">Pravni temelj za donošenje ove Odluke je članak 42.  Zakona o lokalnim porezima (Narodne novine, broj 115/16, 101/17, 114/22 i 114/23 - dalje u tekstu Zakon o lokalnim porezima) i članak 39. Statuta </w:t>
      </w:r>
      <w:r w:rsidRPr="00F11F8E">
        <w:t>Grada Pula</w:t>
      </w:r>
      <w:r>
        <w:t xml:space="preserve"> </w:t>
      </w:r>
      <w:r w:rsidRPr="00F11F8E">
        <w:t>-</w:t>
      </w:r>
      <w:r>
        <w:t xml:space="preserve"> </w:t>
      </w:r>
      <w:r w:rsidRPr="00F11F8E">
        <w:t>Pola (Službene novine - Bolletino ufficiale Pula - Pola, broj 7/09, 16/09, 12/11, 1/13, 2/18, 2/20, 4/21 i 5/21).</w:t>
      </w:r>
    </w:p>
    <w:p w14:paraId="5B3820DE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1351D738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45BA2868" w14:textId="77777777" w:rsidR="00603E6F" w:rsidRPr="00F11F8E" w:rsidRDefault="000D672E" w:rsidP="00603E6F">
      <w:pPr>
        <w:autoSpaceDE w:val="0"/>
        <w:autoSpaceDN w:val="0"/>
        <w:adjustRightInd w:val="0"/>
        <w:jc w:val="both"/>
        <w:rPr>
          <w:b/>
          <w:bCs/>
        </w:rPr>
      </w:pPr>
      <w:r w:rsidRPr="00F11F8E">
        <w:rPr>
          <w:b/>
          <w:bCs/>
        </w:rPr>
        <w:t>II OSNOVNA PITANJA I PRIKAZ STANJA KOJE SE UREĐUJE AKTOM</w:t>
      </w:r>
    </w:p>
    <w:p w14:paraId="11ACE5F1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30FDFEF5" w14:textId="77777777" w:rsidR="00603E6F" w:rsidRPr="00F11F8E" w:rsidRDefault="00603E6F" w:rsidP="00603E6F">
      <w:pPr>
        <w:autoSpaceDE w:val="0"/>
        <w:autoSpaceDN w:val="0"/>
        <w:adjustRightInd w:val="0"/>
        <w:jc w:val="both"/>
        <w:rPr>
          <w:i/>
          <w:iCs/>
        </w:rPr>
      </w:pPr>
    </w:p>
    <w:p w14:paraId="1B2ABD85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>Zakonom o lokalnim porezima</w:t>
      </w:r>
      <w:r w:rsidR="00167163">
        <w:t xml:space="preserve"> </w:t>
      </w:r>
      <w:r w:rsidRPr="00F11F8E">
        <w:t>uređuje se sustav lokalnih poreza, kao j</w:t>
      </w:r>
      <w:r w:rsidRPr="00F11F8E">
        <w:t xml:space="preserve">edan od izvora financiranja jedinica lokalne i područne (regionalne) samouprave. </w:t>
      </w:r>
    </w:p>
    <w:p w14:paraId="51B559DA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>Zakon je u primjeni od 01. siječnja 2017. godine.</w:t>
      </w:r>
    </w:p>
    <w:p w14:paraId="3544E56D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>Zakonom su se propisali porezi jedinica lokalne samouprave: prirez porezu na dohodak, porez na potrošnju, porez na kuće za o</w:t>
      </w:r>
      <w:r w:rsidRPr="00F11F8E">
        <w:t xml:space="preserve">dmor i porez na korištenje javnih površina. </w:t>
      </w:r>
    </w:p>
    <w:p w14:paraId="2F224949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 xml:space="preserve">Porezi jedinica lokalne samouprave su opcijski porezi što znači da predstavničko tijelo </w:t>
      </w:r>
      <w:r w:rsidR="00E1027E" w:rsidRPr="00F11F8E">
        <w:t xml:space="preserve">jedinica lokalne samouprave </w:t>
      </w:r>
      <w:r w:rsidRPr="00F11F8E">
        <w:t xml:space="preserve">samostalno odlučuju hoće li svojom odlukom uvesti ove poreze u granicama koje određuje Zakon o </w:t>
      </w:r>
      <w:r w:rsidRPr="00F11F8E">
        <w:t xml:space="preserve">lokalnim porezima. </w:t>
      </w:r>
    </w:p>
    <w:p w14:paraId="51624252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41972499" w14:textId="77777777" w:rsidR="00603E6F" w:rsidRPr="00F11F8E" w:rsidRDefault="000D672E" w:rsidP="00603E6F">
      <w:pPr>
        <w:autoSpaceDE w:val="0"/>
        <w:autoSpaceDN w:val="0"/>
        <w:adjustRightInd w:val="0"/>
        <w:jc w:val="both"/>
      </w:pPr>
      <w:r w:rsidRPr="00F11F8E">
        <w:t>Zakonom o uvođenju eura kao službene valute u Republici Hrvatskoj (Narodne novine, broj 57/22 i 88/22) uređeno je uvođenje eura kao službene valute u Republici Hrvatskoj i pitanje pravila za preračunavanje iznosa poreza u procesu uvođe</w:t>
      </w:r>
      <w:r w:rsidRPr="00F11F8E">
        <w:t>nja eura.</w:t>
      </w:r>
    </w:p>
    <w:p w14:paraId="5E63CF22" w14:textId="77777777" w:rsidR="00603E6F" w:rsidRPr="00F11F8E" w:rsidRDefault="000D672E" w:rsidP="00603E6F">
      <w:pPr>
        <w:shd w:val="clear" w:color="auto" w:fill="FFFFFF"/>
      </w:pPr>
      <w:r w:rsidRPr="00F11F8E">
        <w:t>Predložena Odluka o lokalnim porezima je prilagođena uvođenju eura.</w:t>
      </w:r>
    </w:p>
    <w:p w14:paraId="360E251E" w14:textId="77777777" w:rsidR="00603E6F" w:rsidRPr="00F11F8E" w:rsidRDefault="00603E6F" w:rsidP="00603E6F">
      <w:pPr>
        <w:shd w:val="clear" w:color="auto" w:fill="FFFFFF"/>
      </w:pPr>
    </w:p>
    <w:p w14:paraId="57B2BA9A" w14:textId="77777777" w:rsidR="00603E6F" w:rsidRPr="00F11F8E" w:rsidRDefault="000D672E" w:rsidP="00603E6F">
      <w:pPr>
        <w:pStyle w:val="Default"/>
        <w:jc w:val="both"/>
        <w:rPr>
          <w:color w:val="auto"/>
        </w:rPr>
      </w:pPr>
      <w:r w:rsidRPr="00F11F8E">
        <w:t>Dosadašnjom Odlukom o lokalnim porezima Grada Pula</w:t>
      </w:r>
      <w:r>
        <w:t xml:space="preserve"> </w:t>
      </w:r>
      <w:r w:rsidRPr="00F11F8E">
        <w:t>-</w:t>
      </w:r>
      <w:r>
        <w:t xml:space="preserve"> </w:t>
      </w:r>
      <w:r w:rsidRPr="00F11F8E">
        <w:t>Pola (Službene novine - Bolletino ufficiale Pula</w:t>
      </w:r>
      <w:r>
        <w:t xml:space="preserve"> </w:t>
      </w:r>
      <w:r w:rsidRPr="00F11F8E">
        <w:t>-</w:t>
      </w:r>
      <w:r>
        <w:t xml:space="preserve"> </w:t>
      </w:r>
      <w:r w:rsidRPr="00F11F8E">
        <w:t>Pola, broj 05/17, 12/17, 19/20 i 22/21) Gradu Pula</w:t>
      </w:r>
      <w:r>
        <w:t xml:space="preserve"> </w:t>
      </w:r>
      <w:r w:rsidRPr="00F11F8E">
        <w:t>-</w:t>
      </w:r>
      <w:r>
        <w:t xml:space="preserve"> </w:t>
      </w:r>
      <w:r w:rsidRPr="00F11F8E">
        <w:t xml:space="preserve">Pola </w:t>
      </w:r>
      <w:r w:rsidRPr="00F11F8E">
        <w:rPr>
          <w:color w:val="auto"/>
        </w:rPr>
        <w:t>pripadali su sl</w:t>
      </w:r>
      <w:r w:rsidRPr="00F11F8E">
        <w:rPr>
          <w:color w:val="auto"/>
        </w:rPr>
        <w:t xml:space="preserve">jedeći porezi: </w:t>
      </w:r>
    </w:p>
    <w:p w14:paraId="7EAD8374" w14:textId="77777777" w:rsidR="00603E6F" w:rsidRPr="00F11F8E" w:rsidRDefault="000D672E" w:rsidP="00603E6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11F8E">
        <w:rPr>
          <w:color w:val="auto"/>
        </w:rPr>
        <w:t>prirez porezu na dohodak po stopi od 12%,</w:t>
      </w:r>
    </w:p>
    <w:p w14:paraId="6198ED5A" w14:textId="77777777" w:rsidR="00603E6F" w:rsidRPr="00F11F8E" w:rsidRDefault="000D672E" w:rsidP="00603E6F">
      <w:pPr>
        <w:pStyle w:val="ListParagraph"/>
        <w:numPr>
          <w:ilvl w:val="0"/>
          <w:numId w:val="1"/>
        </w:numPr>
        <w:shd w:val="clear" w:color="auto" w:fill="FFFFFF"/>
        <w:jc w:val="both"/>
        <w:rPr>
          <w:noProof w:val="0"/>
          <w:sz w:val="24"/>
          <w:szCs w:val="24"/>
        </w:rPr>
      </w:pPr>
      <w:r w:rsidRPr="00F11F8E">
        <w:rPr>
          <w:noProof w:val="0"/>
          <w:sz w:val="24"/>
          <w:szCs w:val="24"/>
        </w:rPr>
        <w:t xml:space="preserve">porez na potrošnju alkoholnih i bezalkoholnih pića u ugostiteljskim objektima po stopi od 3%, </w:t>
      </w:r>
    </w:p>
    <w:p w14:paraId="42D68B68" w14:textId="77777777" w:rsidR="00603E6F" w:rsidRPr="00F11F8E" w:rsidRDefault="000D672E" w:rsidP="00603E6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  <w:r w:rsidRPr="00F11F8E">
        <w:rPr>
          <w:noProof w:val="0"/>
          <w:sz w:val="24"/>
          <w:szCs w:val="24"/>
        </w:rPr>
        <w:t xml:space="preserve">porez na kuće za odmor koji se godišnje plaćao u iznosu od 1,59 eura/12,00 kuna po </w:t>
      </w:r>
      <w:r w:rsidR="00167163" w:rsidRPr="007A77F3">
        <w:rPr>
          <w:sz w:val="22"/>
          <w:szCs w:val="22"/>
        </w:rPr>
        <w:t>m²</w:t>
      </w:r>
      <w:r w:rsidRPr="00F11F8E">
        <w:rPr>
          <w:noProof w:val="0"/>
          <w:sz w:val="24"/>
          <w:szCs w:val="24"/>
        </w:rPr>
        <w:t xml:space="preserve"> korisne površine te</w:t>
      </w:r>
    </w:p>
    <w:p w14:paraId="3BAEFC55" w14:textId="77777777" w:rsidR="00603E6F" w:rsidRPr="00813753" w:rsidRDefault="000D672E" w:rsidP="00603E6F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porez na korištenje javnih površina koji je bio utvrđen ovisno o načinu korištenja javne površine, odnosno obavljanja djelatnosti na istoj, kao i loka</w:t>
      </w:r>
      <w:r w:rsidRPr="00813753">
        <w:rPr>
          <w:noProof w:val="0"/>
          <w:sz w:val="24"/>
          <w:szCs w:val="24"/>
        </w:rPr>
        <w:t>ciji na kojoj se javna površina nalazi te vremenskom razdoblju korištenja.</w:t>
      </w:r>
    </w:p>
    <w:p w14:paraId="431323C4" w14:textId="77777777" w:rsidR="00603E6F" w:rsidRPr="003F2EB2" w:rsidRDefault="00603E6F" w:rsidP="00603E6F">
      <w:pPr>
        <w:autoSpaceDE w:val="0"/>
        <w:autoSpaceDN w:val="0"/>
        <w:adjustRightInd w:val="0"/>
        <w:jc w:val="both"/>
      </w:pPr>
    </w:p>
    <w:p w14:paraId="504FFCB4" w14:textId="77777777" w:rsidR="00603E6F" w:rsidRPr="00F11F8E" w:rsidRDefault="000D672E" w:rsidP="00603E6F">
      <w:pPr>
        <w:pStyle w:val="Default"/>
        <w:jc w:val="both"/>
        <w:rPr>
          <w:color w:val="auto"/>
        </w:rPr>
      </w:pPr>
      <w:r w:rsidRPr="00F11F8E">
        <w:rPr>
          <w:color w:val="auto"/>
        </w:rPr>
        <w:t>Kako bi se omogućilo povećanje fiskalne autonomije jedinica lokalne samouprave u poreznim prihodima i smanjila ovisnost gradova i općina o prijenosima sredstava od države, Hrvatski</w:t>
      </w:r>
      <w:r w:rsidRPr="00F11F8E">
        <w:rPr>
          <w:color w:val="auto"/>
        </w:rPr>
        <w:t xml:space="preserve"> sabor je dana 28. rujna 2023. godine donio Zakon o izmjenama i dopuni Zakona o lokalnim porezima (Narodne novine, broj 114/23) te Zakon o izmjenama i dopunama Zakona o porezu na dohodak (Narodne novine, broj 114/23). </w:t>
      </w:r>
    </w:p>
    <w:p w14:paraId="279E71D0" w14:textId="77777777" w:rsidR="00603E6F" w:rsidRPr="00F11F8E" w:rsidRDefault="000D672E" w:rsidP="00603E6F">
      <w:pPr>
        <w:pStyle w:val="Default"/>
        <w:ind w:firstLine="720"/>
        <w:jc w:val="both"/>
        <w:rPr>
          <w:color w:val="auto"/>
        </w:rPr>
      </w:pPr>
      <w:r w:rsidRPr="00F11F8E">
        <w:rPr>
          <w:color w:val="auto"/>
        </w:rPr>
        <w:t xml:space="preserve"> </w:t>
      </w:r>
    </w:p>
    <w:p w14:paraId="04810C09" w14:textId="77777777" w:rsidR="00603E6F" w:rsidRPr="00F11F8E" w:rsidRDefault="000D672E" w:rsidP="00603E6F">
      <w:pPr>
        <w:jc w:val="both"/>
        <w:rPr>
          <w:color w:val="000000"/>
        </w:rPr>
      </w:pPr>
      <w:r w:rsidRPr="00F11F8E">
        <w:t>S obzirom na to da su se porez na d</w:t>
      </w:r>
      <w:r w:rsidRPr="00F11F8E">
        <w:t xml:space="preserve">ohodak i prirez porezu na dohodak, na temelju dosadašnjih zakonskih odredbi u pravilu utvrđivali i plaćali istovremeno, kako bi se porezni sustav pojednostavio na način da se ova dva javna davanja, koja se ubiru zajedno, ujedine u jedno </w:t>
      </w:r>
      <w:r w:rsidRPr="00F11F8E">
        <w:lastRenderedPageBreak/>
        <w:t xml:space="preserve">davanje, navedenim </w:t>
      </w:r>
      <w:r w:rsidRPr="00F11F8E">
        <w:t>Zakonom o izmjenama i dopuni Zakona o lokalnim porezima ukinut je prirez porezu na dohodak, dok je Zakonom o izmjenama i dopunama Zakona o porezu na dohodak omogućeno jedinicama lokalne samouprave da svojim odlukama samostalno upravljaju visinom stopa godi</w:t>
      </w:r>
      <w:r w:rsidRPr="00F11F8E">
        <w:t xml:space="preserve">šnjeg poreza na dohodak, kako bi, bez obzira na ukidanje prireza porezu na dohodak, zadržale visinu potrebnih prihoda za ostvarivanje svojih zadaća i nadležnosti, </w:t>
      </w:r>
      <w:r w:rsidRPr="00F11F8E">
        <w:rPr>
          <w:color w:val="000000"/>
        </w:rPr>
        <w:t>s primjenom od iduće godine.</w:t>
      </w:r>
    </w:p>
    <w:p w14:paraId="65B77615" w14:textId="77777777" w:rsidR="00603E6F" w:rsidRPr="00F11F8E" w:rsidRDefault="000D672E" w:rsidP="00603E6F">
      <w:pPr>
        <w:pStyle w:val="Default"/>
        <w:jc w:val="both"/>
        <w:rPr>
          <w:color w:val="auto"/>
        </w:rPr>
      </w:pPr>
      <w:r w:rsidRPr="00F11F8E">
        <w:rPr>
          <w:color w:val="auto"/>
        </w:rPr>
        <w:t>Budući da je navedenim zakonskim izmjenama, pored ostalog, ukinu</w:t>
      </w:r>
      <w:r w:rsidRPr="00F11F8E">
        <w:rPr>
          <w:color w:val="auto"/>
        </w:rPr>
        <w:t>t prirez porezu na dohodak, sukladno odredbama članka 11. stavaka 1. i 2. Zakona o izmjenama i dopuni Zakona o lokalnim porezima, Grad Pula</w:t>
      </w:r>
      <w:r>
        <w:rPr>
          <w:color w:val="auto"/>
        </w:rPr>
        <w:t xml:space="preserve"> </w:t>
      </w:r>
      <w:r w:rsidRPr="00F11F8E">
        <w:rPr>
          <w:color w:val="auto"/>
        </w:rPr>
        <w:t>-</w:t>
      </w:r>
      <w:r>
        <w:rPr>
          <w:color w:val="auto"/>
        </w:rPr>
        <w:t xml:space="preserve"> </w:t>
      </w:r>
      <w:r w:rsidRPr="00F11F8E">
        <w:rPr>
          <w:color w:val="auto"/>
        </w:rPr>
        <w:t>Pola je kao jedinica lokalne samouprave, dužna do 15. prosinca 2023. godine važeću Odluku o lokalnima porezima Gra</w:t>
      </w:r>
      <w:r w:rsidRPr="00F11F8E">
        <w:rPr>
          <w:color w:val="auto"/>
        </w:rPr>
        <w:t>da Pula</w:t>
      </w:r>
      <w:r>
        <w:rPr>
          <w:color w:val="auto"/>
        </w:rPr>
        <w:t xml:space="preserve"> </w:t>
      </w:r>
      <w:r w:rsidRPr="00F11F8E">
        <w:rPr>
          <w:color w:val="auto"/>
        </w:rPr>
        <w:t>-</w:t>
      </w:r>
      <w:r>
        <w:rPr>
          <w:color w:val="auto"/>
        </w:rPr>
        <w:t xml:space="preserve"> </w:t>
      </w:r>
      <w:r w:rsidRPr="00F11F8E">
        <w:rPr>
          <w:color w:val="auto"/>
        </w:rPr>
        <w:t xml:space="preserve">Pola </w:t>
      </w:r>
      <w:r w:rsidRPr="00F11F8E">
        <w:t>(Službene novine - Bolletino ufficiale Pula</w:t>
      </w:r>
      <w:r>
        <w:t xml:space="preserve"> </w:t>
      </w:r>
      <w:r w:rsidRPr="00F11F8E">
        <w:t>-</w:t>
      </w:r>
      <w:r>
        <w:t xml:space="preserve"> </w:t>
      </w:r>
      <w:r w:rsidRPr="00F11F8E">
        <w:t xml:space="preserve">Pola, broj 05/17, 12/17, 19/20, 22/21) </w:t>
      </w:r>
      <w:r w:rsidRPr="00F11F8E">
        <w:rPr>
          <w:color w:val="auto"/>
        </w:rPr>
        <w:t xml:space="preserve">na odgovarajući način uskladiti s navedenim zakonskim izmjenama, odnosno iz iste brisati dosadašnje odredbe o prirezu porezu na dohodak, s početkom važenja </w:t>
      </w:r>
      <w:r w:rsidRPr="00F11F8E">
        <w:rPr>
          <w:color w:val="auto"/>
        </w:rPr>
        <w:t>od 1. siječnja 2024. godine. Ovo usklađenje moguće je provesti izmjenom važeće Odluke ili donošenjem nove odluke, pri čemu dosadašnja odnosno još uvijek važeća Odluka o lokalnim porezima Grada Pula</w:t>
      </w:r>
      <w:r>
        <w:rPr>
          <w:color w:val="auto"/>
        </w:rPr>
        <w:t xml:space="preserve"> </w:t>
      </w:r>
      <w:r w:rsidRPr="00F11F8E">
        <w:rPr>
          <w:color w:val="auto"/>
        </w:rPr>
        <w:t>-</w:t>
      </w:r>
      <w:r>
        <w:rPr>
          <w:color w:val="auto"/>
        </w:rPr>
        <w:t xml:space="preserve"> </w:t>
      </w:r>
      <w:r w:rsidRPr="00F11F8E">
        <w:rPr>
          <w:color w:val="auto"/>
        </w:rPr>
        <w:t xml:space="preserve">Pola </w:t>
      </w:r>
      <w:r w:rsidRPr="00F11F8E">
        <w:t>(Službene novine - Bolletino ufficiale Pula - Pola,</w:t>
      </w:r>
      <w:r w:rsidRPr="00F11F8E">
        <w:t xml:space="preserve"> broj 05/17, 12/17, 19/20, 22/21) </w:t>
      </w:r>
      <w:r w:rsidRPr="00F11F8E">
        <w:rPr>
          <w:color w:val="auto"/>
        </w:rPr>
        <w:t xml:space="preserve">ostaje na snazi do 31. prosinca 2023. godine. </w:t>
      </w:r>
    </w:p>
    <w:p w14:paraId="4A39E20A" w14:textId="77777777" w:rsidR="00603E6F" w:rsidRPr="00F11F8E" w:rsidRDefault="00603E6F" w:rsidP="00603E6F">
      <w:pPr>
        <w:pStyle w:val="Default"/>
        <w:ind w:firstLine="708"/>
        <w:jc w:val="both"/>
        <w:rPr>
          <w:color w:val="auto"/>
        </w:rPr>
      </w:pPr>
    </w:p>
    <w:p w14:paraId="29A16E61" w14:textId="77777777" w:rsidR="00603E6F" w:rsidRPr="00F11F8E" w:rsidRDefault="000D672E" w:rsidP="00603E6F">
      <w:pPr>
        <w:jc w:val="both"/>
        <w:rPr>
          <w:strike/>
          <w:color w:val="000000"/>
        </w:rPr>
      </w:pPr>
      <w:r w:rsidRPr="00F11F8E">
        <w:t>Nadalje, u cilju povećanja autonomije lokalnih vlasti i smanjenja ovisnosti jedinica lokalne samouprave o prijenosima središnje države, kako je već naprijed spomenuto, članko</w:t>
      </w:r>
      <w:r w:rsidRPr="00F11F8E">
        <w:t xml:space="preserve">m 8. Zakona o izmjenama i dopuni Zakona o lokalnim porezima proširen je raspon u kojem su jedinice lokalne samouprave ovlaštene samostalno propisivati visinu poreza na kuće za odmor po </w:t>
      </w:r>
      <w:r w:rsidR="008E222B" w:rsidRPr="007A77F3">
        <w:rPr>
          <w:sz w:val="22"/>
          <w:szCs w:val="22"/>
        </w:rPr>
        <w:t>m²</w:t>
      </w:r>
      <w:r w:rsidRPr="00F11F8E">
        <w:t xml:space="preserve"> korisne površine kuće za odmor, tako da mogući </w:t>
      </w:r>
      <w:r w:rsidRPr="00F11F8E">
        <w:rPr>
          <w:color w:val="000000"/>
        </w:rPr>
        <w:t>raspon za utvrđivanje</w:t>
      </w:r>
      <w:r w:rsidRPr="00F11F8E">
        <w:rPr>
          <w:color w:val="000000"/>
        </w:rPr>
        <w:t xml:space="preserve"> visine poreza na kuće za odmor sada iznosi od 0,60 do 5,00 eura po </w:t>
      </w:r>
      <w:r w:rsidR="000B044F" w:rsidRPr="007A77F3">
        <w:rPr>
          <w:sz w:val="22"/>
          <w:szCs w:val="22"/>
        </w:rPr>
        <w:t>m²</w:t>
      </w:r>
      <w:r w:rsidRPr="00F11F8E">
        <w:rPr>
          <w:color w:val="000000"/>
        </w:rPr>
        <w:t xml:space="preserve"> korisne površine kuće za odmor (za razliku od dosadašnjeg raspona koji je iznosio od 0,66 do 1,99 eura po m2 korisne površine). Slijedom toga, a s obzirom da se dosadašnji zakonski raspon za utvrđivanje visine poreza na kuće za odmor nije mijenjao od 2001</w:t>
      </w:r>
      <w:r w:rsidRPr="00F11F8E">
        <w:rPr>
          <w:color w:val="000000"/>
        </w:rPr>
        <w:t xml:space="preserve">. godine, ovim prijedlogom predlaže se povećanje iznosa poreza na kuće za odmor na 5,00 eura po </w:t>
      </w:r>
      <w:r w:rsidR="00D95352" w:rsidRPr="007A77F3">
        <w:rPr>
          <w:sz w:val="22"/>
          <w:szCs w:val="22"/>
        </w:rPr>
        <w:t>m²</w:t>
      </w:r>
      <w:r w:rsidRPr="00F11F8E">
        <w:rPr>
          <w:color w:val="000000"/>
        </w:rPr>
        <w:t xml:space="preserve"> korisne površine kuće za odmor. </w:t>
      </w:r>
    </w:p>
    <w:p w14:paraId="3114436D" w14:textId="77777777" w:rsidR="00603E6F" w:rsidRPr="00F11F8E" w:rsidRDefault="00603E6F" w:rsidP="00603E6F">
      <w:pPr>
        <w:pStyle w:val="Default"/>
        <w:ind w:firstLine="720"/>
        <w:jc w:val="both"/>
        <w:rPr>
          <w:color w:val="auto"/>
        </w:rPr>
      </w:pPr>
    </w:p>
    <w:p w14:paraId="716B6B4F" w14:textId="77777777" w:rsidR="00603E6F" w:rsidRPr="00F11F8E" w:rsidRDefault="000D672E" w:rsidP="00603E6F">
      <w:pPr>
        <w:jc w:val="both"/>
      </w:pPr>
      <w:r w:rsidRPr="00F11F8E">
        <w:t>Slijedom navedenog, s obzirom da je važeća Odluka o lokalnim porezima Grada Pula</w:t>
      </w:r>
      <w:r>
        <w:t xml:space="preserve"> </w:t>
      </w:r>
      <w:r w:rsidRPr="00F11F8E">
        <w:t>-</w:t>
      </w:r>
      <w:r>
        <w:t xml:space="preserve"> </w:t>
      </w:r>
      <w:r w:rsidRPr="00F11F8E">
        <w:t>Pola, nakon donošenja 2017. godine, do s</w:t>
      </w:r>
      <w:r w:rsidRPr="00F11F8E">
        <w:t>ada imala već tri izmjene i to tijekom 2017., 2020. i 2021. godine, iz praktičnih razloga je opravdano umjesto nove (četvrte) izmjene odluke donijeti potpuno novu odluku o lokalnim porezima Grada Pula</w:t>
      </w:r>
      <w:r>
        <w:t xml:space="preserve"> </w:t>
      </w:r>
      <w:r w:rsidRPr="00F11F8E">
        <w:t>-</w:t>
      </w:r>
      <w:r>
        <w:t xml:space="preserve"> </w:t>
      </w:r>
      <w:r w:rsidRPr="00F11F8E">
        <w:t>Pola. Novom cjelovitom odlukom obuhvatile bi se sve r</w:t>
      </w:r>
      <w:r w:rsidRPr="00F11F8E">
        <w:t>elevantne izmjene i dopune propisa, a ista bi, sukladno propisima, stupila na snagu 1. siječnja 2024. godine, čime bi ujedno prestala važiti dosadašnja Odluka o lokalnim porezima Grada Pula</w:t>
      </w:r>
      <w:r>
        <w:t xml:space="preserve"> </w:t>
      </w:r>
      <w:r w:rsidRPr="00F11F8E">
        <w:t>-</w:t>
      </w:r>
      <w:r>
        <w:t xml:space="preserve"> </w:t>
      </w:r>
      <w:r w:rsidRPr="00F11F8E">
        <w:t xml:space="preserve">Pola. </w:t>
      </w:r>
    </w:p>
    <w:p w14:paraId="4100B72D" w14:textId="77777777" w:rsidR="00603E6F" w:rsidRPr="00F11F8E" w:rsidRDefault="00603E6F" w:rsidP="00603E6F">
      <w:pPr>
        <w:autoSpaceDE w:val="0"/>
        <w:autoSpaceDN w:val="0"/>
        <w:adjustRightInd w:val="0"/>
        <w:jc w:val="both"/>
        <w:rPr>
          <w:rStyle w:val="pt-zadanifontodlomka-000004"/>
        </w:rPr>
      </w:pPr>
    </w:p>
    <w:p w14:paraId="53800E64" w14:textId="77777777" w:rsidR="00603E6F" w:rsidRPr="00F11F8E" w:rsidRDefault="000D672E" w:rsidP="00603E6F">
      <w:pPr>
        <w:jc w:val="both"/>
        <w:rPr>
          <w:bCs/>
        </w:rPr>
      </w:pPr>
      <w:r w:rsidRPr="00F11F8E">
        <w:rPr>
          <w:rStyle w:val="pt-zadanifontodlomka-000004"/>
        </w:rPr>
        <w:t>Novina u već spomenutim I</w:t>
      </w:r>
      <w:r w:rsidRPr="00F11F8E">
        <w:t>zmjenama i dopuni Zakona o loka</w:t>
      </w:r>
      <w:r w:rsidRPr="00F11F8E">
        <w:t>lnim porezima</w:t>
      </w:r>
      <w:r w:rsidRPr="00F11F8E">
        <w:rPr>
          <w:rStyle w:val="pt-zadanifontodlomka-000004"/>
        </w:rPr>
        <w:t xml:space="preserve"> je i da o</w:t>
      </w:r>
      <w:r w:rsidRPr="00F11F8E">
        <w:rPr>
          <w:bCs/>
        </w:rPr>
        <w:t xml:space="preserve">bveza plaćanja poreza na dohodak s osnove obavljanja djelatnosti iznajmljivanja </w:t>
      </w:r>
      <w:bookmarkStart w:id="0" w:name="_Hlk142384376"/>
      <w:r w:rsidRPr="00F11F8E">
        <w:rPr>
          <w:rStyle w:val="pt-zadanifontodlomka-000004"/>
        </w:rPr>
        <w:t>stanova, soba i postelja putnicima i turistima te organiziranja kampova</w:t>
      </w:r>
      <w:r w:rsidRPr="00F11F8E">
        <w:rPr>
          <w:bCs/>
        </w:rPr>
        <w:t xml:space="preserve"> </w:t>
      </w:r>
      <w:r w:rsidRPr="00F11F8E">
        <w:t>prema odredbama posebnog propisa o porezu na dohodak</w:t>
      </w:r>
      <w:bookmarkEnd w:id="0"/>
      <w:r w:rsidRPr="00F11F8E">
        <w:t>,</w:t>
      </w:r>
      <w:r w:rsidRPr="00F11F8E">
        <w:rPr>
          <w:bCs/>
        </w:rPr>
        <w:t xml:space="preserve"> neće imati  utjecaja na utv</w:t>
      </w:r>
      <w:r w:rsidRPr="00F11F8E">
        <w:rPr>
          <w:bCs/>
        </w:rPr>
        <w:t>rđivanje statusa kuće za odmor.</w:t>
      </w:r>
    </w:p>
    <w:p w14:paraId="72B4F262" w14:textId="77777777" w:rsidR="00603E6F" w:rsidRPr="00F11F8E" w:rsidRDefault="000D672E" w:rsidP="00603E6F">
      <w:pPr>
        <w:jc w:val="both"/>
        <w:rPr>
          <w:rStyle w:val="pt-zadanifontodlomka-000004"/>
        </w:rPr>
      </w:pPr>
      <w:r w:rsidRPr="00F11F8E">
        <w:rPr>
          <w:rStyle w:val="pt-zadanifontodlomka-000004"/>
        </w:rPr>
        <w:t xml:space="preserve">S obzirom da su porez na dohodak u paušalnom iznosu po osnovi djelatnosti iznajmljivanja stanova, soba i postelja putnicima i turistima te organiziranja kampova i porez na kuće za odmor dva različita poreza koja se utvrđuju </w:t>
      </w:r>
      <w:r w:rsidRPr="00F11F8E">
        <w:rPr>
          <w:rStyle w:val="pt-zadanifontodlomka-000004"/>
        </w:rPr>
        <w:t xml:space="preserve">s dvije različite osnove odnosno na temelju dva različita zakona, zakonom je propisano da obveza plaćanja poreza na </w:t>
      </w:r>
      <w:bookmarkStart w:id="1" w:name="_Hlk148010394"/>
      <w:r w:rsidRPr="00F11F8E">
        <w:rPr>
          <w:rStyle w:val="pt-zadanifontodlomka-000004"/>
        </w:rPr>
        <w:t>dohodak po osnovi djelatnosti iznajmljivanja stanova, soba i postelja putnicima i turistima te organiziranja kampova</w:t>
      </w:r>
      <w:bookmarkEnd w:id="1"/>
      <w:r w:rsidRPr="00F11F8E">
        <w:rPr>
          <w:bCs/>
        </w:rPr>
        <w:t xml:space="preserve"> </w:t>
      </w:r>
      <w:r w:rsidRPr="00F11F8E">
        <w:t>prema odredbama posebno</w:t>
      </w:r>
      <w:r w:rsidRPr="00F11F8E">
        <w:t>g propisa o porezu na dohodak</w:t>
      </w:r>
      <w:r w:rsidRPr="00F11F8E">
        <w:rPr>
          <w:rStyle w:val="pt-zadanifontodlomka-000004"/>
        </w:rPr>
        <w:t xml:space="preserve"> nema utjecaja na utvrđivanje statusa kuće za odmor što znači da ona vlasnika kuće za odmor ne oslobađa od plaćanja poreza na kuće za odmor.</w:t>
      </w:r>
    </w:p>
    <w:p w14:paraId="22C39490" w14:textId="77777777" w:rsidR="00603E6F" w:rsidRPr="00F11F8E" w:rsidRDefault="00603E6F" w:rsidP="00603E6F">
      <w:pPr>
        <w:jc w:val="both"/>
        <w:rPr>
          <w:rStyle w:val="pt-zadanifontodlomka-000004"/>
        </w:rPr>
      </w:pPr>
    </w:p>
    <w:p w14:paraId="44270EA3" w14:textId="77777777" w:rsidR="00603E6F" w:rsidRPr="00813753" w:rsidRDefault="000D672E" w:rsidP="00603E6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 xml:space="preserve">Što se tiče poreza na korištenje javnih površina, valja istaknuti kako je citiranim Zakonom određeno da se porez na korištenje javnih površina plaća u visini, na način i pod uvjetima koje </w:t>
      </w:r>
      <w:r w:rsidRPr="00813753">
        <w:rPr>
          <w:rFonts w:ascii="Times New Roman" w:hAnsi="Times New Roman" w:cs="Times New Roman"/>
          <w:sz w:val="24"/>
          <w:szCs w:val="24"/>
        </w:rPr>
        <w:lastRenderedPageBreak/>
        <w:t>propiše predstavničko tijelo jedinice lokalne samouprave svojom odlu</w:t>
      </w:r>
      <w:r w:rsidRPr="00813753">
        <w:rPr>
          <w:rFonts w:ascii="Times New Roman" w:hAnsi="Times New Roman" w:cs="Times New Roman"/>
          <w:sz w:val="24"/>
          <w:szCs w:val="24"/>
        </w:rPr>
        <w:t xml:space="preserve">kom, a kojom odlukom predstavničko tijelo ujedno propisuje što se uopće smatra javnom površinom. Iz navedenog je razvidno da </w:t>
      </w:r>
      <w:r w:rsidRPr="00813753">
        <w:rPr>
          <w:rFonts w:ascii="Times New Roman" w:eastAsia="Times New Roman" w:hAnsi="Times New Roman" w:cs="Times New Roman"/>
          <w:sz w:val="24"/>
          <w:szCs w:val="24"/>
        </w:rPr>
        <w:t>Zakon jedino kod ove vrste poreza nije predvidio ograničenja jedinice lokalne samouprave vezano za visinu poreza.</w:t>
      </w:r>
    </w:p>
    <w:p w14:paraId="29695124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eastAsia="Times New Roman" w:hAnsi="Times New Roman" w:cs="Times New Roman"/>
          <w:sz w:val="24"/>
          <w:szCs w:val="24"/>
        </w:rPr>
        <w:t>Predloženom Odluk</w:t>
      </w:r>
      <w:r w:rsidRPr="00813753">
        <w:rPr>
          <w:rFonts w:ascii="Times New Roman" w:eastAsia="Times New Roman" w:hAnsi="Times New Roman" w:cs="Times New Roman"/>
          <w:sz w:val="24"/>
          <w:szCs w:val="24"/>
        </w:rPr>
        <w:t xml:space="preserve">om uređuje se oporezivanje ovisno o načinu korištenja javne površine i zoni u kojoj se ista nalazi. </w:t>
      </w:r>
      <w:r w:rsidRPr="00813753">
        <w:rPr>
          <w:rFonts w:ascii="Times New Roman" w:hAnsi="Times New Roman" w:cs="Times New Roman"/>
          <w:sz w:val="24"/>
          <w:szCs w:val="24"/>
        </w:rPr>
        <w:t>Sukladno grafičkom prilogu (koji čini sastavni dio predložene odluke) predlažu se tri zone  (</w:t>
      </w:r>
      <w:r w:rsidR="00DF5642">
        <w:rPr>
          <w:rFonts w:ascii="Times New Roman" w:hAnsi="Times New Roman" w:cs="Times New Roman"/>
          <w:sz w:val="24"/>
          <w:szCs w:val="24"/>
        </w:rPr>
        <w:t>I. Zona</w:t>
      </w:r>
      <w:r w:rsidRPr="00813753">
        <w:rPr>
          <w:rFonts w:ascii="Times New Roman" w:hAnsi="Times New Roman" w:cs="Times New Roman"/>
          <w:sz w:val="24"/>
          <w:szCs w:val="24"/>
        </w:rPr>
        <w:t>, II</w:t>
      </w:r>
      <w:r w:rsidR="00DF5642">
        <w:rPr>
          <w:rFonts w:ascii="Times New Roman" w:hAnsi="Times New Roman" w:cs="Times New Roman"/>
          <w:sz w:val="24"/>
          <w:szCs w:val="24"/>
        </w:rPr>
        <w:t>. Zona</w:t>
      </w:r>
      <w:r w:rsidRPr="00813753">
        <w:rPr>
          <w:rFonts w:ascii="Times New Roman" w:hAnsi="Times New Roman" w:cs="Times New Roman"/>
          <w:sz w:val="24"/>
          <w:szCs w:val="24"/>
        </w:rPr>
        <w:t xml:space="preserve"> i III</w:t>
      </w:r>
      <w:r w:rsidR="00DF5642">
        <w:rPr>
          <w:rFonts w:ascii="Times New Roman" w:hAnsi="Times New Roman" w:cs="Times New Roman"/>
          <w:sz w:val="24"/>
          <w:szCs w:val="24"/>
        </w:rPr>
        <w:t>. Zona</w:t>
      </w:r>
      <w:r w:rsidRPr="00813753">
        <w:rPr>
          <w:rFonts w:ascii="Times New Roman" w:hAnsi="Times New Roman" w:cs="Times New Roman"/>
          <w:sz w:val="24"/>
          <w:szCs w:val="24"/>
        </w:rPr>
        <w:t xml:space="preserve">, s tim da se </w:t>
      </w:r>
      <w:r w:rsidR="00DF5642">
        <w:rPr>
          <w:rFonts w:ascii="Times New Roman" w:hAnsi="Times New Roman" w:cs="Times New Roman"/>
          <w:sz w:val="24"/>
          <w:szCs w:val="24"/>
        </w:rPr>
        <w:t>unutar I. Zone nalazi Zona visoke fre</w:t>
      </w:r>
      <w:r w:rsidRPr="00813753">
        <w:rPr>
          <w:rFonts w:ascii="Times New Roman" w:hAnsi="Times New Roman" w:cs="Times New Roman"/>
          <w:sz w:val="24"/>
          <w:szCs w:val="24"/>
        </w:rPr>
        <w:t>kventnosti). Zone su određene prema kriteriju pogodnosti položaja.</w:t>
      </w:r>
    </w:p>
    <w:p w14:paraId="485AA852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Slijedom navedenog, razvidno je, dakle, da se predlaže oporezivanje korištenja javnih površina ovisno o zoni i djelatnosti koja će se obavljati.</w:t>
      </w:r>
    </w:p>
    <w:p w14:paraId="58F82E40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Nadalje, predloženom O</w:t>
      </w:r>
      <w:r w:rsidRPr="00813753">
        <w:rPr>
          <w:rFonts w:ascii="Times New Roman" w:hAnsi="Times New Roman" w:cs="Times New Roman"/>
          <w:sz w:val="24"/>
          <w:szCs w:val="24"/>
        </w:rPr>
        <w:t xml:space="preserve">dlukom utvrđuje se da porez na korištenje javnih površina na području </w:t>
      </w:r>
      <w:r w:rsidR="00C1610B" w:rsidRPr="00813753">
        <w:rPr>
          <w:rFonts w:ascii="Times New Roman" w:hAnsi="Times New Roman" w:cs="Times New Roman"/>
          <w:sz w:val="24"/>
          <w:szCs w:val="24"/>
        </w:rPr>
        <w:t>G</w:t>
      </w:r>
      <w:r w:rsidRPr="00813753">
        <w:rPr>
          <w:rFonts w:ascii="Times New Roman" w:hAnsi="Times New Roman" w:cs="Times New Roman"/>
          <w:sz w:val="24"/>
          <w:szCs w:val="24"/>
        </w:rPr>
        <w:t>rada Pul</w:t>
      </w:r>
      <w:r w:rsidR="00C1610B" w:rsidRPr="00813753">
        <w:rPr>
          <w:rFonts w:ascii="Times New Roman" w:hAnsi="Times New Roman" w:cs="Times New Roman"/>
          <w:sz w:val="24"/>
          <w:szCs w:val="24"/>
        </w:rPr>
        <w:t>a - Pola</w:t>
      </w:r>
      <w:r w:rsidRPr="00813753">
        <w:rPr>
          <w:rFonts w:ascii="Times New Roman" w:hAnsi="Times New Roman" w:cs="Times New Roman"/>
          <w:sz w:val="24"/>
          <w:szCs w:val="24"/>
        </w:rPr>
        <w:t xml:space="preserve"> plaćaju pravne i fizičke osobe kojima je upravno tijelo Grada </w:t>
      </w:r>
      <w:r w:rsidR="00813753">
        <w:rPr>
          <w:rFonts w:ascii="Times New Roman" w:hAnsi="Times New Roman" w:cs="Times New Roman"/>
          <w:sz w:val="24"/>
          <w:szCs w:val="24"/>
        </w:rPr>
        <w:t>Pula -</w:t>
      </w:r>
      <w:r w:rsidR="00784497">
        <w:rPr>
          <w:rFonts w:ascii="Times New Roman" w:hAnsi="Times New Roman" w:cs="Times New Roman"/>
          <w:sz w:val="24"/>
          <w:szCs w:val="24"/>
        </w:rPr>
        <w:t xml:space="preserve"> </w:t>
      </w:r>
      <w:r w:rsidR="00813753">
        <w:rPr>
          <w:rFonts w:ascii="Times New Roman" w:hAnsi="Times New Roman" w:cs="Times New Roman"/>
          <w:sz w:val="24"/>
          <w:szCs w:val="24"/>
        </w:rPr>
        <w:t xml:space="preserve">Pola </w:t>
      </w:r>
      <w:r w:rsidRPr="00813753">
        <w:rPr>
          <w:rFonts w:ascii="Times New Roman" w:hAnsi="Times New Roman" w:cs="Times New Roman"/>
          <w:sz w:val="24"/>
          <w:szCs w:val="24"/>
        </w:rPr>
        <w:t>nadležno za poslove upravljanja imovinom izdalo Rješenje o porezu na korištenje javne površine</w:t>
      </w:r>
      <w:r w:rsidRPr="00813753">
        <w:rPr>
          <w:rFonts w:ascii="Times New Roman" w:hAnsi="Times New Roman" w:cs="Times New Roman"/>
          <w:sz w:val="24"/>
          <w:szCs w:val="24"/>
        </w:rPr>
        <w:t xml:space="preserve"> kojim se odobrava korištenje iste, no za napomenuti je da se korištenje javne površine ne može odobriti podnositelju zahtjeva koji nije u cijelosti podmirio sva dospjela dugovanja prema Gradu</w:t>
      </w:r>
      <w:r w:rsidR="00813753">
        <w:rPr>
          <w:rFonts w:ascii="Times New Roman" w:hAnsi="Times New Roman" w:cs="Times New Roman"/>
          <w:sz w:val="24"/>
          <w:szCs w:val="24"/>
        </w:rPr>
        <w:t xml:space="preserve"> Pula - Pola.</w:t>
      </w:r>
      <w:r w:rsidRPr="00813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32CA2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Ujedno je utvrđeno i koje sve elemente mora sadrž</w:t>
      </w:r>
      <w:r w:rsidRPr="00813753">
        <w:rPr>
          <w:rFonts w:ascii="Times New Roman" w:hAnsi="Times New Roman" w:cs="Times New Roman"/>
          <w:sz w:val="24"/>
          <w:szCs w:val="24"/>
        </w:rPr>
        <w:t xml:space="preserve">avati rješenje o porezu na korištenje javne površine. Naime, predloženom Odlukom propisuje se da se Rješenjem o korištenju javne površine utvrđuju podaci o korisniku javne površine, visina poreza na korištenje javne površine, uvjeti plaćanja i instrumenti </w:t>
      </w:r>
      <w:r w:rsidRPr="00813753">
        <w:rPr>
          <w:rFonts w:ascii="Times New Roman" w:hAnsi="Times New Roman" w:cs="Times New Roman"/>
          <w:sz w:val="24"/>
          <w:szCs w:val="24"/>
        </w:rPr>
        <w:t>osiguranja plaćanja te prava i obveze korisnika javne površine (uvjeti korištenja, tip opreme, podaci o lokaciji, površini i namjeni, podaci o vremenu na koje se izdaje rješenje i sl.).</w:t>
      </w:r>
    </w:p>
    <w:p w14:paraId="2EA42575" w14:textId="77777777" w:rsidR="00603E6F" w:rsidRPr="00813753" w:rsidRDefault="000D672E" w:rsidP="00603E6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Predloženom Odlukom, a u odnosu na Odluku koja je trenutno na snazi, u</w:t>
      </w:r>
      <w:r w:rsidRPr="00813753">
        <w:rPr>
          <w:rFonts w:ascii="Times New Roman" w:hAnsi="Times New Roman" w:cs="Times New Roman"/>
          <w:sz w:val="24"/>
          <w:szCs w:val="24"/>
        </w:rPr>
        <w:t>vrštavaju se nove kategorije korištenja javnih gradskih površina, odnosno uređuje se oporezivanje korištenja javnih površina u svrhu postavljanja automatskih uslužnih uređaja, e-romobila, e-bicikala i sl. te korištenja javnih površina za organiziranje zaba</w:t>
      </w:r>
      <w:r w:rsidRPr="00813753">
        <w:rPr>
          <w:rFonts w:ascii="Times New Roman" w:hAnsi="Times New Roman" w:cs="Times New Roman"/>
          <w:sz w:val="24"/>
          <w:szCs w:val="24"/>
        </w:rPr>
        <w:t xml:space="preserve">va i manifestacija koja se odnose na ulične zabavljače (svirači, pantomima, mađioničari i sl.), kao i korištenje javnih površina za potrebe provođenja referenduma, a sve s obzirom da se u praksi pokazala potreba 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za preciznijim definiranjem načina korištenj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javnih površina. </w:t>
      </w:r>
    </w:p>
    <w:p w14:paraId="6A3DD4D7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Osim toga, predloženom Odlukom uređuje se i oporezivanje korištenja javnih površina u svrhu postavljanja ugostiteljskih terasa pa se tako razlikuju cjelogodišnje i sezonsko zauzimanje javne površine u tu svrhu.</w:t>
      </w:r>
    </w:p>
    <w:p w14:paraId="611B260D" w14:textId="77777777" w:rsidR="00603E6F" w:rsidRPr="00813753" w:rsidRDefault="000D672E" w:rsidP="00603E6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Predloženom Odlukom, a su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kladno postojećim gospodarskim prilikama te preciznijem definiranju načina korištenja javnih površina, javila se potreba i za korekcijom iznosa poreza za korištenje javnih površina u odnosu na dosadašnje stanje, odnosno usklađenjem iznosa poreza za korište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nje javnih površina na način da visina iznosa poreza na korištenje javnih površina doista i odgovara zonama u kojima se iste nalaze, kao i djelatnostima za čije se obavljanje javne površine koriste. </w:t>
      </w:r>
    </w:p>
    <w:p w14:paraId="698FBAC7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Za napomenuti je da se porez na korištenje javnih površi</w:t>
      </w:r>
      <w:r w:rsidRPr="00813753">
        <w:rPr>
          <w:rFonts w:ascii="Times New Roman" w:hAnsi="Times New Roman" w:cs="Times New Roman"/>
          <w:sz w:val="24"/>
          <w:szCs w:val="24"/>
        </w:rPr>
        <w:t>na mijenja u svim dosad postojećim namjenama, a najveća korekcija napravljena je u kategoriji snimanja filmova i reklamnih i drugih spotova, osobito u starogradskoj jezgri gdje je iznos podignut i za preko 200%. Primjerice, dosad je snimanje filma u starog</w:t>
      </w:r>
      <w:r w:rsidRPr="00813753">
        <w:rPr>
          <w:rFonts w:ascii="Times New Roman" w:hAnsi="Times New Roman" w:cs="Times New Roman"/>
          <w:sz w:val="24"/>
          <w:szCs w:val="24"/>
        </w:rPr>
        <w:t xml:space="preserve">radskoj jezgri </w:t>
      </w:r>
      <w:r w:rsidRPr="00E53F32">
        <w:rPr>
          <w:rFonts w:ascii="Times New Roman" w:hAnsi="Times New Roman" w:cs="Times New Roman"/>
          <w:sz w:val="24"/>
          <w:szCs w:val="24"/>
        </w:rPr>
        <w:t xml:space="preserve">koštalo </w:t>
      </w:r>
      <w:r w:rsidR="00E53F32" w:rsidRPr="00E53F32">
        <w:rPr>
          <w:rFonts w:ascii="Times New Roman" w:hAnsi="Times New Roman" w:cs="Times New Roman"/>
          <w:sz w:val="24"/>
          <w:szCs w:val="24"/>
        </w:rPr>
        <w:t>398,17 eura</w:t>
      </w:r>
      <w:r w:rsidRPr="00E53F32">
        <w:rPr>
          <w:rFonts w:ascii="Times New Roman" w:hAnsi="Times New Roman" w:cs="Times New Roman"/>
          <w:sz w:val="24"/>
          <w:szCs w:val="24"/>
        </w:rPr>
        <w:t xml:space="preserve"> </w:t>
      </w:r>
      <w:r w:rsidRPr="00813753">
        <w:rPr>
          <w:rFonts w:ascii="Times New Roman" w:hAnsi="Times New Roman" w:cs="Times New Roman"/>
          <w:sz w:val="24"/>
          <w:szCs w:val="24"/>
        </w:rPr>
        <w:t>po danu dok se u prijedlogu ove Odluke navedeni iznos podiže na 1.200,00 eura po danu. Obzirom da je Grad Pula - Pola atraktivna turistička destinacija te da je postala prepoznatljiva kao vrijedna lokacija u filmskoj indu</w:t>
      </w:r>
      <w:r w:rsidRPr="00813753">
        <w:rPr>
          <w:rFonts w:ascii="Times New Roman" w:hAnsi="Times New Roman" w:cs="Times New Roman"/>
          <w:sz w:val="24"/>
          <w:szCs w:val="24"/>
        </w:rPr>
        <w:t>striji, predlaže se povećanje poreza po tim kategorijama. Grad Pula - Pola ulaže značajna sredstva u komunalnu infrastrukturu, uslijed čega, vodeći se ustavnim načelima jednakosti i pravednosti, smatramo predloženo povećanje razmjernim gospodarskim mogućno</w:t>
      </w:r>
      <w:r w:rsidRPr="00813753">
        <w:rPr>
          <w:rFonts w:ascii="Times New Roman" w:hAnsi="Times New Roman" w:cs="Times New Roman"/>
          <w:sz w:val="24"/>
          <w:szCs w:val="24"/>
        </w:rPr>
        <w:t>stima korisnika javnih površina za predmetnu namjenu. Pri povećanju, razmatrali smo visinu obveze i u drugim jedinicama lokalne samouprave pri čemu je Grad Pula - Pola daleko ispod prosjeka svih ostalih jedinica.</w:t>
      </w:r>
    </w:p>
    <w:p w14:paraId="49FD6060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 xml:space="preserve">Također, kod poreza na korištenje javnih površina valjalo je propisati i slučajeve u kojima se porez ne plaća, a to su sljedeći slučajevi: </w:t>
      </w:r>
      <w:r w:rsidRPr="00813753">
        <w:rPr>
          <w:rFonts w:ascii="Times New Roman" w:hAnsi="Times New Roman" w:cs="Times New Roman"/>
          <w:bCs/>
          <w:sz w:val="24"/>
          <w:szCs w:val="24"/>
        </w:rPr>
        <w:t xml:space="preserve">organiziranje manifestacija i pratećih aktivnosti koje </w:t>
      </w:r>
      <w:r w:rsidRPr="00813753">
        <w:rPr>
          <w:rFonts w:ascii="Times New Roman" w:hAnsi="Times New Roman" w:cs="Times New Roman"/>
          <w:bCs/>
          <w:sz w:val="24"/>
          <w:szCs w:val="24"/>
        </w:rPr>
        <w:lastRenderedPageBreak/>
        <w:t>se financiraju iz Proračuna Grada Pula - Pola, vjerske, humani</w:t>
      </w:r>
      <w:r w:rsidRPr="00813753">
        <w:rPr>
          <w:rFonts w:ascii="Times New Roman" w:hAnsi="Times New Roman" w:cs="Times New Roman"/>
          <w:bCs/>
          <w:sz w:val="24"/>
          <w:szCs w:val="24"/>
        </w:rPr>
        <w:t xml:space="preserve">tarne, kulturne, sportske i ekološke manifestacije od značaja za Grad Pula - Pola, kao i </w:t>
      </w:r>
      <w:bookmarkStart w:id="2" w:name="_Hlk148344433"/>
      <w:r w:rsidRPr="00813753">
        <w:rPr>
          <w:rFonts w:ascii="Times New Roman" w:hAnsi="Times New Roman" w:cs="Times New Roman"/>
          <w:bCs/>
          <w:sz w:val="24"/>
          <w:szCs w:val="24"/>
        </w:rPr>
        <w:t>slučajevi kada se javna površina koristi za potrebe Grada Pula -</w:t>
      </w:r>
      <w:r w:rsidR="008137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3753">
        <w:rPr>
          <w:rFonts w:ascii="Times New Roman" w:hAnsi="Times New Roman" w:cs="Times New Roman"/>
          <w:bCs/>
          <w:sz w:val="24"/>
          <w:szCs w:val="24"/>
        </w:rPr>
        <w:t>Pola.</w:t>
      </w:r>
      <w:bookmarkEnd w:id="2"/>
    </w:p>
    <w:p w14:paraId="186714ED" w14:textId="77777777" w:rsidR="00603E6F" w:rsidRDefault="00603E6F" w:rsidP="00603E6F">
      <w:pPr>
        <w:autoSpaceDE w:val="0"/>
        <w:autoSpaceDN w:val="0"/>
        <w:adjustRightInd w:val="0"/>
      </w:pPr>
    </w:p>
    <w:p w14:paraId="459A779A" w14:textId="77777777" w:rsidR="00B12FAD" w:rsidRPr="00813753" w:rsidRDefault="00B12FAD" w:rsidP="00603E6F">
      <w:pPr>
        <w:autoSpaceDE w:val="0"/>
        <w:autoSpaceDN w:val="0"/>
        <w:adjustRightInd w:val="0"/>
      </w:pPr>
    </w:p>
    <w:p w14:paraId="51EB2EED" w14:textId="77777777" w:rsidR="00603E6F" w:rsidRPr="00813753" w:rsidRDefault="000D672E" w:rsidP="00603E6F">
      <w:pPr>
        <w:autoSpaceDE w:val="0"/>
        <w:autoSpaceDN w:val="0"/>
        <w:adjustRightInd w:val="0"/>
        <w:rPr>
          <w:b/>
          <w:bCs/>
        </w:rPr>
      </w:pPr>
      <w:r w:rsidRPr="00813753">
        <w:rPr>
          <w:b/>
          <w:bCs/>
        </w:rPr>
        <w:t>III OBRAZLOŽENJE ODREDABA PRIJEDLOGA ODLUKE</w:t>
      </w:r>
    </w:p>
    <w:p w14:paraId="46742E16" w14:textId="77777777" w:rsidR="00603E6F" w:rsidRDefault="00603E6F" w:rsidP="00603E6F">
      <w:pPr>
        <w:autoSpaceDE w:val="0"/>
        <w:autoSpaceDN w:val="0"/>
        <w:adjustRightInd w:val="0"/>
      </w:pPr>
    </w:p>
    <w:p w14:paraId="7218E2B9" w14:textId="77777777" w:rsidR="00B12FAD" w:rsidRPr="00813753" w:rsidRDefault="00B12FAD" w:rsidP="00603E6F">
      <w:pPr>
        <w:autoSpaceDE w:val="0"/>
        <w:autoSpaceDN w:val="0"/>
        <w:adjustRightInd w:val="0"/>
      </w:pPr>
    </w:p>
    <w:p w14:paraId="3FBEC027" w14:textId="77777777" w:rsidR="00603E6F" w:rsidRPr="00813753" w:rsidRDefault="000D672E" w:rsidP="00603E6F">
      <w:pPr>
        <w:pStyle w:val="ListParagraph"/>
        <w:ind w:left="426" w:hanging="426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(Članak 1.)</w:t>
      </w:r>
    </w:p>
    <w:p w14:paraId="13DE7635" w14:textId="77777777" w:rsidR="00603E6F" w:rsidRPr="00813753" w:rsidRDefault="000D672E" w:rsidP="00603E6F">
      <w:pPr>
        <w:pStyle w:val="ListParagraph"/>
        <w:ind w:left="0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Odredbama članka 1. Odluke definiraj</w:t>
      </w:r>
      <w:r w:rsidRPr="00813753">
        <w:rPr>
          <w:noProof w:val="0"/>
          <w:sz w:val="24"/>
          <w:szCs w:val="24"/>
        </w:rPr>
        <w:t>u se opće odredbe Odluke.</w:t>
      </w:r>
    </w:p>
    <w:p w14:paraId="58698128" w14:textId="77777777" w:rsidR="00603E6F" w:rsidRPr="00813753" w:rsidRDefault="00603E6F" w:rsidP="00603E6F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bCs/>
          <w:noProof w:val="0"/>
          <w:sz w:val="24"/>
          <w:szCs w:val="24"/>
        </w:rPr>
      </w:pPr>
    </w:p>
    <w:p w14:paraId="628CB452" w14:textId="77777777" w:rsidR="00603E6F" w:rsidRPr="00813753" w:rsidRDefault="000D672E" w:rsidP="00603E6F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rPr>
          <w:bCs/>
          <w:noProof w:val="0"/>
          <w:sz w:val="24"/>
          <w:szCs w:val="24"/>
        </w:rPr>
      </w:pPr>
      <w:r w:rsidRPr="00813753">
        <w:rPr>
          <w:bCs/>
          <w:noProof w:val="0"/>
          <w:sz w:val="24"/>
          <w:szCs w:val="24"/>
        </w:rPr>
        <w:t>(Članak 2.)</w:t>
      </w:r>
    </w:p>
    <w:p w14:paraId="4AEE90FE" w14:textId="77777777" w:rsidR="00603E6F" w:rsidRPr="00813753" w:rsidRDefault="000D672E" w:rsidP="00603E6F">
      <w:pPr>
        <w:jc w:val="both"/>
      </w:pPr>
      <w:r w:rsidRPr="00813753">
        <w:t>Odredbama članka 2. Odluke navode se vrste poreza koje Grad Pula - Pola uvodi sukladno Zakonu o lokalnim porezima (porez na potrošnju, porez na kuće za odmor, porez na korištenje javnih površina).</w:t>
      </w:r>
    </w:p>
    <w:p w14:paraId="3D3D4CFF" w14:textId="77777777" w:rsidR="00603E6F" w:rsidRPr="00813753" w:rsidRDefault="00603E6F" w:rsidP="00603E6F">
      <w:pPr>
        <w:jc w:val="both"/>
      </w:pPr>
    </w:p>
    <w:p w14:paraId="73BF9B9D" w14:textId="77777777" w:rsidR="00603E6F" w:rsidRPr="00813753" w:rsidRDefault="000D672E" w:rsidP="00603E6F">
      <w:pPr>
        <w:jc w:val="both"/>
      </w:pPr>
      <w:r w:rsidRPr="00813753">
        <w:t>(Članak 3.)</w:t>
      </w:r>
    </w:p>
    <w:p w14:paraId="18C1D318" w14:textId="77777777" w:rsidR="00603E6F" w:rsidRPr="00813753" w:rsidRDefault="000D672E" w:rsidP="00603E6F">
      <w:pPr>
        <w:jc w:val="both"/>
      </w:pPr>
      <w:r w:rsidRPr="00813753">
        <w:t>Odredbama članka 3. Odluke utvrđuje se visina stope poreza na potrošnju ostaje ista kao u dosadašnjoj Odluci i iznosi 3% od utvrđene osnovice. Utvrđuje se sukladno članku 42. stavak 1. točka 1. Zakona o lokalnim porezima, prema kojem predstavničko tijelo j</w:t>
      </w:r>
      <w:r w:rsidRPr="00813753">
        <w:t>edinice lokalne samouprave za potrebe plaćanja poreza na potrošnju, svojom odlukom utvrđuje visinu stope poreza na potrošnju.</w:t>
      </w:r>
    </w:p>
    <w:p w14:paraId="5ECBF956" w14:textId="77777777" w:rsidR="00603E6F" w:rsidRPr="00813753" w:rsidRDefault="000D672E" w:rsidP="00603E6F">
      <w:pPr>
        <w:jc w:val="both"/>
      </w:pPr>
      <w:r w:rsidRPr="00813753">
        <w:t xml:space="preserve">Uputom Ministarstva financija KLASA: 410-01/17-01/700, URBROJ: 513-07-21-01-19-6, od 08.11.2019. godine, naglašeno je da </w:t>
      </w:r>
      <w:r w:rsidR="001C377F">
        <w:t xml:space="preserve">jedinice lokalne samouprave </w:t>
      </w:r>
      <w:r w:rsidRPr="00813753">
        <w:t>mogu u Odlukama o lokalnim porezima odrediti samo visinu stope poreza na potrošnju sukladno članku 42. stavak 1. Zakona o lokalnim porezima, a ne i Odlukama propisati odredbe koje su određene propisima više pravne snage, tj. Zakonom o lo</w:t>
      </w:r>
      <w:r w:rsidRPr="00813753">
        <w:t>kalnim porezima i Općim poreznim zakonom, neovisno o tome da li se uređuju pitanja u suprotnosti ili u skladu s odredbama navedenih zakona.</w:t>
      </w:r>
    </w:p>
    <w:p w14:paraId="52294C3B" w14:textId="77777777" w:rsidR="00603E6F" w:rsidRPr="00813753" w:rsidRDefault="00603E6F" w:rsidP="00603E6F">
      <w:pPr>
        <w:jc w:val="both"/>
        <w:rPr>
          <w:b/>
        </w:rPr>
      </w:pPr>
    </w:p>
    <w:p w14:paraId="155E542B" w14:textId="77777777" w:rsidR="00603E6F" w:rsidRPr="00813753" w:rsidRDefault="000D672E" w:rsidP="00603E6F">
      <w:pPr>
        <w:jc w:val="both"/>
      </w:pPr>
      <w:r w:rsidRPr="00813753">
        <w:t>(Članak 4.)</w:t>
      </w:r>
    </w:p>
    <w:p w14:paraId="5ECFBC34" w14:textId="77777777" w:rsidR="00603E6F" w:rsidRPr="00813753" w:rsidRDefault="000D672E" w:rsidP="00603E6F">
      <w:pPr>
        <w:jc w:val="both"/>
      </w:pPr>
      <w:r w:rsidRPr="00813753">
        <w:t>Odredbama članaka 4. Odluke utvrđuje se visina poreza na kuće za odmor koji iznosi 5,00 eura/</w:t>
      </w:r>
      <w:r w:rsidR="001C377F" w:rsidRPr="001C377F">
        <w:rPr>
          <w:sz w:val="22"/>
          <w:szCs w:val="22"/>
        </w:rPr>
        <w:t xml:space="preserve"> </w:t>
      </w:r>
      <w:r w:rsidR="001C377F" w:rsidRPr="007A77F3">
        <w:rPr>
          <w:sz w:val="22"/>
          <w:szCs w:val="22"/>
        </w:rPr>
        <w:t>m²</w:t>
      </w:r>
      <w:r w:rsidRPr="00813753">
        <w:t xml:space="preserve">  korisne površine. </w:t>
      </w:r>
    </w:p>
    <w:p w14:paraId="6273F4C6" w14:textId="77777777" w:rsidR="00603E6F" w:rsidRPr="00813753" w:rsidRDefault="000D672E" w:rsidP="00603E6F">
      <w:pPr>
        <w:jc w:val="both"/>
      </w:pPr>
      <w:r w:rsidRPr="00813753">
        <w:t>Članak  42. stavak 1. točka 2. Zakona o lokalnim porezima, propisuje da predstavničko tijelo jedinice lokalne samouprave za potrebe plaćanja poreza na kuće za odmor, svojom odlukom utvrđuje visinu poreza na kuće za odmor.</w:t>
      </w:r>
    </w:p>
    <w:p w14:paraId="158240A0" w14:textId="77777777" w:rsidR="00603E6F" w:rsidRPr="00813753" w:rsidRDefault="000D672E" w:rsidP="00603E6F">
      <w:pPr>
        <w:jc w:val="both"/>
      </w:pPr>
      <w:r w:rsidRPr="00813753">
        <w:t>Uputom Minist</w:t>
      </w:r>
      <w:r w:rsidRPr="00813753">
        <w:t xml:space="preserve">arstva financija KLASA: 410-01/17-01/700, URBROJ: 513-07-21-01-19-6, od 08.11.2019., naglašeno je da </w:t>
      </w:r>
      <w:r w:rsidR="001C377F">
        <w:t xml:space="preserve">jedinice lokalne samouprave </w:t>
      </w:r>
      <w:r w:rsidRPr="00813753">
        <w:t>mogu u Odlukama o lokalnim porezima odrediti samo visinu poreza na kuće za odmor članku 42. stavak 1. Zakona o lokalnim porezim</w:t>
      </w:r>
      <w:r w:rsidRPr="00813753">
        <w:t>a, a ne i propisati Odlukama odredbe koje su određene propisima više pravne snage, tj. Zakonom o lokalnim porezima i Općim poreznim zakonom, neovisno o tome da li se uređuju pitanja u suprotnosti ili u skladu s odredbama navedenih zakona.</w:t>
      </w:r>
    </w:p>
    <w:p w14:paraId="40F5F4CB" w14:textId="77777777" w:rsidR="00603E6F" w:rsidRPr="00813753" w:rsidRDefault="00603E6F" w:rsidP="00603E6F">
      <w:pPr>
        <w:jc w:val="both"/>
        <w:rPr>
          <w:b/>
          <w:iCs/>
        </w:rPr>
      </w:pPr>
    </w:p>
    <w:p w14:paraId="36BCF234" w14:textId="77777777" w:rsidR="00603E6F" w:rsidRPr="00813753" w:rsidRDefault="000D672E" w:rsidP="00603E6F">
      <w:pPr>
        <w:jc w:val="both"/>
        <w:rPr>
          <w:bCs/>
          <w:iCs/>
        </w:rPr>
      </w:pPr>
      <w:r w:rsidRPr="00813753">
        <w:rPr>
          <w:bCs/>
          <w:iCs/>
        </w:rPr>
        <w:t>(Članak 5.)</w:t>
      </w:r>
    </w:p>
    <w:p w14:paraId="09A4824C" w14:textId="77777777" w:rsidR="00603E6F" w:rsidRPr="00813753" w:rsidRDefault="000D672E" w:rsidP="00603E6F">
      <w:pPr>
        <w:jc w:val="both"/>
      </w:pPr>
      <w:r w:rsidRPr="00813753">
        <w:rPr>
          <w:bCs/>
          <w:iCs/>
        </w:rPr>
        <w:t>Odre</w:t>
      </w:r>
      <w:r w:rsidRPr="00813753">
        <w:rPr>
          <w:bCs/>
          <w:iCs/>
        </w:rPr>
        <w:t xml:space="preserve">dbama članka 5. </w:t>
      </w:r>
      <w:r w:rsidR="00A97077">
        <w:rPr>
          <w:bCs/>
          <w:iCs/>
        </w:rPr>
        <w:t xml:space="preserve">Odluke </w:t>
      </w:r>
      <w:r w:rsidRPr="00813753">
        <w:rPr>
          <w:bCs/>
          <w:iCs/>
        </w:rPr>
        <w:t>utvrđeno je šte se smatra javnom površinom u smislu predložene Odluke te da će za eventualne dvojbe biti mjerodavne odredbe Odluke o komunalnom redu. Osim toga, isti članak uređuje tko plaća porez na korištenje javne površine (</w:t>
      </w:r>
      <w:r w:rsidRPr="00813753">
        <w:t>pravne</w:t>
      </w:r>
      <w:r w:rsidRPr="00813753">
        <w:t xml:space="preserve"> i fizičke osobe kojima je </w:t>
      </w:r>
      <w:r w:rsidRPr="00813753">
        <w:rPr>
          <w:color w:val="000000"/>
        </w:rPr>
        <w:t>upravno tijelo Grada Pula - Pola nadležno</w:t>
      </w:r>
      <w:r w:rsidRPr="00813753">
        <w:t xml:space="preserve"> za poslove upravljanja imovinom izdalo Rješenje o porezu na korištenje javne površine), kao i elemente koje svako Rješenje o porezu na korištenje javne površine mora sadržavati.</w:t>
      </w:r>
    </w:p>
    <w:p w14:paraId="07274314" w14:textId="77777777" w:rsidR="00603E6F" w:rsidRDefault="00603E6F" w:rsidP="00603E6F">
      <w:pPr>
        <w:jc w:val="both"/>
      </w:pPr>
    </w:p>
    <w:p w14:paraId="084502DA" w14:textId="77777777" w:rsidR="00B12FAD" w:rsidRDefault="00B12FAD" w:rsidP="00603E6F">
      <w:pPr>
        <w:jc w:val="both"/>
      </w:pPr>
    </w:p>
    <w:p w14:paraId="5A8B1B98" w14:textId="77777777" w:rsidR="00B12FAD" w:rsidRPr="00813753" w:rsidRDefault="00B12FAD" w:rsidP="00603E6F">
      <w:pPr>
        <w:jc w:val="both"/>
      </w:pPr>
    </w:p>
    <w:p w14:paraId="25AE6B1D" w14:textId="77777777" w:rsidR="00603E6F" w:rsidRPr="00813753" w:rsidRDefault="000D672E" w:rsidP="00603E6F">
      <w:pPr>
        <w:jc w:val="both"/>
      </w:pPr>
      <w:r w:rsidRPr="00813753">
        <w:lastRenderedPageBreak/>
        <w:t>(Člana</w:t>
      </w:r>
      <w:r w:rsidRPr="00813753">
        <w:t xml:space="preserve">k 6.) </w:t>
      </w:r>
    </w:p>
    <w:p w14:paraId="2F5009A8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>Odredbama članka 6.</w:t>
      </w:r>
      <w:r w:rsidR="00A97077">
        <w:rPr>
          <w:rFonts w:ascii="Times New Roman" w:hAnsi="Times New Roman" w:cs="Times New Roman"/>
          <w:sz w:val="24"/>
          <w:szCs w:val="24"/>
        </w:rPr>
        <w:t xml:space="preserve"> Odluke</w:t>
      </w:r>
      <w:r w:rsidRPr="00813753">
        <w:rPr>
          <w:rFonts w:ascii="Times New Roman" w:hAnsi="Times New Roman" w:cs="Times New Roman"/>
          <w:sz w:val="24"/>
          <w:szCs w:val="24"/>
        </w:rPr>
        <w:t xml:space="preserve"> j</w:t>
      </w:r>
      <w:r w:rsidRPr="00813753">
        <w:rPr>
          <w:rFonts w:ascii="Times New Roman" w:hAnsi="Times New Roman" w:cs="Times New Roman"/>
          <w:bCs/>
          <w:sz w:val="24"/>
          <w:szCs w:val="24"/>
        </w:rPr>
        <w:t xml:space="preserve">avne površine predviđene za postavu urbane opreme razvrstavaju se u zone prema kriteriju pogodnosti položaja, i to na </w:t>
      </w:r>
      <w:r w:rsidR="00A97077" w:rsidRPr="00813753">
        <w:rPr>
          <w:rFonts w:ascii="Times New Roman" w:hAnsi="Times New Roman" w:cs="Times New Roman"/>
          <w:sz w:val="24"/>
          <w:szCs w:val="24"/>
        </w:rPr>
        <w:t>tri zone  (</w:t>
      </w:r>
      <w:r w:rsidR="00A97077">
        <w:rPr>
          <w:rFonts w:ascii="Times New Roman" w:hAnsi="Times New Roman" w:cs="Times New Roman"/>
          <w:sz w:val="24"/>
          <w:szCs w:val="24"/>
        </w:rPr>
        <w:t>I. Zona</w:t>
      </w:r>
      <w:r w:rsidR="00A97077" w:rsidRPr="00813753">
        <w:rPr>
          <w:rFonts w:ascii="Times New Roman" w:hAnsi="Times New Roman" w:cs="Times New Roman"/>
          <w:sz w:val="24"/>
          <w:szCs w:val="24"/>
        </w:rPr>
        <w:t>, II</w:t>
      </w:r>
      <w:r w:rsidR="00A97077">
        <w:rPr>
          <w:rFonts w:ascii="Times New Roman" w:hAnsi="Times New Roman" w:cs="Times New Roman"/>
          <w:sz w:val="24"/>
          <w:szCs w:val="24"/>
        </w:rPr>
        <w:t>. Zona</w:t>
      </w:r>
      <w:r w:rsidR="00A97077" w:rsidRPr="00813753">
        <w:rPr>
          <w:rFonts w:ascii="Times New Roman" w:hAnsi="Times New Roman" w:cs="Times New Roman"/>
          <w:sz w:val="24"/>
          <w:szCs w:val="24"/>
        </w:rPr>
        <w:t xml:space="preserve"> i III</w:t>
      </w:r>
      <w:r w:rsidR="00A97077">
        <w:rPr>
          <w:rFonts w:ascii="Times New Roman" w:hAnsi="Times New Roman" w:cs="Times New Roman"/>
          <w:sz w:val="24"/>
          <w:szCs w:val="24"/>
        </w:rPr>
        <w:t>. Zona</w:t>
      </w:r>
      <w:r w:rsidR="00A97077" w:rsidRPr="00813753">
        <w:rPr>
          <w:rFonts w:ascii="Times New Roman" w:hAnsi="Times New Roman" w:cs="Times New Roman"/>
          <w:sz w:val="24"/>
          <w:szCs w:val="24"/>
        </w:rPr>
        <w:t xml:space="preserve">, s tim da se </w:t>
      </w:r>
      <w:r w:rsidR="00A97077">
        <w:rPr>
          <w:rFonts w:ascii="Times New Roman" w:hAnsi="Times New Roman" w:cs="Times New Roman"/>
          <w:sz w:val="24"/>
          <w:szCs w:val="24"/>
        </w:rPr>
        <w:t>unutar I. Zone nalazi Zona visoke fre</w:t>
      </w:r>
      <w:r w:rsidR="00A97077" w:rsidRPr="00813753">
        <w:rPr>
          <w:rFonts w:ascii="Times New Roman" w:hAnsi="Times New Roman" w:cs="Times New Roman"/>
          <w:sz w:val="24"/>
          <w:szCs w:val="24"/>
        </w:rPr>
        <w:t>kventnosti</w:t>
      </w:r>
      <w:r w:rsidR="00A97077">
        <w:rPr>
          <w:rFonts w:ascii="Times New Roman" w:hAnsi="Times New Roman" w:cs="Times New Roman"/>
          <w:sz w:val="24"/>
          <w:szCs w:val="24"/>
        </w:rPr>
        <w:t xml:space="preserve">, </w:t>
      </w:r>
      <w:r w:rsidRPr="00813753">
        <w:rPr>
          <w:rFonts w:ascii="Times New Roman" w:hAnsi="Times New Roman" w:cs="Times New Roman"/>
          <w:sz w:val="24"/>
          <w:szCs w:val="24"/>
        </w:rPr>
        <w:t xml:space="preserve">koja obuhvaća starogradsku povijesnu jezgru Grada Pula </w:t>
      </w:r>
      <w:r w:rsidR="00A97077">
        <w:rPr>
          <w:rFonts w:ascii="Times New Roman" w:hAnsi="Times New Roman" w:cs="Times New Roman"/>
          <w:sz w:val="24"/>
          <w:szCs w:val="24"/>
        </w:rPr>
        <w:t>–</w:t>
      </w:r>
      <w:r w:rsidRPr="00813753">
        <w:rPr>
          <w:rFonts w:ascii="Times New Roman" w:hAnsi="Times New Roman" w:cs="Times New Roman"/>
          <w:sz w:val="24"/>
          <w:szCs w:val="24"/>
        </w:rPr>
        <w:t xml:space="preserve"> Pola</w:t>
      </w:r>
      <w:r w:rsidR="00A97077">
        <w:rPr>
          <w:rFonts w:ascii="Times New Roman" w:hAnsi="Times New Roman" w:cs="Times New Roman"/>
          <w:sz w:val="24"/>
          <w:szCs w:val="24"/>
        </w:rPr>
        <w:t>. K</w:t>
      </w:r>
      <w:r w:rsidRPr="00813753">
        <w:rPr>
          <w:rFonts w:ascii="Times New Roman" w:hAnsi="Times New Roman" w:cs="Times New Roman"/>
          <w:sz w:val="24"/>
          <w:szCs w:val="24"/>
        </w:rPr>
        <w:t xml:space="preserve">ao sastavni dio predložene Odluke prilaže i grafički prikaz na kojem su različitim bojama, radi lakšeg snalaženja, prikazane zone u kojima se nalaze javne površine </w:t>
      </w:r>
      <w:r w:rsidRPr="00813753">
        <w:rPr>
          <w:rFonts w:ascii="Times New Roman" w:hAnsi="Times New Roman" w:cs="Times New Roman"/>
          <w:bCs/>
          <w:sz w:val="24"/>
          <w:szCs w:val="24"/>
        </w:rPr>
        <w:t>predviđene za ko</w:t>
      </w:r>
      <w:r w:rsidRPr="00813753">
        <w:rPr>
          <w:rFonts w:ascii="Times New Roman" w:hAnsi="Times New Roman" w:cs="Times New Roman"/>
          <w:bCs/>
          <w:sz w:val="24"/>
          <w:szCs w:val="24"/>
        </w:rPr>
        <w:t>rištenje i postavu urbane opreme.</w:t>
      </w:r>
      <w:r w:rsidRPr="00813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F4EDE" w14:textId="77777777" w:rsidR="00603E6F" w:rsidRPr="00813753" w:rsidRDefault="00603E6F" w:rsidP="00603E6F">
      <w:pPr>
        <w:jc w:val="both"/>
        <w:rPr>
          <w:bCs/>
        </w:rPr>
      </w:pPr>
    </w:p>
    <w:p w14:paraId="10D17684" w14:textId="77777777" w:rsidR="00603E6F" w:rsidRPr="00813753" w:rsidRDefault="000D672E" w:rsidP="00603E6F">
      <w:pPr>
        <w:jc w:val="both"/>
        <w:rPr>
          <w:bCs/>
        </w:rPr>
      </w:pPr>
      <w:r w:rsidRPr="00813753">
        <w:rPr>
          <w:bCs/>
        </w:rPr>
        <w:t xml:space="preserve">(Članak 7. ) </w:t>
      </w:r>
    </w:p>
    <w:p w14:paraId="4EBC4D97" w14:textId="77777777" w:rsidR="00603E6F" w:rsidRPr="00813753" w:rsidRDefault="000D672E" w:rsidP="00603E6F">
      <w:pPr>
        <w:jc w:val="both"/>
      </w:pPr>
      <w:r w:rsidRPr="00813753">
        <w:rPr>
          <w:bCs/>
        </w:rPr>
        <w:t xml:space="preserve">Odredbom članka 7. </w:t>
      </w:r>
      <w:r w:rsidR="006425C2">
        <w:rPr>
          <w:bCs/>
        </w:rPr>
        <w:t xml:space="preserve">Odluke </w:t>
      </w:r>
      <w:r w:rsidRPr="00813753">
        <w:rPr>
          <w:bCs/>
        </w:rPr>
        <w:t xml:space="preserve">određeno je da se </w:t>
      </w:r>
      <w:r w:rsidRPr="00813753">
        <w:t>korištenje javne površine ne može odobriti podnositelju zahtjeva koji nije u cijelosti podmirio sva dospjela dugovanja prema Gradu Pula - Pola.</w:t>
      </w:r>
    </w:p>
    <w:p w14:paraId="28F97711" w14:textId="77777777" w:rsidR="00603E6F" w:rsidRPr="00813753" w:rsidRDefault="00603E6F" w:rsidP="00603E6F">
      <w:pPr>
        <w:jc w:val="both"/>
      </w:pPr>
    </w:p>
    <w:p w14:paraId="05599F85" w14:textId="77777777" w:rsidR="00603E6F" w:rsidRPr="00813753" w:rsidRDefault="000D672E" w:rsidP="00603E6F">
      <w:pPr>
        <w:jc w:val="both"/>
      </w:pPr>
      <w:r w:rsidRPr="00813753">
        <w:t>(Članak 8. – 12.)</w:t>
      </w:r>
    </w:p>
    <w:p w14:paraId="5A496AB6" w14:textId="77777777" w:rsidR="00603E6F" w:rsidRPr="00813753" w:rsidRDefault="000D672E" w:rsidP="00603E6F">
      <w:pPr>
        <w:jc w:val="both"/>
      </w:pPr>
      <w:r w:rsidRPr="00813753">
        <w:t xml:space="preserve">Odredbama članka 8., 9., 10., 11. i 12. </w:t>
      </w:r>
      <w:r w:rsidR="006425C2">
        <w:t xml:space="preserve">Odluke </w:t>
      </w:r>
      <w:r w:rsidRPr="00813753">
        <w:t>određuje se i definira iznos poreza na korištenje javnih površina ovisno o zoni u kojoj se javna površina nalazi te namjeni, odnosno djelatnosti koja se na istoj obavlja, zatim ovisno o tome radi li se o post</w:t>
      </w:r>
      <w:r w:rsidRPr="00813753">
        <w:t xml:space="preserve">avljanju montažnih objekata, zauzimanju javnih površina u svrhu organiziranja ugostiteljskih terasa, postavljanju privremenih objekata ili naprava na javne površine, korištenju javnih površina za postavljanje reklamnih predmeta te ostala korištenja javnih </w:t>
      </w:r>
      <w:r w:rsidRPr="00813753">
        <w:t>površina u smislu korištenja istih za organiziranje zabava i manifestacija, kako slijedi:</w:t>
      </w:r>
    </w:p>
    <w:p w14:paraId="4D8FA733" w14:textId="77777777" w:rsidR="00603E6F" w:rsidRPr="00813753" w:rsidRDefault="00603E6F" w:rsidP="00603E6F">
      <w:pPr>
        <w:jc w:val="both"/>
      </w:pPr>
    </w:p>
    <w:p w14:paraId="1B0E3CA0" w14:textId="77777777" w:rsidR="00603E6F" w:rsidRPr="00813753" w:rsidRDefault="000D672E" w:rsidP="00603E6F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odredbom članka 8. uređeno je korištenje javnih površina postavljanjem kioska ili drugog montažnog objekta, a iznos poreza na korištenje javnih površina utvrđen je u</w:t>
      </w:r>
      <w:r w:rsidRPr="00813753">
        <w:rPr>
          <w:noProof w:val="0"/>
          <w:sz w:val="24"/>
          <w:szCs w:val="24"/>
        </w:rPr>
        <w:t xml:space="preserve"> mjesečnom iznosu; </w:t>
      </w:r>
    </w:p>
    <w:p w14:paraId="0C388B96" w14:textId="77777777" w:rsidR="00603E6F" w:rsidRPr="00813753" w:rsidRDefault="000D672E" w:rsidP="00603E6F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odredbom članka 9. uređeno je korištenje javnih površina za postavljanje ugostiteljskih terasa, koje mogu biti godišnje (stalne, od 01.01. do 31.12.) ili sezonske (od 01.04. do 30.09.), a iznos poreza utvrđuje se po kvadratnom metru jav</w:t>
      </w:r>
      <w:r w:rsidRPr="00813753">
        <w:rPr>
          <w:noProof w:val="0"/>
          <w:sz w:val="24"/>
          <w:szCs w:val="24"/>
        </w:rPr>
        <w:t>ne površine koja će se koristiti za organiziranje tj. postavu ugostiteljske terase;</w:t>
      </w:r>
    </w:p>
    <w:p w14:paraId="704FBB94" w14:textId="77777777" w:rsidR="00603E6F" w:rsidRPr="00813753" w:rsidRDefault="000D672E" w:rsidP="00603E6F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 xml:space="preserve">odredbom članka 10. uređuje se korištenje javnih površina za postavljanje privremenih objekata ovisno o tome radi li se o </w:t>
      </w:r>
      <w:r w:rsidRPr="00652F86">
        <w:rPr>
          <w:noProof w:val="0"/>
          <w:sz w:val="24"/>
          <w:szCs w:val="24"/>
        </w:rPr>
        <w:t>pokretnoj napravi</w:t>
      </w:r>
      <w:r w:rsidRPr="00813753">
        <w:rPr>
          <w:noProof w:val="0"/>
          <w:sz w:val="24"/>
          <w:szCs w:val="24"/>
        </w:rPr>
        <w:t xml:space="preserve"> (privremene građevine i pokretne</w:t>
      </w:r>
      <w:r w:rsidRPr="00813753">
        <w:rPr>
          <w:noProof w:val="0"/>
          <w:sz w:val="24"/>
          <w:szCs w:val="24"/>
        </w:rPr>
        <w:t xml:space="preserve"> naprave za potrebe ugostiteljstva - šatori,</w:t>
      </w:r>
      <w:r w:rsidRPr="00813753">
        <w:rPr>
          <w:noProof w:val="0"/>
          <w:color w:val="000000"/>
          <w:sz w:val="24"/>
          <w:szCs w:val="24"/>
        </w:rPr>
        <w:t xml:space="preserve"> točionici, šankovi i sl.;</w:t>
      </w:r>
      <w:r w:rsidRPr="00813753">
        <w:rPr>
          <w:noProof w:val="0"/>
          <w:sz w:val="24"/>
          <w:szCs w:val="24"/>
        </w:rPr>
        <w:t xml:space="preserve"> objekti za prigodnu prodaju i ugostiteljsku djelatnost povodom blagdana; izlaganje </w:t>
      </w:r>
      <w:r w:rsidRPr="00813753">
        <w:rPr>
          <w:noProof w:val="0"/>
          <w:color w:val="000000"/>
          <w:sz w:val="24"/>
          <w:szCs w:val="24"/>
        </w:rPr>
        <w:t xml:space="preserve">i prodaja </w:t>
      </w:r>
      <w:r w:rsidRPr="00813753">
        <w:rPr>
          <w:noProof w:val="0"/>
          <w:sz w:val="24"/>
          <w:szCs w:val="24"/>
        </w:rPr>
        <w:t xml:space="preserve">knjiga, postava kolica i  izložbenog eksponata), </w:t>
      </w:r>
      <w:r w:rsidRPr="00652F86">
        <w:rPr>
          <w:noProof w:val="0"/>
          <w:sz w:val="24"/>
          <w:szCs w:val="24"/>
        </w:rPr>
        <w:t>uslužnoj napravi</w:t>
      </w:r>
      <w:r w:rsidRPr="00813753">
        <w:rPr>
          <w:noProof w:val="0"/>
          <w:sz w:val="24"/>
          <w:szCs w:val="24"/>
        </w:rPr>
        <w:t xml:space="preserve"> (pult </w:t>
      </w:r>
      <w:r w:rsidRPr="00813753">
        <w:rPr>
          <w:noProof w:val="0"/>
          <w:color w:val="000000"/>
          <w:sz w:val="24"/>
          <w:szCs w:val="24"/>
        </w:rPr>
        <w:t>za prodaju</w:t>
      </w:r>
      <w:r w:rsidRPr="00813753">
        <w:rPr>
          <w:noProof w:val="0"/>
          <w:sz w:val="24"/>
          <w:szCs w:val="24"/>
        </w:rPr>
        <w:t xml:space="preserve"> pića i sl</w:t>
      </w:r>
      <w:r w:rsidRPr="00813753">
        <w:rPr>
          <w:noProof w:val="0"/>
          <w:sz w:val="24"/>
          <w:szCs w:val="24"/>
        </w:rPr>
        <w:t xml:space="preserve">adoleda, pečenje plodina, </w:t>
      </w:r>
      <w:r w:rsidRPr="00813753">
        <w:rPr>
          <w:noProof w:val="0"/>
          <w:color w:val="000000"/>
          <w:sz w:val="24"/>
          <w:szCs w:val="24"/>
        </w:rPr>
        <w:t>kokica,</w:t>
      </w:r>
      <w:r w:rsidRPr="00813753">
        <w:rPr>
          <w:noProof w:val="0"/>
          <w:sz w:val="24"/>
          <w:szCs w:val="24"/>
        </w:rPr>
        <w:t xml:space="preserve"> palačinki i sl.; specijalno vozilo za ugostiteljstvo i sl.; ambulantna prodaja, samostojeći bankomati;</w:t>
      </w:r>
      <w:r w:rsidRPr="00813753">
        <w:rPr>
          <w:noProof w:val="0"/>
          <w:color w:val="000000"/>
          <w:sz w:val="24"/>
          <w:szCs w:val="24"/>
        </w:rPr>
        <w:t xml:space="preserve"> samostojeći telekomunikacijski razvodni ormarić i sl.; automatski uslužni uređaji; e-romobili i e-bicikle i sl.) ili </w:t>
      </w:r>
      <w:r w:rsidRPr="00652F86">
        <w:rPr>
          <w:noProof w:val="0"/>
          <w:color w:val="000000"/>
          <w:sz w:val="24"/>
          <w:szCs w:val="24"/>
        </w:rPr>
        <w:t>montažnim/prenosivim štandovima</w:t>
      </w:r>
      <w:r w:rsidRPr="00813753">
        <w:rPr>
          <w:noProof w:val="0"/>
          <w:color w:val="000000"/>
          <w:sz w:val="24"/>
          <w:szCs w:val="24"/>
        </w:rPr>
        <w:t xml:space="preserve"> (za prodaju voća, povrća, jaja, tekstila i sl.; cvijeća, svijeća i sl.; suvenira, numizmatike, slika i sl.; stolića za tetoviranje, ukrašavanje tijela, portretiranje i sl.), a iznos poreza na korištenje javne površine određu</w:t>
      </w:r>
      <w:r w:rsidRPr="00813753">
        <w:rPr>
          <w:noProof w:val="0"/>
          <w:color w:val="000000"/>
          <w:sz w:val="24"/>
          <w:szCs w:val="24"/>
        </w:rPr>
        <w:t>je se ne samo u odnosu na vrstu privremenog objekta, već ovisi i o razdoblju korištenja javne površine (dnevno ili mjesečno);</w:t>
      </w:r>
    </w:p>
    <w:p w14:paraId="3DDBFE8C" w14:textId="77777777" w:rsidR="00603E6F" w:rsidRPr="00813753" w:rsidRDefault="000D672E" w:rsidP="00603E6F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odredbom članka 11. uređuje se korištenje javnih površina za</w:t>
      </w:r>
      <w:r w:rsidR="006425C2">
        <w:rPr>
          <w:noProof w:val="0"/>
          <w:sz w:val="24"/>
          <w:szCs w:val="24"/>
        </w:rPr>
        <w:t xml:space="preserve"> </w:t>
      </w:r>
      <w:r w:rsidRPr="00813753">
        <w:rPr>
          <w:noProof w:val="0"/>
          <w:sz w:val="24"/>
          <w:szCs w:val="24"/>
        </w:rPr>
        <w:t xml:space="preserve">postavljanje reklamnih predmeta ovisno o tome radi li se o </w:t>
      </w:r>
      <w:r w:rsidRPr="00813753">
        <w:rPr>
          <w:noProof w:val="0"/>
          <w:sz w:val="24"/>
          <w:szCs w:val="24"/>
        </w:rPr>
        <w:t>transparentu, reklamnoj zastavi, reklamnom nazivu, samostojećem reklamnom panou, reklamnim sadržajima na pročeljima građevina, jumbo plakatima, reklamnom ormariću, vitrini ili uređaju, reklamnoj ogradi, zaštitnoj ogradi gradilišta ili zaštitnom platnu građ</w:t>
      </w:r>
      <w:r w:rsidRPr="00813753">
        <w:rPr>
          <w:noProof w:val="0"/>
          <w:sz w:val="24"/>
          <w:szCs w:val="24"/>
        </w:rPr>
        <w:t>evinske skele, te ovisno o razdoblju korištenja (dnevno ili mjesečno), kao  i površini koja se zauzima;</w:t>
      </w:r>
    </w:p>
    <w:p w14:paraId="3BC11C59" w14:textId="77777777" w:rsidR="00603E6F" w:rsidRPr="00813753" w:rsidRDefault="000D672E" w:rsidP="00603E6F">
      <w:pPr>
        <w:pStyle w:val="ListParagraph"/>
        <w:numPr>
          <w:ilvl w:val="0"/>
          <w:numId w:val="1"/>
        </w:numPr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odredbom članka 12. uređuje se porez na korištenje javnih površina za ostala korištenja, odnosno za korištenje javnih površina u svrhu organiziranja zab</w:t>
      </w:r>
      <w:r w:rsidRPr="00813753">
        <w:rPr>
          <w:noProof w:val="0"/>
          <w:sz w:val="24"/>
          <w:szCs w:val="24"/>
        </w:rPr>
        <w:t xml:space="preserve">ava i manifestacija (i to: zabavni park, cirkus, postavljanje montažnih pozornica, bina i sl.; ulični zabavljači (svirači, pantomima, mađioničari, artisti i sl.); prezentacija proizvoda i usluga i sl.; </w:t>
      </w:r>
      <w:r w:rsidRPr="00813753">
        <w:rPr>
          <w:noProof w:val="0"/>
          <w:sz w:val="24"/>
          <w:szCs w:val="24"/>
        </w:rPr>
        <w:lastRenderedPageBreak/>
        <w:t>distribucija letaka i promidžbenih materijala; organiz</w:t>
      </w:r>
      <w:r w:rsidRPr="00813753">
        <w:rPr>
          <w:noProof w:val="0"/>
          <w:sz w:val="24"/>
          <w:szCs w:val="24"/>
        </w:rPr>
        <w:t xml:space="preserve">acija gradilišta, </w:t>
      </w:r>
      <w:r w:rsidRPr="00813753">
        <w:rPr>
          <w:noProof w:val="0"/>
          <w:color w:val="000000"/>
          <w:sz w:val="24"/>
          <w:szCs w:val="24"/>
        </w:rPr>
        <w:t>postava skela na javnu površine</w:t>
      </w:r>
      <w:r w:rsidRPr="00813753">
        <w:rPr>
          <w:noProof w:val="0"/>
          <w:sz w:val="24"/>
          <w:szCs w:val="24"/>
        </w:rPr>
        <w:t xml:space="preserve"> i odlaganje građevinskog materijala na javnu površinu, smještaj kontejnera za potrebe gradilišta i sl.; snimanje filma,</w:t>
      </w:r>
      <w:r w:rsidRPr="00813753">
        <w:rPr>
          <w:noProof w:val="0"/>
          <w:color w:val="000000"/>
          <w:sz w:val="24"/>
          <w:szCs w:val="24"/>
        </w:rPr>
        <w:t xml:space="preserve"> snimanje filma u starogradskoj jezgri, snimanje reklamnog spota, snimanje reklamnog sp</w:t>
      </w:r>
      <w:r w:rsidRPr="00813753">
        <w:rPr>
          <w:noProof w:val="0"/>
          <w:color w:val="000000"/>
          <w:sz w:val="24"/>
          <w:szCs w:val="24"/>
        </w:rPr>
        <w:t>ota u starogradskoj jezgri;</w:t>
      </w:r>
      <w:r w:rsidRPr="00813753">
        <w:rPr>
          <w:noProof w:val="0"/>
          <w:sz w:val="24"/>
          <w:szCs w:val="24"/>
        </w:rPr>
        <w:t xml:space="preserve"> komercijalno fotografiranje; političko djelovanje i referendum) za dnevno korištenje javne površine. </w:t>
      </w:r>
    </w:p>
    <w:p w14:paraId="7A6953DA" w14:textId="77777777" w:rsidR="00603E6F" w:rsidRPr="00813753" w:rsidRDefault="000D672E" w:rsidP="00603E6F">
      <w:pPr>
        <w:pStyle w:val="ListParagraph"/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 xml:space="preserve"> </w:t>
      </w:r>
    </w:p>
    <w:p w14:paraId="35C2C403" w14:textId="77777777" w:rsidR="00603E6F" w:rsidRPr="00813753" w:rsidRDefault="000D672E" w:rsidP="00603E6F">
      <w:pPr>
        <w:jc w:val="both"/>
        <w:rPr>
          <w:bCs/>
        </w:rPr>
      </w:pPr>
      <w:r w:rsidRPr="00813753">
        <w:rPr>
          <w:bCs/>
        </w:rPr>
        <w:t xml:space="preserve">Nadalje, valja </w:t>
      </w:r>
      <w:r w:rsidR="006C0EDD">
        <w:rPr>
          <w:bCs/>
        </w:rPr>
        <w:t xml:space="preserve">posebno </w:t>
      </w:r>
      <w:r w:rsidRPr="00813753">
        <w:rPr>
          <w:bCs/>
        </w:rPr>
        <w:t>napomenuti da je, kad je riječ o odredbi članka 8., odnosno korištenju javnih površina za postavljanj</w:t>
      </w:r>
      <w:r w:rsidRPr="00813753">
        <w:rPr>
          <w:bCs/>
        </w:rPr>
        <w:t>e kioska ili drugog montažnog objekta, predmetnim člankom ujedno određeno i da d</w:t>
      </w:r>
      <w:r w:rsidRPr="00813753">
        <w:t>osadašnji korisnici javnih površina na kojim su postavljeni kiosci zadržavaju prava utvrđena ranijim odobrenjem te će istima, a sve na temelju predložene Odluke, biti izdano Rj</w:t>
      </w:r>
      <w:r w:rsidRPr="00813753">
        <w:t>ešenje o porezu na korištenje javn</w:t>
      </w:r>
      <w:r w:rsidR="006C0EDD">
        <w:t>e</w:t>
      </w:r>
      <w:r w:rsidRPr="00813753">
        <w:t xml:space="preserve"> površin</w:t>
      </w:r>
      <w:r w:rsidR="006C0EDD">
        <w:t>e</w:t>
      </w:r>
      <w:r w:rsidRPr="00813753">
        <w:t>, kao i da Grad Pula - Pola može odobriti stupanje u prava i obveze dosadašnjeg korisnika, odnosno obveznika, njegovim pravnim sljednicima, no isključivo pod uvjetom da nastave obavljati istu djelatnost i da pret</w:t>
      </w:r>
      <w:r w:rsidRPr="00813753">
        <w:t>hodno podmire sva dospjela dugovanja koja je prednik imao prema Gradu Pula - Pola.</w:t>
      </w:r>
    </w:p>
    <w:p w14:paraId="0BE67DA3" w14:textId="77777777" w:rsidR="00603E6F" w:rsidRPr="00813753" w:rsidRDefault="00603E6F" w:rsidP="00603E6F">
      <w:pPr>
        <w:autoSpaceDE w:val="0"/>
        <w:autoSpaceDN w:val="0"/>
        <w:adjustRightInd w:val="0"/>
        <w:jc w:val="both"/>
        <w:rPr>
          <w:b/>
        </w:rPr>
      </w:pPr>
    </w:p>
    <w:p w14:paraId="246E81D3" w14:textId="77777777" w:rsidR="00603E6F" w:rsidRPr="00813753" w:rsidRDefault="000D672E" w:rsidP="00603E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13753">
        <w:rPr>
          <w:rFonts w:ascii="Times New Roman" w:hAnsi="Times New Roman" w:cs="Times New Roman"/>
          <w:sz w:val="24"/>
          <w:szCs w:val="24"/>
        </w:rPr>
        <w:t xml:space="preserve">Iz svega naprijed navedenog razvidno je da se u praksi pokazala potreba 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za preciznijim definiranjem načina korištenja javnih površina</w:t>
      </w:r>
      <w:r w:rsidRPr="00813753">
        <w:rPr>
          <w:rFonts w:ascii="Times New Roman" w:hAnsi="Times New Roman" w:cs="Times New Roman"/>
          <w:sz w:val="24"/>
          <w:szCs w:val="24"/>
        </w:rPr>
        <w:t xml:space="preserve"> pa su, u odnosu na Odluku koja je tren</w:t>
      </w:r>
      <w:r w:rsidRPr="00813753">
        <w:rPr>
          <w:rFonts w:ascii="Times New Roman" w:hAnsi="Times New Roman" w:cs="Times New Roman"/>
          <w:sz w:val="24"/>
          <w:szCs w:val="24"/>
        </w:rPr>
        <w:t>utno na snazi, u predloženu Odluku uvrštene nove kategorije korištenja javnih gradskih površina te se istom uređuje oporezivanje korištenja javnih površina u svrhu postavljanja automatskih uslužnih uređaja, e-romobila, e-bicikala i sl., kao što su i preciz</w:t>
      </w:r>
      <w:r w:rsidRPr="00813753">
        <w:rPr>
          <w:rFonts w:ascii="Times New Roman" w:hAnsi="Times New Roman" w:cs="Times New Roman"/>
          <w:sz w:val="24"/>
          <w:szCs w:val="24"/>
        </w:rPr>
        <w:t>nije uređena korištenja javnih površina za organiziranje zabava i manifestacija koja se odnose na ulične zabavljače (svirači, pantomima, mađioničari i sl.), s obzirom da Grad Pula - Pola postaje sve atraktivnija i posjećenija turistička destinacija pa su s</w:t>
      </w:r>
      <w:r w:rsidRPr="00813753">
        <w:rPr>
          <w:rFonts w:ascii="Times New Roman" w:hAnsi="Times New Roman" w:cs="Times New Roman"/>
          <w:sz w:val="24"/>
          <w:szCs w:val="24"/>
        </w:rPr>
        <w:t>ve češći i brojniji zahtjevi za korištenjem javnih površina za ulične svirače i zabavljače. Jednako tako, ukazala se i potreba za uređenjem korištenja javnih površina za potrebe provođenja referenduma, kao i načina oporezivanja istih.</w:t>
      </w:r>
    </w:p>
    <w:p w14:paraId="3E774A8D" w14:textId="77777777" w:rsidR="00603E6F" w:rsidRPr="00813753" w:rsidRDefault="00603E6F" w:rsidP="00603E6F">
      <w:pPr>
        <w:autoSpaceDE w:val="0"/>
        <w:autoSpaceDN w:val="0"/>
        <w:adjustRightInd w:val="0"/>
        <w:jc w:val="both"/>
        <w:rPr>
          <w:b/>
        </w:rPr>
      </w:pPr>
    </w:p>
    <w:p w14:paraId="0173E755" w14:textId="77777777" w:rsidR="00603E6F" w:rsidRPr="00813753" w:rsidRDefault="000D672E" w:rsidP="00603E6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Uz preciznije defini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>ranje načina korištenja javnih površina</w:t>
      </w:r>
      <w:r w:rsidR="006C0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sukladno postojećim gospodarskim prilikama, javila se potreba i za korekcijom iznosa poreza za korištenje javnih površina u odnosu na dosadašnje stanje, odnosno potreba za usklađenjem iznosa poreza za korištenje javnih površina na način da visina iznosa </w:t>
      </w:r>
      <w:r w:rsidRPr="00813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poreza na korištenje javnih površina doista i odgovara zonama u kojima se iste nalaze, odnosno pogodnosti položaja, kao i djelatnostima za čije se obavljanje javne površine uopće koriste te se </w:t>
      </w:r>
      <w:r w:rsidRPr="00813753">
        <w:rPr>
          <w:rFonts w:ascii="Times New Roman" w:hAnsi="Times New Roman" w:cs="Times New Roman"/>
          <w:sz w:val="24"/>
          <w:szCs w:val="24"/>
        </w:rPr>
        <w:t>porez na korištenje javnih površina mijenja u svim dosad postoj</w:t>
      </w:r>
      <w:r w:rsidRPr="00813753">
        <w:rPr>
          <w:rFonts w:ascii="Times New Roman" w:hAnsi="Times New Roman" w:cs="Times New Roman"/>
          <w:sz w:val="24"/>
          <w:szCs w:val="24"/>
        </w:rPr>
        <w:t>ećim namjenama, a najveća korekcija napravljena je u kategoriji snimanja filmova i reklamnih i drugih spotova u starogradskoj jezgri.</w:t>
      </w:r>
    </w:p>
    <w:p w14:paraId="567E4EC4" w14:textId="77777777" w:rsidR="00603E6F" w:rsidRPr="00813753" w:rsidRDefault="00603E6F" w:rsidP="00603E6F">
      <w:pPr>
        <w:autoSpaceDE w:val="0"/>
        <w:autoSpaceDN w:val="0"/>
        <w:adjustRightInd w:val="0"/>
        <w:jc w:val="both"/>
        <w:rPr>
          <w:bCs/>
        </w:rPr>
      </w:pPr>
    </w:p>
    <w:p w14:paraId="46A09975" w14:textId="77777777" w:rsidR="00603E6F" w:rsidRPr="00813753" w:rsidRDefault="000D672E" w:rsidP="00603E6F">
      <w:pPr>
        <w:autoSpaceDE w:val="0"/>
        <w:autoSpaceDN w:val="0"/>
        <w:adjustRightInd w:val="0"/>
        <w:jc w:val="both"/>
        <w:rPr>
          <w:bCs/>
        </w:rPr>
      </w:pPr>
      <w:r w:rsidRPr="00813753">
        <w:rPr>
          <w:bCs/>
        </w:rPr>
        <w:t xml:space="preserve">(Članak 13. ) </w:t>
      </w:r>
    </w:p>
    <w:p w14:paraId="1A2C0429" w14:textId="77777777" w:rsidR="00603E6F" w:rsidRPr="00813753" w:rsidRDefault="000D672E" w:rsidP="00603E6F">
      <w:pPr>
        <w:autoSpaceDE w:val="0"/>
        <w:autoSpaceDN w:val="0"/>
        <w:adjustRightInd w:val="0"/>
        <w:jc w:val="both"/>
      </w:pPr>
      <w:r w:rsidRPr="00813753">
        <w:rPr>
          <w:bCs/>
        </w:rPr>
        <w:t xml:space="preserve">Odredbom članka 13. Odluke određeno je da su svi pojmovi </w:t>
      </w:r>
      <w:r w:rsidRPr="00813753">
        <w:t>koji se koriste u smislu poreza na korištenje jav</w:t>
      </w:r>
      <w:r w:rsidRPr="00813753">
        <w:t>nih površina definirani i opisani Odlukom o komunalnom redu Grada Pula - Pola te drugim aktima koji se donose na temelju navedene Odluke.</w:t>
      </w:r>
    </w:p>
    <w:p w14:paraId="25A84687" w14:textId="77777777" w:rsidR="00603E6F" w:rsidRPr="00813753" w:rsidRDefault="00603E6F" w:rsidP="00603E6F">
      <w:pPr>
        <w:autoSpaceDE w:val="0"/>
        <w:autoSpaceDN w:val="0"/>
        <w:adjustRightInd w:val="0"/>
        <w:jc w:val="both"/>
      </w:pPr>
    </w:p>
    <w:p w14:paraId="43A67445" w14:textId="77777777" w:rsidR="00603E6F" w:rsidRPr="00813753" w:rsidRDefault="000D672E" w:rsidP="00603E6F">
      <w:pPr>
        <w:autoSpaceDE w:val="0"/>
        <w:autoSpaceDN w:val="0"/>
        <w:adjustRightInd w:val="0"/>
        <w:jc w:val="both"/>
      </w:pPr>
      <w:r w:rsidRPr="00813753">
        <w:t xml:space="preserve">(Članak 14.) </w:t>
      </w:r>
    </w:p>
    <w:p w14:paraId="63C762FD" w14:textId="77777777" w:rsidR="00603E6F" w:rsidRPr="00813753" w:rsidRDefault="000D672E" w:rsidP="00603E6F">
      <w:pPr>
        <w:autoSpaceDE w:val="0"/>
        <w:autoSpaceDN w:val="0"/>
        <w:adjustRightInd w:val="0"/>
        <w:jc w:val="both"/>
      </w:pPr>
      <w:r w:rsidRPr="00813753">
        <w:t xml:space="preserve">Odredbom članka 14. </w:t>
      </w:r>
      <w:r w:rsidR="006C0EDD">
        <w:t xml:space="preserve">Odluke </w:t>
      </w:r>
      <w:r w:rsidRPr="00813753">
        <w:t>određeno je da se iznosi poreza za korištenje javnih površina utvrđeni predl</w:t>
      </w:r>
      <w:r w:rsidRPr="00813753">
        <w:t>oženom Odlukom, i to za javne površine koje se na korištenje daju putem javnog natječaja, smatraju se početnim porezom, dok će se način i postupak provođenja javnog natječaja propisati posebnom odlukom.</w:t>
      </w:r>
    </w:p>
    <w:p w14:paraId="732D81A3" w14:textId="77777777" w:rsidR="00603E6F" w:rsidRPr="00813753" w:rsidRDefault="00603E6F" w:rsidP="00603E6F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33D3427A" w14:textId="77777777" w:rsidR="00603E6F" w:rsidRPr="00813753" w:rsidRDefault="000D672E" w:rsidP="00603E6F">
      <w:pPr>
        <w:autoSpaceDE w:val="0"/>
        <w:autoSpaceDN w:val="0"/>
        <w:adjustRightInd w:val="0"/>
      </w:pPr>
      <w:r w:rsidRPr="00813753">
        <w:t>(Članak 15.)</w:t>
      </w:r>
    </w:p>
    <w:p w14:paraId="4AAA0A53" w14:textId="77777777" w:rsidR="00603E6F" w:rsidRPr="00813753" w:rsidRDefault="000D672E" w:rsidP="00603E6F">
      <w:pPr>
        <w:autoSpaceDE w:val="0"/>
        <w:autoSpaceDN w:val="0"/>
        <w:adjustRightInd w:val="0"/>
        <w:jc w:val="both"/>
        <w:rPr>
          <w:bCs/>
        </w:rPr>
      </w:pPr>
      <w:r w:rsidRPr="00813753">
        <w:t xml:space="preserve">Odredbom članka 15. određeno je da se </w:t>
      </w:r>
      <w:r w:rsidRPr="00813753">
        <w:rPr>
          <w:bCs/>
        </w:rPr>
        <w:t>p</w:t>
      </w:r>
      <w:r w:rsidRPr="00813753">
        <w:rPr>
          <w:bCs/>
        </w:rPr>
        <w:t xml:space="preserve">orez na korištenje javnih površina </w:t>
      </w:r>
      <w:r w:rsidRPr="00813753">
        <w:t xml:space="preserve">ne plaća </w:t>
      </w:r>
      <w:r w:rsidRPr="00813753">
        <w:rPr>
          <w:bCs/>
        </w:rPr>
        <w:t xml:space="preserve">za organiziranje manifestacija i pratećih aktivnosti koje se financiraju iz Proračuna Grada Pula - Pola, kao ni za vjerske, humanitarne, kulturne, sportske i ekološke manifestacije koje su od </w:t>
      </w:r>
      <w:r w:rsidRPr="00813753">
        <w:rPr>
          <w:bCs/>
        </w:rPr>
        <w:lastRenderedPageBreak/>
        <w:t>značaja za Grad Pula</w:t>
      </w:r>
      <w:r w:rsidRPr="00813753">
        <w:rPr>
          <w:bCs/>
        </w:rPr>
        <w:t xml:space="preserve"> - Pola, kao i u slučajevima kada se javna površina  koristi za potrebe Grada Pula - Pola.</w:t>
      </w:r>
    </w:p>
    <w:p w14:paraId="785B0158" w14:textId="77777777" w:rsidR="006C0EDD" w:rsidRDefault="006C0EDD" w:rsidP="00603E6F">
      <w:pPr>
        <w:jc w:val="both"/>
      </w:pPr>
    </w:p>
    <w:p w14:paraId="564F7C16" w14:textId="77777777" w:rsidR="00603E6F" w:rsidRPr="00813753" w:rsidRDefault="000D672E" w:rsidP="00603E6F">
      <w:pPr>
        <w:jc w:val="both"/>
      </w:pPr>
      <w:r w:rsidRPr="00813753">
        <w:t>(Članak 16.)</w:t>
      </w:r>
    </w:p>
    <w:p w14:paraId="42584038" w14:textId="77777777" w:rsidR="00603E6F" w:rsidRPr="00813753" w:rsidRDefault="000D672E" w:rsidP="00603E6F">
      <w:pPr>
        <w:pStyle w:val="ListParagraph"/>
        <w:ind w:left="0"/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>Odredbama članaka 17. Odluke, a sukladno Zakonu o lokalnim porezima i Odluci o ustrojstvu i djelokrugu upravnih tijela Grada Pula - Pola (Službene novi</w:t>
      </w:r>
      <w:r w:rsidRPr="00813753">
        <w:rPr>
          <w:noProof w:val="0"/>
          <w:sz w:val="24"/>
          <w:szCs w:val="24"/>
        </w:rPr>
        <w:t>ne-Bollettino ufficiale Pula - Pola, broj 6/23) definiraju se upravna tijela Grada Pula - Pola kao nadležna porezna tijela za utvrđivanje i naplatu poreza na potrošnju, poreza na kuće za odmor i poreza na korištenje javnih površina.</w:t>
      </w:r>
    </w:p>
    <w:p w14:paraId="4EA47138" w14:textId="77777777" w:rsidR="00603E6F" w:rsidRPr="00813753" w:rsidRDefault="00603E6F" w:rsidP="00603E6F">
      <w:pPr>
        <w:jc w:val="both"/>
      </w:pPr>
    </w:p>
    <w:p w14:paraId="1598591F" w14:textId="77777777" w:rsidR="00603E6F" w:rsidRPr="00813753" w:rsidRDefault="000D672E" w:rsidP="00603E6F">
      <w:pPr>
        <w:jc w:val="both"/>
      </w:pPr>
      <w:r w:rsidRPr="00813753">
        <w:t>(Članak 17. - 18.)</w:t>
      </w:r>
    </w:p>
    <w:p w14:paraId="109FC3B2" w14:textId="77777777" w:rsidR="00603E6F" w:rsidRPr="00813753" w:rsidRDefault="000D672E" w:rsidP="00603E6F">
      <w:pPr>
        <w:autoSpaceDE w:val="0"/>
        <w:autoSpaceDN w:val="0"/>
        <w:adjustRightInd w:val="0"/>
        <w:jc w:val="both"/>
      </w:pPr>
      <w:r w:rsidRPr="00813753">
        <w:t xml:space="preserve">Odredbama članka 17. Odluke propisano je stavljanje van snage Odluke o lokalnim porezima Grada Pula - Pola </w:t>
      </w:r>
      <w:r w:rsidRPr="00813753">
        <w:rPr>
          <w:color w:val="000000"/>
          <w:shd w:val="clear" w:color="auto" w:fill="FFFFFF"/>
        </w:rPr>
        <w:t>(Službene novine-</w:t>
      </w:r>
      <w:r w:rsidRPr="00813753">
        <w:t>Bollettino ufficiale Pula - Pola, broj 05/17, 12/17, 19/20, 22/21).</w:t>
      </w:r>
    </w:p>
    <w:p w14:paraId="5C233770" w14:textId="77777777" w:rsidR="00603E6F" w:rsidRPr="00813753" w:rsidRDefault="000D672E" w:rsidP="00603E6F">
      <w:pPr>
        <w:autoSpaceDE w:val="0"/>
        <w:autoSpaceDN w:val="0"/>
        <w:adjustRightInd w:val="0"/>
        <w:jc w:val="both"/>
      </w:pPr>
      <w:r w:rsidRPr="00813753">
        <w:t>Odredbama članka 18. Odluke propisana je obveza objave ove Odluk</w:t>
      </w:r>
      <w:r w:rsidRPr="00813753">
        <w:t>e u Narodnim novinama i  Službenim novinama-Bolletino ufficiale Pula - Pola te dan stupanja na snagu ove Odluke.</w:t>
      </w:r>
    </w:p>
    <w:p w14:paraId="4E12B13B" w14:textId="77777777" w:rsidR="00603E6F" w:rsidRPr="00813753" w:rsidRDefault="00603E6F" w:rsidP="00603E6F">
      <w:pPr>
        <w:pStyle w:val="ListParagraph"/>
        <w:ind w:left="0"/>
        <w:jc w:val="both"/>
        <w:rPr>
          <w:noProof w:val="0"/>
          <w:sz w:val="24"/>
          <w:szCs w:val="24"/>
        </w:rPr>
      </w:pPr>
    </w:p>
    <w:p w14:paraId="3E2613B4" w14:textId="77777777" w:rsidR="00603E6F" w:rsidRPr="00F11F8E" w:rsidRDefault="000D672E" w:rsidP="00603E6F">
      <w:pPr>
        <w:pStyle w:val="ListParagraph"/>
        <w:ind w:left="0"/>
        <w:jc w:val="both"/>
        <w:rPr>
          <w:noProof w:val="0"/>
          <w:sz w:val="24"/>
          <w:szCs w:val="24"/>
        </w:rPr>
      </w:pPr>
      <w:r w:rsidRPr="00813753">
        <w:rPr>
          <w:noProof w:val="0"/>
          <w:sz w:val="24"/>
          <w:szCs w:val="24"/>
        </w:rPr>
        <w:t xml:space="preserve">Odredbama članka 42. Zakona o lokalnim porezima propisano je da se Odluka predstavničkog tijela </w:t>
      </w:r>
      <w:r w:rsidR="006C0EDD">
        <w:rPr>
          <w:noProof w:val="0"/>
          <w:sz w:val="24"/>
          <w:szCs w:val="24"/>
        </w:rPr>
        <w:t>jedinice lokalne samouprave</w:t>
      </w:r>
      <w:r w:rsidRPr="00813753">
        <w:rPr>
          <w:noProof w:val="0"/>
          <w:sz w:val="24"/>
          <w:szCs w:val="24"/>
        </w:rPr>
        <w:t xml:space="preserve"> može mijenjati najkasnije do 15. prosinca tekuće godine a stupa na snagu 01. siječnja iduće godine.</w:t>
      </w:r>
    </w:p>
    <w:p w14:paraId="55CEB01D" w14:textId="77777777" w:rsidR="00603E6F" w:rsidRPr="00F11F8E" w:rsidRDefault="00603E6F" w:rsidP="00603E6F">
      <w:pPr>
        <w:pStyle w:val="ListParagraph"/>
        <w:ind w:left="0"/>
        <w:jc w:val="both"/>
        <w:rPr>
          <w:noProof w:val="0"/>
          <w:sz w:val="24"/>
          <w:szCs w:val="24"/>
        </w:rPr>
      </w:pPr>
    </w:p>
    <w:p w14:paraId="75472C90" w14:textId="77777777" w:rsidR="00603E6F" w:rsidRPr="00F11F8E" w:rsidRDefault="000D672E" w:rsidP="00603E6F">
      <w:pPr>
        <w:autoSpaceDE w:val="0"/>
        <w:autoSpaceDN w:val="0"/>
        <w:adjustRightInd w:val="0"/>
        <w:jc w:val="both"/>
        <w:rPr>
          <w:b/>
        </w:rPr>
      </w:pPr>
      <w:r w:rsidRPr="00F11F8E">
        <w:rPr>
          <w:b/>
        </w:rPr>
        <w:t>IV PROCJENA POTREBNIH FINANCIJSKIH SREDSTAVA ZA PROVEDBU AKTA</w:t>
      </w:r>
    </w:p>
    <w:p w14:paraId="46857CF5" w14:textId="77777777" w:rsidR="00603E6F" w:rsidRPr="00F11F8E" w:rsidRDefault="00603E6F" w:rsidP="00603E6F">
      <w:pPr>
        <w:autoSpaceDE w:val="0"/>
        <w:autoSpaceDN w:val="0"/>
        <w:adjustRightInd w:val="0"/>
        <w:jc w:val="both"/>
        <w:rPr>
          <w:b/>
        </w:rPr>
      </w:pPr>
    </w:p>
    <w:p w14:paraId="0A17AB88" w14:textId="77777777" w:rsidR="00603E6F" w:rsidRPr="00F11F8E" w:rsidRDefault="000D672E" w:rsidP="00603E6F">
      <w:pPr>
        <w:jc w:val="both"/>
      </w:pPr>
      <w:r w:rsidRPr="00F11F8E">
        <w:t xml:space="preserve">Za provedbu ove Odluke nije potrebno planirati sredstva u Proračunu Grada Pula </w:t>
      </w:r>
      <w:r>
        <w:t>-</w:t>
      </w:r>
      <w:r w:rsidRPr="00F11F8E">
        <w:t xml:space="preserve"> Pola za 20</w:t>
      </w:r>
      <w:r w:rsidRPr="00F11F8E">
        <w:t>23. godinu, već će se ista planirati u prihodovnoj strani proračuna u narednim godinama.</w:t>
      </w:r>
    </w:p>
    <w:p w14:paraId="491C42CB" w14:textId="77777777" w:rsidR="00603E6F" w:rsidRPr="00F11F8E" w:rsidRDefault="00603E6F" w:rsidP="00603E6F">
      <w:pPr>
        <w:pStyle w:val="ListParagraph"/>
        <w:ind w:left="0"/>
        <w:jc w:val="both"/>
        <w:rPr>
          <w:noProof w:val="0"/>
          <w:color w:val="FF0000"/>
          <w:sz w:val="24"/>
          <w:szCs w:val="24"/>
        </w:rPr>
      </w:pPr>
    </w:p>
    <w:p w14:paraId="5C3B3D09" w14:textId="77777777" w:rsidR="00603E6F" w:rsidRPr="00F11F8E" w:rsidRDefault="000D672E" w:rsidP="00603E6F">
      <w:pPr>
        <w:autoSpaceDE w:val="0"/>
        <w:autoSpaceDN w:val="0"/>
        <w:adjustRightInd w:val="0"/>
        <w:jc w:val="both"/>
        <w:rPr>
          <w:b/>
        </w:rPr>
      </w:pPr>
      <w:r w:rsidRPr="00F11F8E">
        <w:rPr>
          <w:b/>
        </w:rPr>
        <w:t xml:space="preserve">V SAVJETOVANJE S JAVNOŠĆU </w:t>
      </w:r>
    </w:p>
    <w:p w14:paraId="67A1738F" w14:textId="77777777" w:rsidR="00603E6F" w:rsidRPr="00F11F8E" w:rsidRDefault="00603E6F" w:rsidP="00603E6F">
      <w:pPr>
        <w:autoSpaceDE w:val="0"/>
        <w:autoSpaceDN w:val="0"/>
        <w:adjustRightInd w:val="0"/>
        <w:jc w:val="both"/>
        <w:rPr>
          <w:b/>
        </w:rPr>
      </w:pPr>
    </w:p>
    <w:p w14:paraId="37DB275E" w14:textId="77777777" w:rsidR="00603E6F" w:rsidRPr="00F11F8E" w:rsidRDefault="000D672E" w:rsidP="00603E6F">
      <w:pPr>
        <w:jc w:val="both"/>
      </w:pPr>
      <w:r w:rsidRPr="00F11F8E">
        <w:t>U skladu s odredbama članka 11. Zakona o pravu na pristup informacijama (Narodne novine,  broj 25/13, 85/15, 69/22) Grad Pula</w:t>
      </w:r>
      <w:r>
        <w:t xml:space="preserve"> </w:t>
      </w:r>
      <w:r w:rsidRPr="00F11F8E">
        <w:t>-</w:t>
      </w:r>
      <w:r>
        <w:t xml:space="preserve"> </w:t>
      </w:r>
      <w:r w:rsidRPr="00F11F8E">
        <w:t xml:space="preserve">Pola, pri </w:t>
      </w:r>
      <w:r w:rsidRPr="00F11F8E">
        <w:t>donošenju Odluke, provodi savjetovanje sa zainteresiranom javnošću s ciljem upoznavanja javnosti s Nacrtom prijedloga Odluke i pribavljanjem  mišljenja, primjedbi i prijedloga zainteresirane javnosti, kako bi isti, ukoliko  su zakonito i stručno utemeljeni</w:t>
      </w:r>
      <w:r w:rsidRPr="00F11F8E">
        <w:t>, bili prihvaćeni i u konačnosti ugrađeni u odredbe Odluke.</w:t>
      </w:r>
    </w:p>
    <w:p w14:paraId="6D8202A2" w14:textId="77777777" w:rsidR="00603E6F" w:rsidRPr="00F11F8E" w:rsidRDefault="00603E6F" w:rsidP="00603E6F">
      <w:pPr>
        <w:jc w:val="both"/>
      </w:pPr>
    </w:p>
    <w:p w14:paraId="2FABF79D" w14:textId="77777777" w:rsidR="00603E6F" w:rsidRPr="00F11F8E" w:rsidRDefault="000D672E" w:rsidP="00603E6F">
      <w:pPr>
        <w:tabs>
          <w:tab w:val="left" w:pos="3180"/>
        </w:tabs>
        <w:autoSpaceDE w:val="0"/>
        <w:autoSpaceDN w:val="0"/>
        <w:adjustRightInd w:val="0"/>
        <w:jc w:val="both"/>
      </w:pPr>
      <w:r w:rsidRPr="00F11F8E">
        <w:tab/>
      </w:r>
    </w:p>
    <w:p w14:paraId="73471820" w14:textId="77777777" w:rsidR="00603E6F" w:rsidRPr="00F11F8E" w:rsidRDefault="00603E6F" w:rsidP="00603E6F">
      <w:pPr>
        <w:tabs>
          <w:tab w:val="left" w:pos="3180"/>
        </w:tabs>
        <w:autoSpaceDE w:val="0"/>
        <w:autoSpaceDN w:val="0"/>
        <w:adjustRightInd w:val="0"/>
        <w:jc w:val="both"/>
      </w:pPr>
    </w:p>
    <w:p w14:paraId="09757884" w14:textId="77777777" w:rsidR="00603E6F" w:rsidRPr="00F11F8E" w:rsidRDefault="00603E6F" w:rsidP="00603E6F">
      <w:pPr>
        <w:tabs>
          <w:tab w:val="left" w:pos="3180"/>
        </w:tabs>
        <w:autoSpaceDE w:val="0"/>
        <w:autoSpaceDN w:val="0"/>
        <w:adjustRightInd w:val="0"/>
        <w:jc w:val="both"/>
      </w:pPr>
    </w:p>
    <w:p w14:paraId="7A9D2136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79101CD5" w14:textId="77777777" w:rsidR="00652F86" w:rsidRDefault="000D672E" w:rsidP="00652F86">
      <w:pPr>
        <w:autoSpaceDE w:val="0"/>
        <w:autoSpaceDN w:val="0"/>
        <w:adjustRightInd w:val="0"/>
        <w:ind w:left="2124" w:firstLine="708"/>
        <w:jc w:val="center"/>
        <w:rPr>
          <w:b/>
        </w:rPr>
      </w:pPr>
      <w:r w:rsidRPr="00F11F8E">
        <w:rPr>
          <w:b/>
        </w:rPr>
        <w:t>p.o. PROČELNICA</w:t>
      </w:r>
      <w:r>
        <w:rPr>
          <w:b/>
        </w:rPr>
        <w:t xml:space="preserve"> Upravnog odjela za upravljanje</w:t>
      </w:r>
    </w:p>
    <w:p w14:paraId="7A2F2045" w14:textId="77777777" w:rsidR="00603E6F" w:rsidRPr="00F11F8E" w:rsidRDefault="000D672E" w:rsidP="00652F86">
      <w:pPr>
        <w:autoSpaceDE w:val="0"/>
        <w:autoSpaceDN w:val="0"/>
        <w:adjustRightInd w:val="0"/>
        <w:ind w:left="2124" w:firstLine="708"/>
        <w:jc w:val="center"/>
        <w:rPr>
          <w:b/>
        </w:rPr>
      </w:pPr>
      <w:r>
        <w:rPr>
          <w:b/>
        </w:rPr>
        <w:t>imovinom i imovinsko-pravne poslove</w:t>
      </w:r>
    </w:p>
    <w:p w14:paraId="7CF5F1DF" w14:textId="77777777" w:rsidR="00603E6F" w:rsidRPr="00F11F8E" w:rsidRDefault="000D672E" w:rsidP="00652F86">
      <w:pPr>
        <w:autoSpaceDE w:val="0"/>
        <w:autoSpaceDN w:val="0"/>
        <w:adjustRightInd w:val="0"/>
        <w:ind w:left="3540" w:firstLine="708"/>
        <w:rPr>
          <w:b/>
        </w:rPr>
      </w:pPr>
      <w:r w:rsidRPr="00F11F8E">
        <w:rPr>
          <w:b/>
        </w:rPr>
        <w:t>Sanja Kljajić Dakić</w:t>
      </w:r>
      <w:r w:rsidR="00AC6DF1">
        <w:rPr>
          <w:b/>
        </w:rPr>
        <w:t>, univ.mag.iur.</w:t>
      </w:r>
    </w:p>
    <w:p w14:paraId="024CED21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5C31BADE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7ADAB31C" w14:textId="77777777" w:rsidR="00603E6F" w:rsidRPr="00F11F8E" w:rsidRDefault="00603E6F" w:rsidP="00603E6F">
      <w:pPr>
        <w:autoSpaceDE w:val="0"/>
        <w:autoSpaceDN w:val="0"/>
        <w:adjustRightInd w:val="0"/>
        <w:jc w:val="both"/>
      </w:pPr>
    </w:p>
    <w:p w14:paraId="33162F8F" w14:textId="77777777" w:rsidR="00652F86" w:rsidRDefault="000D672E" w:rsidP="00652F86">
      <w:pPr>
        <w:autoSpaceDE w:val="0"/>
        <w:autoSpaceDN w:val="0"/>
        <w:adjustRightInd w:val="0"/>
        <w:ind w:left="2832" w:firstLine="708"/>
        <w:jc w:val="center"/>
        <w:rPr>
          <w:b/>
        </w:rPr>
      </w:pPr>
      <w:r w:rsidRPr="00F11F8E">
        <w:rPr>
          <w:b/>
        </w:rPr>
        <w:t xml:space="preserve">p.o. PROČELNIK </w:t>
      </w:r>
      <w:r>
        <w:rPr>
          <w:b/>
        </w:rPr>
        <w:t>Upravnog odjela za financije,</w:t>
      </w:r>
    </w:p>
    <w:p w14:paraId="752B5A7C" w14:textId="77777777" w:rsidR="00603E6F" w:rsidRPr="00F11F8E" w:rsidRDefault="000D672E" w:rsidP="00652F86">
      <w:pPr>
        <w:autoSpaceDE w:val="0"/>
        <w:autoSpaceDN w:val="0"/>
        <w:adjustRightInd w:val="0"/>
        <w:ind w:left="2832" w:firstLine="708"/>
        <w:jc w:val="center"/>
        <w:rPr>
          <w:b/>
        </w:rPr>
      </w:pPr>
      <w:r>
        <w:rPr>
          <w:b/>
        </w:rPr>
        <w:t xml:space="preserve">gospodarstvo i </w:t>
      </w:r>
      <w:r>
        <w:rPr>
          <w:b/>
        </w:rPr>
        <w:t>provedbu ITU mehanizma</w:t>
      </w:r>
    </w:p>
    <w:p w14:paraId="1B3B4993" w14:textId="77777777" w:rsidR="00603E6F" w:rsidRPr="00F11F8E" w:rsidRDefault="000D672E" w:rsidP="00652F86">
      <w:pPr>
        <w:autoSpaceDE w:val="0"/>
        <w:autoSpaceDN w:val="0"/>
        <w:adjustRightInd w:val="0"/>
        <w:ind w:left="5385" w:firstLine="279"/>
        <w:rPr>
          <w:b/>
        </w:rPr>
      </w:pPr>
      <w:r w:rsidRPr="00F11F8E">
        <w:rPr>
          <w:b/>
        </w:rPr>
        <w:t>Aldo Rojnić</w:t>
      </w:r>
    </w:p>
    <w:p w14:paraId="4C825010" w14:textId="77777777" w:rsidR="00603E6F" w:rsidRPr="00F11F8E" w:rsidRDefault="00603E6F" w:rsidP="00603E6F">
      <w:pPr>
        <w:autoSpaceDE w:val="0"/>
        <w:autoSpaceDN w:val="0"/>
        <w:adjustRightInd w:val="0"/>
        <w:ind w:left="3969"/>
        <w:jc w:val="center"/>
        <w:rPr>
          <w:b/>
        </w:rPr>
      </w:pPr>
    </w:p>
    <w:sectPr w:rsidR="00603E6F" w:rsidRPr="00F11F8E" w:rsidSect="00603E6F">
      <w:headerReference w:type="default" r:id="rId7"/>
      <w:pgSz w:w="11906" w:h="16838"/>
      <w:pgMar w:top="1079" w:right="1466" w:bottom="993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C818" w14:textId="77777777" w:rsidR="000D672E" w:rsidRDefault="000D672E">
      <w:r>
        <w:separator/>
      </w:r>
    </w:p>
  </w:endnote>
  <w:endnote w:type="continuationSeparator" w:id="0">
    <w:p w14:paraId="210FC155" w14:textId="77777777" w:rsidR="000D672E" w:rsidRDefault="000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507A" w14:textId="77777777" w:rsidR="000D672E" w:rsidRDefault="000D672E">
      <w:r>
        <w:separator/>
      </w:r>
    </w:p>
  </w:footnote>
  <w:footnote w:type="continuationSeparator" w:id="0">
    <w:p w14:paraId="1176EECC" w14:textId="77777777" w:rsidR="000D672E" w:rsidRDefault="000D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B0E1E" w14:textId="77777777" w:rsidR="00603E6F" w:rsidRDefault="000D672E" w:rsidP="003E4F85">
    <w:pPr>
      <w:pStyle w:val="Header"/>
      <w:jc w:val="right"/>
    </w:pPr>
    <w:r w:rsidRPr="005125F9">
      <w:rPr>
        <w:noProof/>
      </w:rPr>
      <w:drawing>
        <wp:inline distT="0" distB="0" distL="0" distR="0" wp14:anchorId="72E336C6" wp14:editId="11B92DBD">
          <wp:extent cx="2219325" cy="457200"/>
          <wp:effectExtent l="19050" t="0" r="0" b="0"/>
          <wp:docPr id="1457042085" name="Slika 1457042085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042085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51E8"/>
    <w:multiLevelType w:val="hybridMultilevel"/>
    <w:tmpl w:val="AB22C480"/>
    <w:lvl w:ilvl="0" w:tplc="1FB6ED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2E40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4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0A6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21F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5A1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1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8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96B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0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6F"/>
    <w:rsid w:val="0005210E"/>
    <w:rsid w:val="000B044F"/>
    <w:rsid w:val="000D672E"/>
    <w:rsid w:val="000E0863"/>
    <w:rsid w:val="00167163"/>
    <w:rsid w:val="00183985"/>
    <w:rsid w:val="001C377F"/>
    <w:rsid w:val="002767B8"/>
    <w:rsid w:val="003B64A2"/>
    <w:rsid w:val="003E4F85"/>
    <w:rsid w:val="003F2EB2"/>
    <w:rsid w:val="004C48DE"/>
    <w:rsid w:val="005204A1"/>
    <w:rsid w:val="00556063"/>
    <w:rsid w:val="00601772"/>
    <w:rsid w:val="00603E6F"/>
    <w:rsid w:val="006425C2"/>
    <w:rsid w:val="00652F86"/>
    <w:rsid w:val="006C0EDD"/>
    <w:rsid w:val="00766118"/>
    <w:rsid w:val="00767F3C"/>
    <w:rsid w:val="00784497"/>
    <w:rsid w:val="007A77F3"/>
    <w:rsid w:val="007D6AAE"/>
    <w:rsid w:val="008000F3"/>
    <w:rsid w:val="00813753"/>
    <w:rsid w:val="00837468"/>
    <w:rsid w:val="00852293"/>
    <w:rsid w:val="008B1C7B"/>
    <w:rsid w:val="008E222B"/>
    <w:rsid w:val="00984A91"/>
    <w:rsid w:val="00A03696"/>
    <w:rsid w:val="00A75708"/>
    <w:rsid w:val="00A97077"/>
    <w:rsid w:val="00AC6DF1"/>
    <w:rsid w:val="00AD1CE7"/>
    <w:rsid w:val="00B12FAD"/>
    <w:rsid w:val="00C1610B"/>
    <w:rsid w:val="00C83B77"/>
    <w:rsid w:val="00CA6645"/>
    <w:rsid w:val="00CE017F"/>
    <w:rsid w:val="00CE3667"/>
    <w:rsid w:val="00D42580"/>
    <w:rsid w:val="00D95352"/>
    <w:rsid w:val="00DD523C"/>
    <w:rsid w:val="00DF5642"/>
    <w:rsid w:val="00E1027E"/>
    <w:rsid w:val="00E53F32"/>
    <w:rsid w:val="00F05AEF"/>
    <w:rsid w:val="00F11F8E"/>
    <w:rsid w:val="00F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1702"/>
  <w15:chartTrackingRefBased/>
  <w15:docId w15:val="{E14F40E3-F0EA-495C-8DC8-D4DB056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03E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652F86"/>
    <w:pPr>
      <w:spacing w:before="100" w:beforeAutospacing="1" w:after="100" w:afterAutospacing="1"/>
      <w:outlineLvl w:val="1"/>
    </w:pPr>
    <w:rPr>
      <w:b/>
      <w:bCs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3E6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E6F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BodyText2">
    <w:name w:val="Body Text 2"/>
    <w:basedOn w:val="Normal"/>
    <w:link w:val="BodyText2Char"/>
    <w:semiHidden/>
    <w:rsid w:val="00603E6F"/>
    <w:rPr>
      <w:noProof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03E6F"/>
    <w:rPr>
      <w:rFonts w:ascii="Times New Roman" w:eastAsia="Times New Roman" w:hAnsi="Times New Roman" w:cs="Times New Roman"/>
      <w:noProof/>
      <w:kern w:val="0"/>
      <w:sz w:val="24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603E6F"/>
    <w:pPr>
      <w:ind w:left="720"/>
      <w:contextualSpacing/>
    </w:pPr>
    <w:rPr>
      <w:noProof/>
      <w:sz w:val="20"/>
      <w:szCs w:val="20"/>
    </w:rPr>
  </w:style>
  <w:style w:type="paragraph" w:customStyle="1" w:styleId="Default">
    <w:name w:val="Default"/>
    <w:rsid w:val="00603E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pt-zadanifontodlomka-000004">
    <w:name w:val="pt-zadanifontodlomka-000004"/>
    <w:basedOn w:val="DefaultParagraphFont"/>
    <w:rsid w:val="00603E6F"/>
  </w:style>
  <w:style w:type="paragraph" w:styleId="NoSpacing">
    <w:name w:val="No Spacing"/>
    <w:uiPriority w:val="1"/>
    <w:qFormat/>
    <w:rsid w:val="00603E6F"/>
    <w:pPr>
      <w:spacing w:after="0" w:line="240" w:lineRule="auto"/>
    </w:pPr>
    <w:rPr>
      <w:rFonts w:eastAsiaTheme="minorEastAsia"/>
      <w:kern w:val="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52F86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3490</Words>
  <Characters>19894</Characters>
  <Application>Microsoft Office Word</Application>
  <DocSecurity>0</DocSecurity>
  <Lines>165</Lines>
  <Paragraphs>46</Paragraphs>
  <ScaleCrop>false</ScaleCrop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Šain Dijana</dc:creator>
  <cp:lastModifiedBy>Licardo Sandra</cp:lastModifiedBy>
  <cp:revision>2</cp:revision>
  <dcterms:created xsi:type="dcterms:W3CDTF">2023-10-18T13:00:00Z</dcterms:created>
  <dcterms:modified xsi:type="dcterms:W3CDTF">2023-10-18T13:00:00Z</dcterms:modified>
</cp:coreProperties>
</file>