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1CA2F" w14:textId="730F1804" w:rsidR="001F27F8" w:rsidRDefault="001F27F8" w:rsidP="00A209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020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B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Z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L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E</w:t>
      </w:r>
    </w:p>
    <w:p w14:paraId="3EBFD549" w14:textId="77777777" w:rsidR="00A20969" w:rsidRPr="00341EC8" w:rsidRDefault="00A20969" w:rsidP="00A2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481B0C" w14:textId="77777777" w:rsidR="00341EC8" w:rsidRPr="00341EC8" w:rsidRDefault="00341EC8" w:rsidP="00A2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E60CD9" w14:textId="77777777" w:rsidR="001F27F8" w:rsidRDefault="001F27F8" w:rsidP="001F27F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B1D9F">
        <w:rPr>
          <w:rFonts w:ascii="Times New Roman" w:hAnsi="Times New Roman"/>
          <w:b/>
          <w:sz w:val="24"/>
          <w:szCs w:val="24"/>
        </w:rPr>
        <w:t xml:space="preserve">I PRAVNI TEMELJ </w:t>
      </w:r>
    </w:p>
    <w:p w14:paraId="40688257" w14:textId="106E9D73" w:rsidR="001F27F8" w:rsidRPr="00094FA1" w:rsidRDefault="001F27F8" w:rsidP="001F2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4FA1">
        <w:rPr>
          <w:rFonts w:ascii="Times New Roman" w:hAnsi="Times New Roman"/>
          <w:sz w:val="24"/>
          <w:szCs w:val="24"/>
        </w:rPr>
        <w:t>Pravni temelj za donošenje ove Odluke je</w:t>
      </w:r>
      <w:r w:rsidR="00726046">
        <w:rPr>
          <w:rFonts w:ascii="Times New Roman" w:hAnsi="Times New Roman"/>
          <w:sz w:val="24"/>
          <w:szCs w:val="24"/>
        </w:rPr>
        <w:t>su</w:t>
      </w:r>
      <w:r w:rsidRPr="00094FA1">
        <w:rPr>
          <w:rFonts w:ascii="Times New Roman" w:hAnsi="Times New Roman"/>
          <w:sz w:val="24"/>
          <w:szCs w:val="24"/>
        </w:rPr>
        <w:t xml:space="preserve"> </w:t>
      </w:r>
      <w:r w:rsidR="00800A0F" w:rsidRPr="00800A0F">
        <w:rPr>
          <w:rFonts w:ascii="Times New Roman" w:hAnsi="Times New Roman"/>
          <w:sz w:val="24"/>
          <w:szCs w:val="24"/>
        </w:rPr>
        <w:t>član</w:t>
      </w:r>
      <w:r w:rsidR="00800A0F">
        <w:rPr>
          <w:rFonts w:ascii="Times New Roman" w:hAnsi="Times New Roman"/>
          <w:sz w:val="24"/>
          <w:szCs w:val="24"/>
        </w:rPr>
        <w:t>a</w:t>
      </w:r>
      <w:r w:rsidR="00800A0F" w:rsidRPr="00800A0F">
        <w:rPr>
          <w:rFonts w:ascii="Times New Roman" w:hAnsi="Times New Roman"/>
          <w:sz w:val="24"/>
          <w:szCs w:val="24"/>
        </w:rPr>
        <w:t>k 5. stav</w:t>
      </w:r>
      <w:r w:rsidR="00800A0F">
        <w:rPr>
          <w:rFonts w:ascii="Times New Roman" w:hAnsi="Times New Roman"/>
          <w:sz w:val="24"/>
          <w:szCs w:val="24"/>
        </w:rPr>
        <w:t>a</w:t>
      </w:r>
      <w:r w:rsidR="00800A0F" w:rsidRPr="00800A0F">
        <w:rPr>
          <w:rFonts w:ascii="Times New Roman" w:hAnsi="Times New Roman"/>
          <w:sz w:val="24"/>
          <w:szCs w:val="24"/>
        </w:rPr>
        <w:t>k 2. točke 2., član</w:t>
      </w:r>
      <w:r w:rsidR="00800A0F">
        <w:rPr>
          <w:rFonts w:ascii="Times New Roman" w:hAnsi="Times New Roman"/>
          <w:sz w:val="24"/>
          <w:szCs w:val="24"/>
        </w:rPr>
        <w:t>a</w:t>
      </w:r>
      <w:r w:rsidR="00800A0F" w:rsidRPr="00800A0F">
        <w:rPr>
          <w:rFonts w:ascii="Times New Roman" w:hAnsi="Times New Roman"/>
          <w:sz w:val="24"/>
          <w:szCs w:val="24"/>
        </w:rPr>
        <w:t>k 5. stav</w:t>
      </w:r>
      <w:r w:rsidR="00800A0F">
        <w:rPr>
          <w:rFonts w:ascii="Times New Roman" w:hAnsi="Times New Roman"/>
          <w:sz w:val="24"/>
          <w:szCs w:val="24"/>
        </w:rPr>
        <w:t>a</w:t>
      </w:r>
      <w:r w:rsidR="00800A0F" w:rsidRPr="00800A0F">
        <w:rPr>
          <w:rFonts w:ascii="Times New Roman" w:hAnsi="Times New Roman"/>
          <w:sz w:val="24"/>
          <w:szCs w:val="24"/>
        </w:rPr>
        <w:t>k 4</w:t>
      </w:r>
      <w:r w:rsidR="00800A0F">
        <w:rPr>
          <w:rFonts w:ascii="Times New Roman" w:hAnsi="Times New Roman"/>
          <w:sz w:val="24"/>
          <w:szCs w:val="24"/>
        </w:rPr>
        <w:t>.</w:t>
      </w:r>
      <w:r w:rsidR="00800A0F" w:rsidRPr="00800A0F">
        <w:rPr>
          <w:rFonts w:ascii="Times New Roman" w:hAnsi="Times New Roman"/>
          <w:sz w:val="24"/>
          <w:szCs w:val="24"/>
        </w:rPr>
        <w:t xml:space="preserve"> i član</w:t>
      </w:r>
      <w:r w:rsidR="00800A0F">
        <w:rPr>
          <w:rFonts w:ascii="Times New Roman" w:hAnsi="Times New Roman"/>
          <w:sz w:val="24"/>
          <w:szCs w:val="24"/>
        </w:rPr>
        <w:t>a</w:t>
      </w:r>
      <w:r w:rsidR="00800A0F" w:rsidRPr="00800A0F">
        <w:rPr>
          <w:rFonts w:ascii="Times New Roman" w:hAnsi="Times New Roman"/>
          <w:sz w:val="24"/>
          <w:szCs w:val="24"/>
        </w:rPr>
        <w:t>k 6. stav</w:t>
      </w:r>
      <w:r w:rsidR="00800A0F">
        <w:rPr>
          <w:rFonts w:ascii="Times New Roman" w:hAnsi="Times New Roman"/>
          <w:sz w:val="24"/>
          <w:szCs w:val="24"/>
        </w:rPr>
        <w:t>a</w:t>
      </w:r>
      <w:r w:rsidR="00800A0F" w:rsidRPr="00800A0F">
        <w:rPr>
          <w:rFonts w:ascii="Times New Roman" w:hAnsi="Times New Roman"/>
          <w:sz w:val="24"/>
          <w:szCs w:val="24"/>
        </w:rPr>
        <w:t>k 2. Zakona o unapređenju poduzetničke infrastrukture (Narodne novine broj 93/13, 114/13, 41/14, 57/18. i 138/21), član</w:t>
      </w:r>
      <w:r w:rsidR="00800A0F">
        <w:rPr>
          <w:rFonts w:ascii="Times New Roman" w:hAnsi="Times New Roman"/>
          <w:sz w:val="24"/>
          <w:szCs w:val="24"/>
        </w:rPr>
        <w:t>a</w:t>
      </w:r>
      <w:r w:rsidR="00800A0F" w:rsidRPr="00800A0F">
        <w:rPr>
          <w:rFonts w:ascii="Times New Roman" w:hAnsi="Times New Roman"/>
          <w:sz w:val="24"/>
          <w:szCs w:val="24"/>
        </w:rPr>
        <w:t>k 29. Zakona o lokalnoj i područnoj (regionalnoj) samoupravi (Narodne novine broj 33/01, 60/01-vjerodostojno tumačenje, 129/05, 109/07, 125/08, 36/09, 150/11, 144/12, 19/13, 137/15, 123/17, 98/19) i član</w:t>
      </w:r>
      <w:r w:rsidR="00800A0F">
        <w:rPr>
          <w:rFonts w:ascii="Times New Roman" w:hAnsi="Times New Roman"/>
          <w:sz w:val="24"/>
          <w:szCs w:val="24"/>
        </w:rPr>
        <w:t>a</w:t>
      </w:r>
      <w:r w:rsidR="00800A0F" w:rsidRPr="00800A0F">
        <w:rPr>
          <w:rFonts w:ascii="Times New Roman" w:hAnsi="Times New Roman"/>
          <w:sz w:val="24"/>
          <w:szCs w:val="24"/>
        </w:rPr>
        <w:t>k 39. Statuta Grada Pula - Pola (Službene novine – Bolletino ufficiale Pula - Pola, br. 7/09, 16/09, 12/11, 1/13, 2/18, 2/20, 4/21 i 5/21)</w:t>
      </w:r>
      <w:r w:rsidRPr="00487EBD">
        <w:rPr>
          <w:rFonts w:ascii="Times New Roman" w:hAnsi="Times New Roman"/>
          <w:sz w:val="24"/>
          <w:szCs w:val="24"/>
        </w:rPr>
        <w:t>.</w:t>
      </w:r>
    </w:p>
    <w:p w14:paraId="045D1954" w14:textId="77777777" w:rsidR="001F27F8" w:rsidRDefault="001F27F8" w:rsidP="00A5794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2A15734" w14:textId="77777777" w:rsidR="001F27F8" w:rsidRDefault="001F27F8" w:rsidP="001F27F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B1D9F">
        <w:rPr>
          <w:rFonts w:ascii="Times New Roman" w:hAnsi="Times New Roman"/>
          <w:b/>
          <w:sz w:val="24"/>
          <w:szCs w:val="24"/>
        </w:rPr>
        <w:t>II OSNOVNA PITANJA I PRIKAZ STANJA KOJE SE UREĐUJE AKTO</w:t>
      </w:r>
      <w:r>
        <w:rPr>
          <w:rFonts w:ascii="Times New Roman" w:hAnsi="Times New Roman"/>
          <w:b/>
          <w:sz w:val="24"/>
          <w:szCs w:val="24"/>
        </w:rPr>
        <w:t>M</w:t>
      </w:r>
    </w:p>
    <w:p w14:paraId="2BC7727C" w14:textId="740BCDED" w:rsidR="001F27F8" w:rsidRDefault="00011FED" w:rsidP="001F27F8">
      <w:pPr>
        <w:pStyle w:val="BodyText2"/>
        <w:ind w:firstLine="708"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011FED">
        <w:rPr>
          <w:rFonts w:ascii="Times New Roman" w:eastAsia="Calibri" w:hAnsi="Times New Roman"/>
          <w:szCs w:val="24"/>
          <w:lang w:val="hr-HR" w:eastAsia="en-US"/>
        </w:rPr>
        <w:t>Poduzetničke zone su posebno planirani prostori definirani u prostorno-planskoj dokumentaciji jedinica lokalne samouprave čijim se osnivanjem i izgradnjom želi potaknuti razvoj gospodarstva na određenom području, riješiti prostorni problemi postojećih i poticati budući poduzetnici na ulaganja. Osnivanjem poduzetničkih zona postižu se sljedeći ciljevi: otvaranje novih radnih mjesta, stvaranje mogućnosti za ulaganja, kreiranje povoljne poduzetničke klime u okruženju, poticanje razvoja malog i srednjeg poduzetništva te ukupan razvoj lokalne zajednice i regije.</w:t>
      </w:r>
      <w:r>
        <w:rPr>
          <w:rFonts w:ascii="Times New Roman" w:eastAsia="Calibri" w:hAnsi="Times New Roman"/>
          <w:szCs w:val="24"/>
          <w:lang w:val="hr-HR" w:eastAsia="en-US"/>
        </w:rPr>
        <w:t xml:space="preserve"> </w:t>
      </w:r>
      <w:r w:rsidRPr="00011FED">
        <w:rPr>
          <w:rFonts w:ascii="Times New Roman" w:eastAsia="Calibri" w:hAnsi="Times New Roman"/>
          <w:szCs w:val="24"/>
          <w:lang w:val="hr-HR" w:eastAsia="en-US"/>
        </w:rPr>
        <w:t>Osnivanjem poduzetničkih zona na dugoročan se način pomaže poduzetnicima u rješavanju problema prostora, stvaraju preduvjeti za nesmetani rad, omogućava im se zajedničko korištenje infrastrukture i povezivanje poduzetnika smještenih na istom prostoru.</w:t>
      </w:r>
    </w:p>
    <w:p w14:paraId="5661E786" w14:textId="77777777" w:rsidR="00011FED" w:rsidRDefault="00011FED" w:rsidP="00D80763">
      <w:pPr>
        <w:pStyle w:val="BodyText2"/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6AFBAB72" w14:textId="17C9B063" w:rsidR="00B67EFC" w:rsidRPr="00B67EFC" w:rsidRDefault="00B67EFC" w:rsidP="00B67EFC">
      <w:pPr>
        <w:pStyle w:val="BodyText2"/>
        <w:ind w:firstLine="708"/>
        <w:jc w:val="both"/>
        <w:rPr>
          <w:rFonts w:ascii="Times New Roman" w:eastAsia="Calibri" w:hAnsi="Times New Roman"/>
          <w:szCs w:val="24"/>
          <w:lang w:val="hr-HR" w:eastAsia="en-US"/>
        </w:rPr>
      </w:pPr>
      <w:r>
        <w:rPr>
          <w:rFonts w:ascii="Times New Roman" w:eastAsia="Calibri" w:hAnsi="Times New Roman"/>
          <w:szCs w:val="24"/>
          <w:lang w:val="hr-HR" w:eastAsia="en-US"/>
        </w:rPr>
        <w:t>S</w:t>
      </w:r>
      <w:r w:rsidRPr="00B67EFC">
        <w:rPr>
          <w:rFonts w:ascii="Times New Roman" w:eastAsia="Calibri" w:hAnsi="Times New Roman"/>
          <w:szCs w:val="24"/>
          <w:lang w:val="hr-HR" w:eastAsia="en-US"/>
        </w:rPr>
        <w:t>vrha donošenja Odluke koja se predlaže</w:t>
      </w:r>
      <w:r w:rsidR="003F3FCB">
        <w:rPr>
          <w:rFonts w:ascii="Times New Roman" w:eastAsia="Calibri" w:hAnsi="Times New Roman"/>
          <w:szCs w:val="24"/>
          <w:lang w:val="hr-HR" w:eastAsia="en-US"/>
        </w:rPr>
        <w:t xml:space="preserve"> je</w:t>
      </w:r>
      <w:r w:rsidRPr="00B67EFC">
        <w:rPr>
          <w:rFonts w:ascii="Times New Roman" w:eastAsia="Calibri" w:hAnsi="Times New Roman"/>
          <w:szCs w:val="24"/>
          <w:lang w:val="hr-HR" w:eastAsia="en-US"/>
        </w:rPr>
        <w:t xml:space="preserve"> definiranje određenog oblika "registracije" poduzetničke zone, pa se ovim materijalom predlaže urediti sljedeće:</w:t>
      </w:r>
    </w:p>
    <w:p w14:paraId="53ED330B" w14:textId="5C971697" w:rsidR="00B67EFC" w:rsidRPr="00B67EFC" w:rsidRDefault="00B67EFC" w:rsidP="009B42FA">
      <w:pPr>
        <w:pStyle w:val="BodyText2"/>
        <w:numPr>
          <w:ilvl w:val="0"/>
          <w:numId w:val="10"/>
        </w:numPr>
        <w:ind w:left="709"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B67EFC">
        <w:rPr>
          <w:rFonts w:ascii="Times New Roman" w:eastAsia="Calibri" w:hAnsi="Times New Roman"/>
          <w:szCs w:val="24"/>
          <w:lang w:val="hr-HR" w:eastAsia="en-US"/>
        </w:rPr>
        <w:t>odrediti naziv zone koji će se dalje provoditi u svim planskim, službenim i pravnim dokumentima,</w:t>
      </w:r>
    </w:p>
    <w:p w14:paraId="4DCC05EF" w14:textId="79FE9BE9" w:rsidR="00B67EFC" w:rsidRPr="00B67EFC" w:rsidRDefault="00B67EFC" w:rsidP="009B42FA">
      <w:pPr>
        <w:pStyle w:val="BodyText2"/>
        <w:numPr>
          <w:ilvl w:val="0"/>
          <w:numId w:val="10"/>
        </w:numPr>
        <w:ind w:left="709"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B67EFC">
        <w:rPr>
          <w:rFonts w:ascii="Times New Roman" w:eastAsia="Calibri" w:hAnsi="Times New Roman"/>
          <w:szCs w:val="24"/>
          <w:lang w:val="hr-HR" w:eastAsia="en-US"/>
        </w:rPr>
        <w:t>odrediti prostorno-planski obuhvat smještenosti zone (zona obuhvata, popis k.č. unutar zone obuhvata, namjena zone), a sve sukladno važećim prostorno-planskim dokumentima,</w:t>
      </w:r>
    </w:p>
    <w:p w14:paraId="4001DEDD" w14:textId="26D7D421" w:rsidR="00B67EFC" w:rsidRDefault="00B67EFC" w:rsidP="009B42FA">
      <w:pPr>
        <w:pStyle w:val="BodyText2"/>
        <w:numPr>
          <w:ilvl w:val="0"/>
          <w:numId w:val="10"/>
        </w:numPr>
        <w:ind w:left="709"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B67EFC">
        <w:rPr>
          <w:rFonts w:ascii="Times New Roman" w:eastAsia="Calibri" w:hAnsi="Times New Roman"/>
          <w:szCs w:val="24"/>
          <w:lang w:val="hr-HR" w:eastAsia="en-US"/>
        </w:rPr>
        <w:t>odrediti način na koji će se upravljati zonom. tj. nositelja i organizatora programa razvoja zone.</w:t>
      </w:r>
    </w:p>
    <w:p w14:paraId="4D8F6C95" w14:textId="77777777" w:rsidR="00011FED" w:rsidRDefault="00011FED" w:rsidP="00D80763">
      <w:pPr>
        <w:pStyle w:val="BodyText2"/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377ED758" w14:textId="0E47D57E" w:rsidR="009E4FE7" w:rsidRPr="009B42FA" w:rsidRDefault="009E4FE7" w:rsidP="009E4FE7">
      <w:pPr>
        <w:pStyle w:val="BodyText2"/>
        <w:ind w:firstLine="708"/>
        <w:jc w:val="both"/>
        <w:rPr>
          <w:rFonts w:ascii="Times New Roman" w:eastAsia="Calibri" w:hAnsi="Times New Roman"/>
          <w:color w:val="000000" w:themeColor="text1"/>
          <w:szCs w:val="24"/>
          <w:lang w:val="hr-HR" w:eastAsia="en-US"/>
        </w:rPr>
      </w:pPr>
      <w:r w:rsidRPr="009B42FA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>Predložena Odluka će ujedno biti polazište za rješavanje vlasničko-pravnih odnosa na zemljištu unutar zone</w:t>
      </w:r>
      <w:r w:rsidR="00BB155E" w:rsidRPr="009B42FA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>.</w:t>
      </w:r>
      <w:r w:rsidRPr="009B42FA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 xml:space="preserve"> </w:t>
      </w:r>
      <w:r w:rsidRPr="0064007B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 xml:space="preserve">Unutar Poslovne zone obuhvaćeno je cca </w:t>
      </w:r>
      <w:r w:rsidR="00CF5027" w:rsidRPr="0064007B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>11</w:t>
      </w:r>
      <w:r w:rsidRPr="0064007B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 xml:space="preserve"> ha zemljišta</w:t>
      </w:r>
      <w:r w:rsidR="00CF5027" w:rsidRPr="0064007B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>. Zemljište je većim dijelom u privatnom vlasništvu dok je u manjem dijelu vlasništvo Grada Pula</w:t>
      </w:r>
      <w:r w:rsidR="009B42FA" w:rsidRPr="009B42FA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 xml:space="preserve"> </w:t>
      </w:r>
      <w:r w:rsidR="00CF5027" w:rsidRPr="0064007B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>-</w:t>
      </w:r>
      <w:r w:rsidR="009B42FA" w:rsidRPr="009B42FA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 xml:space="preserve"> </w:t>
      </w:r>
      <w:r w:rsidR="00CF5027" w:rsidRPr="0064007B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>Pola (k.č. 864/97, 864/99,</w:t>
      </w:r>
      <w:r w:rsidR="00F27397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 xml:space="preserve"> 864/103, 864/107,</w:t>
      </w:r>
      <w:r w:rsidR="00CF5027" w:rsidRPr="0064007B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 xml:space="preserve"> 865/1 i 865/3, sve k.o. Galižana) te vlasništvo </w:t>
      </w:r>
      <w:r w:rsidRPr="0064007B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>RH</w:t>
      </w:r>
      <w:r w:rsidR="00CF5027" w:rsidRPr="0064007B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 xml:space="preserve"> (k.č. 864/3, 864/5, 881/2, sve k.o. Galižana)</w:t>
      </w:r>
    </w:p>
    <w:p w14:paraId="6ACF0AE8" w14:textId="77777777" w:rsidR="00365D6C" w:rsidRDefault="00365D6C" w:rsidP="00D80763">
      <w:pPr>
        <w:pStyle w:val="BodyText2"/>
        <w:jc w:val="both"/>
        <w:rPr>
          <w:rFonts w:ascii="Times New Roman" w:eastAsia="Calibri" w:hAnsi="Times New Roman"/>
          <w:color w:val="EE0000"/>
          <w:szCs w:val="24"/>
          <w:lang w:val="hr-HR" w:eastAsia="en-US"/>
        </w:rPr>
      </w:pPr>
    </w:p>
    <w:p w14:paraId="1ADDD8D5" w14:textId="77777777" w:rsidR="00365D6C" w:rsidRPr="009B42FA" w:rsidRDefault="00365D6C" w:rsidP="00365D6C">
      <w:pPr>
        <w:pStyle w:val="BodyText2"/>
        <w:ind w:firstLine="708"/>
        <w:jc w:val="both"/>
        <w:rPr>
          <w:rFonts w:ascii="Times New Roman" w:eastAsia="Calibri" w:hAnsi="Times New Roman"/>
          <w:b/>
          <w:bCs/>
          <w:i/>
          <w:iCs/>
          <w:color w:val="000000" w:themeColor="text1"/>
          <w:szCs w:val="24"/>
          <w:lang w:val="hr-HR" w:eastAsia="en-US"/>
        </w:rPr>
      </w:pPr>
      <w:r w:rsidRPr="009B42FA">
        <w:rPr>
          <w:rFonts w:ascii="Times New Roman" w:eastAsia="Calibri" w:hAnsi="Times New Roman"/>
          <w:b/>
          <w:bCs/>
          <w:i/>
          <w:iCs/>
          <w:color w:val="000000" w:themeColor="text1"/>
          <w:szCs w:val="24"/>
          <w:lang w:val="hr-HR" w:eastAsia="en-US"/>
        </w:rPr>
        <w:t>Naziv Zone</w:t>
      </w:r>
    </w:p>
    <w:p w14:paraId="4BD431D4" w14:textId="71F469B0" w:rsidR="00365D6C" w:rsidRPr="009B42FA" w:rsidRDefault="009B42FA" w:rsidP="00365D6C">
      <w:pPr>
        <w:pStyle w:val="BodyText2"/>
        <w:ind w:firstLine="708"/>
        <w:jc w:val="both"/>
        <w:rPr>
          <w:rFonts w:ascii="Times New Roman" w:eastAsia="Calibri" w:hAnsi="Times New Roman"/>
          <w:color w:val="000000" w:themeColor="text1"/>
          <w:szCs w:val="24"/>
          <w:lang w:val="hr-HR" w:eastAsia="en-US"/>
        </w:rPr>
      </w:pPr>
      <w:r w:rsidRPr="009B42FA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>Naziv zone je Poduzetnička zona Valmarin.</w:t>
      </w:r>
    </w:p>
    <w:p w14:paraId="268872AD" w14:textId="77777777" w:rsidR="00365D6C" w:rsidRPr="00365D6C" w:rsidRDefault="00365D6C" w:rsidP="00D80763">
      <w:pPr>
        <w:pStyle w:val="BodyText2"/>
        <w:jc w:val="both"/>
        <w:rPr>
          <w:rFonts w:ascii="Times New Roman" w:eastAsia="Calibri" w:hAnsi="Times New Roman"/>
          <w:color w:val="EE0000"/>
          <w:szCs w:val="24"/>
          <w:lang w:val="hr-HR" w:eastAsia="en-US"/>
        </w:rPr>
      </w:pPr>
    </w:p>
    <w:p w14:paraId="5BA41676" w14:textId="77777777" w:rsidR="00365D6C" w:rsidRPr="009B42FA" w:rsidRDefault="00365D6C" w:rsidP="00365D6C">
      <w:pPr>
        <w:pStyle w:val="BodyText2"/>
        <w:ind w:firstLine="708"/>
        <w:jc w:val="both"/>
        <w:rPr>
          <w:rFonts w:ascii="Times New Roman" w:eastAsia="Calibri" w:hAnsi="Times New Roman"/>
          <w:b/>
          <w:bCs/>
          <w:i/>
          <w:iCs/>
          <w:szCs w:val="24"/>
          <w:lang w:val="hr-HR" w:eastAsia="en-US"/>
        </w:rPr>
      </w:pPr>
      <w:r w:rsidRPr="009B42FA">
        <w:rPr>
          <w:rFonts w:ascii="Times New Roman" w:eastAsia="Calibri" w:hAnsi="Times New Roman"/>
          <w:b/>
          <w:bCs/>
          <w:i/>
          <w:iCs/>
          <w:szCs w:val="24"/>
          <w:lang w:val="hr-HR" w:eastAsia="en-US"/>
        </w:rPr>
        <w:t>Prostorno-planski obuhvat Zone</w:t>
      </w:r>
    </w:p>
    <w:p w14:paraId="7207CD16" w14:textId="50D7C82F" w:rsidR="00650BED" w:rsidRPr="009B42FA" w:rsidRDefault="00CF5027" w:rsidP="00365D6C">
      <w:pPr>
        <w:pStyle w:val="BodyText2"/>
        <w:ind w:firstLine="708"/>
        <w:jc w:val="both"/>
        <w:rPr>
          <w:rFonts w:ascii="Times New Roman" w:eastAsia="Calibri" w:hAnsi="Times New Roman"/>
          <w:color w:val="000000" w:themeColor="text1"/>
          <w:szCs w:val="24"/>
          <w:lang w:val="hr-HR" w:eastAsia="en-US"/>
        </w:rPr>
      </w:pPr>
      <w:r w:rsidRPr="0064007B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>Sve katastarske čestice unutar obuhvata zone nalaze se u k.o. Galižana. Ukupna površina koja se predviđa ovom Odlukom iznosi oko 111.600m2</w:t>
      </w:r>
      <w:r w:rsidR="001F0B78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 xml:space="preserve"> i prema veličini ukupne površine zone spada u male zone koje su veličine od 10 do 50 ha a prema intenzitetu aktivacije raspoložive zone spada u zone u inicijalnoj aktivaciji.</w:t>
      </w:r>
    </w:p>
    <w:p w14:paraId="595D452A" w14:textId="77777777" w:rsidR="001056A7" w:rsidRDefault="001056A7" w:rsidP="00365D6C">
      <w:pPr>
        <w:pStyle w:val="BodyText2"/>
        <w:ind w:firstLine="708"/>
        <w:jc w:val="both"/>
        <w:rPr>
          <w:rFonts w:ascii="Times New Roman" w:eastAsia="Calibri" w:hAnsi="Times New Roman"/>
          <w:color w:val="000000" w:themeColor="text1"/>
          <w:szCs w:val="24"/>
          <w:lang w:val="hr-HR" w:eastAsia="en-US"/>
        </w:rPr>
      </w:pPr>
    </w:p>
    <w:p w14:paraId="2AB8B84D" w14:textId="77777777" w:rsidR="00341EC8" w:rsidRDefault="00341EC8" w:rsidP="00365D6C">
      <w:pPr>
        <w:pStyle w:val="BodyText2"/>
        <w:ind w:firstLine="708"/>
        <w:jc w:val="both"/>
        <w:rPr>
          <w:rFonts w:ascii="Times New Roman" w:eastAsia="Calibri" w:hAnsi="Times New Roman"/>
          <w:color w:val="000000" w:themeColor="text1"/>
          <w:szCs w:val="24"/>
          <w:lang w:val="hr-HR" w:eastAsia="en-US"/>
        </w:rPr>
      </w:pPr>
    </w:p>
    <w:p w14:paraId="62BA5E96" w14:textId="1BBA43D4" w:rsidR="001F0B78" w:rsidRPr="0054398F" w:rsidRDefault="001F0B78" w:rsidP="001F0B78">
      <w:pPr>
        <w:pStyle w:val="BodyText2"/>
        <w:ind w:firstLine="708"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54398F">
        <w:rPr>
          <w:rFonts w:ascii="Times New Roman" w:eastAsia="Calibri" w:hAnsi="Times New Roman"/>
          <w:szCs w:val="24"/>
          <w:lang w:val="hr-HR" w:eastAsia="en-US"/>
        </w:rPr>
        <w:lastRenderedPageBreak/>
        <w:t>Poduzetnička zona nalazi se unutar obuhvata</w:t>
      </w:r>
      <w:r w:rsidR="00F27397" w:rsidRPr="0054398F">
        <w:rPr>
          <w:rFonts w:ascii="Times New Roman" w:eastAsia="Calibri" w:hAnsi="Times New Roman"/>
          <w:szCs w:val="24"/>
          <w:lang w:val="hr-HR" w:eastAsia="en-US"/>
        </w:rPr>
        <w:t xml:space="preserve"> </w:t>
      </w:r>
      <w:bookmarkStart w:id="0" w:name="_Hlk207199658"/>
      <w:r w:rsidR="00F27397" w:rsidRPr="0054398F">
        <w:rPr>
          <w:rFonts w:ascii="Times New Roman" w:eastAsia="Calibri" w:hAnsi="Times New Roman"/>
          <w:szCs w:val="24"/>
          <w:lang w:val="hr-HR" w:eastAsia="en-US"/>
        </w:rPr>
        <w:t>Generalnog urbanističkog plana grada</w:t>
      </w:r>
      <w:r w:rsidRPr="0054398F">
        <w:rPr>
          <w:rFonts w:ascii="Times New Roman" w:eastAsia="Calibri" w:hAnsi="Times New Roman"/>
          <w:szCs w:val="24"/>
          <w:lang w:val="hr-HR" w:eastAsia="en-US"/>
        </w:rPr>
        <w:t xml:space="preserve"> </w:t>
      </w:r>
      <w:r w:rsidR="00811161" w:rsidRPr="0054398F">
        <w:rPr>
          <w:rFonts w:ascii="Times New Roman" w:eastAsia="Calibri" w:hAnsi="Times New Roman"/>
          <w:szCs w:val="24"/>
          <w:lang w:val="hr-HR" w:eastAsia="en-US"/>
        </w:rPr>
        <w:t>(Službene novine Grada Pule br. 5a/08, 12/12, 5/14, 8/14-pročišćeni tekst, 10/14, 13/14, 19/14-pročišćeni tekst, 7/15, 9/15-pročišćeni tekst, 2/17, 5/17, 9/17-pročišćeni tekst, 20/18, 2/19-pročišćeni tekst, 8/19, 11/19, 8/20-pročišćeni tekst, 3/21, 4/21, 6/21-pročišćeni tekst, 16/24 i 18/24)</w:t>
      </w:r>
      <w:bookmarkEnd w:id="0"/>
      <w:r w:rsidR="00811161" w:rsidRPr="0054398F">
        <w:rPr>
          <w:rFonts w:ascii="Times New Roman" w:eastAsia="Calibri" w:hAnsi="Times New Roman"/>
          <w:szCs w:val="24"/>
          <w:lang w:val="hr-HR" w:eastAsia="en-US"/>
        </w:rPr>
        <w:t xml:space="preserve"> </w:t>
      </w:r>
      <w:r w:rsidRPr="0054398F">
        <w:rPr>
          <w:rFonts w:ascii="Times New Roman" w:eastAsia="Calibri" w:hAnsi="Times New Roman"/>
          <w:szCs w:val="24"/>
          <w:lang w:val="hr-HR" w:eastAsia="en-US"/>
        </w:rPr>
        <w:t>kojim je propisana osnovna namjena prostora Poduzetničke zone:</w:t>
      </w:r>
      <w:r w:rsidR="00D74175" w:rsidRPr="0054398F">
        <w:rPr>
          <w:rFonts w:ascii="Times New Roman" w:eastAsia="Calibri" w:hAnsi="Times New Roman"/>
          <w:szCs w:val="24"/>
          <w:lang w:val="hr-HR" w:eastAsia="en-US"/>
        </w:rPr>
        <w:t xml:space="preserve"> </w:t>
      </w:r>
    </w:p>
    <w:p w14:paraId="22CB8247" w14:textId="2829D149" w:rsidR="001F0B78" w:rsidRPr="001F0B78" w:rsidRDefault="001F0B78" w:rsidP="001F0B78">
      <w:pPr>
        <w:pStyle w:val="BodyText2"/>
        <w:numPr>
          <w:ilvl w:val="0"/>
          <w:numId w:val="12"/>
        </w:numPr>
        <w:jc w:val="both"/>
        <w:rPr>
          <w:rFonts w:ascii="Times New Roman" w:eastAsia="Calibri" w:hAnsi="Times New Roman"/>
          <w:b/>
          <w:bCs/>
          <w:color w:val="000000" w:themeColor="text1"/>
          <w:szCs w:val="24"/>
          <w:lang w:val="hr-HR" w:eastAsia="en-US"/>
        </w:rPr>
      </w:pPr>
      <w:r w:rsidRPr="001F0B78">
        <w:rPr>
          <w:rFonts w:ascii="Times New Roman" w:eastAsia="Calibri" w:hAnsi="Times New Roman"/>
          <w:b/>
          <w:bCs/>
          <w:color w:val="000000" w:themeColor="text1"/>
          <w:szCs w:val="24"/>
          <w:lang w:val="hr-HR" w:eastAsia="en-US"/>
        </w:rPr>
        <w:t xml:space="preserve">GOSPODARSKA </w:t>
      </w:r>
      <w:r w:rsidR="00054D96">
        <w:rPr>
          <w:rFonts w:ascii="Times New Roman" w:eastAsia="Calibri" w:hAnsi="Times New Roman"/>
          <w:b/>
          <w:bCs/>
          <w:color w:val="000000" w:themeColor="text1"/>
          <w:szCs w:val="24"/>
          <w:lang w:val="hr-HR" w:eastAsia="en-US"/>
        </w:rPr>
        <w:t>-</w:t>
      </w:r>
      <w:r w:rsidRPr="001F0B78">
        <w:rPr>
          <w:rFonts w:ascii="Times New Roman" w:eastAsia="Calibri" w:hAnsi="Times New Roman"/>
          <w:b/>
          <w:bCs/>
          <w:color w:val="000000" w:themeColor="text1"/>
          <w:szCs w:val="24"/>
          <w:lang w:val="hr-HR" w:eastAsia="en-US"/>
        </w:rPr>
        <w:t xml:space="preserve"> TRGOVAČKO-USLUŽNA NAMJENA (K1);</w:t>
      </w:r>
    </w:p>
    <w:p w14:paraId="08474466" w14:textId="4CA5E251" w:rsidR="00811161" w:rsidRPr="00811161" w:rsidRDefault="00811161" w:rsidP="001F0B78">
      <w:pPr>
        <w:pStyle w:val="BodyText2"/>
        <w:numPr>
          <w:ilvl w:val="0"/>
          <w:numId w:val="12"/>
        </w:numPr>
        <w:jc w:val="both"/>
        <w:rPr>
          <w:rFonts w:ascii="Times New Roman" w:eastAsia="Calibri" w:hAnsi="Times New Roman"/>
          <w:color w:val="000000" w:themeColor="text1"/>
          <w:szCs w:val="24"/>
          <w:lang w:val="hr-HR" w:eastAsia="en-US"/>
        </w:rPr>
      </w:pPr>
      <w:r w:rsidRPr="00811161">
        <w:rPr>
          <w:rFonts w:ascii="Times New Roman" w:eastAsia="Calibri" w:hAnsi="Times New Roman"/>
          <w:b/>
          <w:bCs/>
          <w:color w:val="000000" w:themeColor="text1"/>
          <w:szCs w:val="24"/>
          <w:lang w:val="hr-HR" w:eastAsia="en-US"/>
        </w:rPr>
        <w:t>GOSPODARSKA - PROIZVODNA NAMJENA (I2)</w:t>
      </w:r>
    </w:p>
    <w:p w14:paraId="745192D7" w14:textId="4FE8EC99" w:rsidR="001F0B78" w:rsidRPr="001F0B78" w:rsidRDefault="001F0B78" w:rsidP="001F0B78">
      <w:pPr>
        <w:pStyle w:val="BodyText2"/>
        <w:numPr>
          <w:ilvl w:val="0"/>
          <w:numId w:val="12"/>
        </w:numPr>
        <w:jc w:val="both"/>
        <w:rPr>
          <w:rFonts w:ascii="Times New Roman" w:eastAsia="Calibri" w:hAnsi="Times New Roman"/>
          <w:color w:val="000000" w:themeColor="text1"/>
          <w:szCs w:val="24"/>
          <w:lang w:val="hr-HR" w:eastAsia="en-US"/>
        </w:rPr>
      </w:pPr>
      <w:r w:rsidRPr="001F0B78">
        <w:rPr>
          <w:rFonts w:ascii="Times New Roman" w:eastAsia="Calibri" w:hAnsi="Times New Roman"/>
          <w:b/>
          <w:bCs/>
          <w:color w:val="000000" w:themeColor="text1"/>
          <w:szCs w:val="24"/>
          <w:lang w:val="hr-HR" w:eastAsia="en-US"/>
        </w:rPr>
        <w:t xml:space="preserve">GOSPODARSKA </w:t>
      </w:r>
      <w:r w:rsidR="00054D96">
        <w:rPr>
          <w:rFonts w:ascii="Times New Roman" w:eastAsia="Calibri" w:hAnsi="Times New Roman"/>
          <w:b/>
          <w:bCs/>
          <w:color w:val="000000" w:themeColor="text1"/>
          <w:szCs w:val="24"/>
          <w:lang w:val="hr-HR" w:eastAsia="en-US"/>
        </w:rPr>
        <w:t>-</w:t>
      </w:r>
      <w:r w:rsidRPr="001F0B78">
        <w:rPr>
          <w:rFonts w:ascii="Times New Roman" w:eastAsia="Calibri" w:hAnsi="Times New Roman"/>
          <w:b/>
          <w:bCs/>
          <w:color w:val="000000" w:themeColor="text1"/>
          <w:szCs w:val="24"/>
          <w:lang w:val="hr-HR" w:eastAsia="en-US"/>
        </w:rPr>
        <w:t xml:space="preserve"> POSLOVNO-PROIZVODNA NAMJENA (I2, K1).</w:t>
      </w:r>
    </w:p>
    <w:p w14:paraId="3AF09E1A" w14:textId="19EF2092" w:rsidR="00CF5027" w:rsidRDefault="00CF5027" w:rsidP="00365D6C">
      <w:pPr>
        <w:pStyle w:val="BodyText2"/>
        <w:ind w:firstLine="708"/>
        <w:jc w:val="both"/>
        <w:rPr>
          <w:rFonts w:ascii="Times New Roman" w:eastAsia="Calibri" w:hAnsi="Times New Roman"/>
          <w:color w:val="000000" w:themeColor="text1"/>
          <w:szCs w:val="24"/>
          <w:lang w:val="hr-HR" w:eastAsia="en-US"/>
        </w:rPr>
      </w:pPr>
      <w:r w:rsidRPr="009B42FA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 xml:space="preserve"> </w:t>
      </w:r>
    </w:p>
    <w:p w14:paraId="1903CE17" w14:textId="46284F08" w:rsidR="00811161" w:rsidRDefault="00811161" w:rsidP="00811161">
      <w:pPr>
        <w:pStyle w:val="BodyText2"/>
        <w:ind w:firstLine="708"/>
        <w:jc w:val="both"/>
        <w:rPr>
          <w:rFonts w:ascii="Times New Roman" w:eastAsia="Calibri" w:hAnsi="Times New Roman"/>
          <w:color w:val="000000" w:themeColor="text1"/>
          <w:szCs w:val="24"/>
          <w:lang w:val="hr-HR" w:eastAsia="en-US"/>
        </w:rPr>
      </w:pPr>
      <w:r w:rsidRPr="009B42FA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>Sjeverni dio zone kojemu je određena namjena K1 (trgovačko uslužna) je priveden namjeni.</w:t>
      </w:r>
    </w:p>
    <w:p w14:paraId="7A1991DE" w14:textId="0CEC2D1E" w:rsidR="00811161" w:rsidRDefault="00811161" w:rsidP="00811161">
      <w:pPr>
        <w:pStyle w:val="BodyText2"/>
        <w:ind w:firstLine="708"/>
        <w:jc w:val="both"/>
        <w:rPr>
          <w:rFonts w:ascii="Times New Roman" w:eastAsia="Calibri" w:hAnsi="Times New Roman"/>
          <w:color w:val="000000" w:themeColor="text1"/>
          <w:szCs w:val="24"/>
          <w:lang w:val="hr-HR" w:eastAsia="en-US"/>
        </w:rPr>
      </w:pPr>
      <w:r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 xml:space="preserve">Unutar manjeg dijela zone gospodarsko proizvodne namjene (I2) te unutar preostalog dijela zone gospodarsko </w:t>
      </w:r>
      <w:r w:rsidR="00054D96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>-</w:t>
      </w:r>
      <w:r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 xml:space="preserve"> poslovno-proizvodne namjene (I2, K1) </w:t>
      </w:r>
      <w:r w:rsidR="00F54534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 xml:space="preserve">važećom prostorno planskom dokumentacijom </w:t>
      </w:r>
      <w:r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>utvrđeni su sljedeći uvjeti gradnje:</w:t>
      </w:r>
    </w:p>
    <w:p w14:paraId="472A2850" w14:textId="77777777" w:rsidR="00811161" w:rsidRPr="009B42FA" w:rsidRDefault="00811161" w:rsidP="00811161">
      <w:pPr>
        <w:pStyle w:val="BodyText2"/>
        <w:numPr>
          <w:ilvl w:val="0"/>
          <w:numId w:val="7"/>
        </w:numPr>
        <w:jc w:val="both"/>
        <w:rPr>
          <w:rFonts w:ascii="Times New Roman" w:eastAsia="Calibri" w:hAnsi="Times New Roman"/>
          <w:color w:val="000000" w:themeColor="text1"/>
          <w:szCs w:val="24"/>
          <w:lang w:val="hr-HR" w:eastAsia="en-US"/>
        </w:rPr>
      </w:pPr>
      <w:r w:rsidRPr="009B42FA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>Minimalna površina izgrađenosti 400 m2</w:t>
      </w:r>
    </w:p>
    <w:p w14:paraId="37596EA3" w14:textId="77777777" w:rsidR="00811161" w:rsidRPr="009B42FA" w:rsidRDefault="00811161" w:rsidP="00811161">
      <w:pPr>
        <w:pStyle w:val="BodyText2"/>
        <w:numPr>
          <w:ilvl w:val="0"/>
          <w:numId w:val="7"/>
        </w:numPr>
        <w:jc w:val="both"/>
        <w:rPr>
          <w:rFonts w:ascii="Times New Roman" w:eastAsia="Calibri" w:hAnsi="Times New Roman"/>
          <w:color w:val="000000" w:themeColor="text1"/>
          <w:szCs w:val="24"/>
          <w:lang w:val="hr-HR" w:eastAsia="en-US"/>
        </w:rPr>
      </w:pPr>
      <w:r w:rsidRPr="009B42FA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>Maksimalna površina izgrađenosti 25</w:t>
      </w:r>
      <w:r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>.</w:t>
      </w:r>
      <w:r w:rsidRPr="009B42FA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>000 m2</w:t>
      </w:r>
    </w:p>
    <w:p w14:paraId="7CF63A6E" w14:textId="77777777" w:rsidR="00811161" w:rsidRPr="009B42FA" w:rsidRDefault="00811161" w:rsidP="00811161">
      <w:pPr>
        <w:pStyle w:val="BodyText2"/>
        <w:numPr>
          <w:ilvl w:val="0"/>
          <w:numId w:val="7"/>
        </w:numPr>
        <w:jc w:val="both"/>
        <w:rPr>
          <w:rFonts w:ascii="Times New Roman" w:eastAsia="Calibri" w:hAnsi="Times New Roman"/>
          <w:color w:val="000000" w:themeColor="text1"/>
          <w:szCs w:val="24"/>
          <w:lang w:val="hr-HR" w:eastAsia="en-US"/>
        </w:rPr>
      </w:pPr>
      <w:r w:rsidRPr="009B42FA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>Maksimalni koeficijent izgrađenosti 0,5</w:t>
      </w:r>
    </w:p>
    <w:p w14:paraId="0D2C784A" w14:textId="77777777" w:rsidR="00811161" w:rsidRPr="009B42FA" w:rsidRDefault="00811161" w:rsidP="00811161">
      <w:pPr>
        <w:pStyle w:val="BodyText2"/>
        <w:numPr>
          <w:ilvl w:val="0"/>
          <w:numId w:val="7"/>
        </w:numPr>
        <w:jc w:val="both"/>
        <w:rPr>
          <w:rFonts w:ascii="Times New Roman" w:eastAsia="Calibri" w:hAnsi="Times New Roman"/>
          <w:color w:val="000000" w:themeColor="text1"/>
          <w:szCs w:val="24"/>
          <w:lang w:val="hr-HR" w:eastAsia="en-US"/>
        </w:rPr>
      </w:pPr>
      <w:r w:rsidRPr="009B42FA">
        <w:rPr>
          <w:rFonts w:ascii="Times New Roman" w:eastAsia="Calibri" w:hAnsi="Times New Roman"/>
          <w:color w:val="000000" w:themeColor="text1"/>
          <w:szCs w:val="24"/>
          <w:lang w:val="hr-HR" w:eastAsia="en-US"/>
        </w:rPr>
        <w:t>Najviša visina 25 m</w:t>
      </w:r>
    </w:p>
    <w:p w14:paraId="09408937" w14:textId="77777777" w:rsidR="00811161" w:rsidRPr="0064007B" w:rsidRDefault="00811161" w:rsidP="00811161">
      <w:pPr>
        <w:pStyle w:val="BodyText2"/>
        <w:ind w:firstLine="708"/>
        <w:jc w:val="both"/>
        <w:rPr>
          <w:rFonts w:ascii="Times New Roman" w:eastAsia="Calibri" w:hAnsi="Times New Roman"/>
          <w:color w:val="000000" w:themeColor="text1"/>
          <w:szCs w:val="24"/>
          <w:lang w:val="hr-HR" w:eastAsia="en-US"/>
        </w:rPr>
      </w:pPr>
    </w:p>
    <w:p w14:paraId="77789219" w14:textId="77777777" w:rsidR="00CF5027" w:rsidRDefault="00CF5027" w:rsidP="00D80763">
      <w:pPr>
        <w:pStyle w:val="BodyText2"/>
        <w:jc w:val="both"/>
        <w:rPr>
          <w:rFonts w:ascii="Times New Roman" w:eastAsia="Calibri" w:hAnsi="Times New Roman"/>
          <w:color w:val="EE0000"/>
          <w:szCs w:val="24"/>
          <w:lang w:val="hr-HR" w:eastAsia="en-US"/>
        </w:rPr>
      </w:pPr>
    </w:p>
    <w:p w14:paraId="369A924B" w14:textId="11CE571A" w:rsidR="00365D6C" w:rsidRPr="00561846" w:rsidRDefault="00365D6C" w:rsidP="00365D6C">
      <w:pPr>
        <w:pStyle w:val="BodyText2"/>
        <w:ind w:firstLine="708"/>
        <w:jc w:val="both"/>
        <w:rPr>
          <w:rFonts w:ascii="Times New Roman" w:eastAsia="Calibri" w:hAnsi="Times New Roman"/>
          <w:b/>
          <w:bCs/>
          <w:i/>
          <w:iCs/>
          <w:szCs w:val="24"/>
          <w:lang w:val="hr-HR" w:eastAsia="en-US"/>
        </w:rPr>
      </w:pPr>
      <w:r w:rsidRPr="00561846">
        <w:rPr>
          <w:rFonts w:ascii="Times New Roman" w:eastAsia="Calibri" w:hAnsi="Times New Roman"/>
          <w:b/>
          <w:bCs/>
          <w:i/>
          <w:iCs/>
          <w:szCs w:val="24"/>
          <w:lang w:val="hr-HR" w:eastAsia="en-US"/>
        </w:rPr>
        <w:t>Upravljanje Zonom</w:t>
      </w:r>
    </w:p>
    <w:p w14:paraId="62EB24AE" w14:textId="59F79F57" w:rsidR="00365D6C" w:rsidRPr="00365D6C" w:rsidRDefault="00365D6C" w:rsidP="00365D6C">
      <w:pPr>
        <w:pStyle w:val="BodyText2"/>
        <w:ind w:firstLine="708"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365D6C">
        <w:rPr>
          <w:rFonts w:ascii="Times New Roman" w:eastAsia="Calibri" w:hAnsi="Times New Roman"/>
          <w:szCs w:val="24"/>
          <w:lang w:val="hr-HR" w:eastAsia="en-US"/>
        </w:rPr>
        <w:t xml:space="preserve">Poduzetničkim zonama upravlja i vodi ih upravitelj. Prije je iznimka nego pravilo da u upravljanju postoji određena organizirana uprava i administracija za cijelu zonu. U većini slučajeva je za održavanje infrastrukture </w:t>
      </w:r>
      <w:r w:rsidR="0002175F">
        <w:rPr>
          <w:rFonts w:ascii="Times New Roman" w:eastAsia="Calibri" w:hAnsi="Times New Roman"/>
          <w:szCs w:val="24"/>
          <w:lang w:val="hr-HR" w:eastAsia="en-US"/>
        </w:rPr>
        <w:t>u skladu sa svojim ovlastima nadležna</w:t>
      </w:r>
      <w:r w:rsidRPr="00365D6C">
        <w:rPr>
          <w:rFonts w:ascii="Times New Roman" w:eastAsia="Calibri" w:hAnsi="Times New Roman"/>
          <w:szCs w:val="24"/>
          <w:lang w:val="hr-HR" w:eastAsia="en-US"/>
        </w:rPr>
        <w:t xml:space="preserve"> sama jedinica lokalne samouprave.</w:t>
      </w:r>
    </w:p>
    <w:p w14:paraId="6B000686" w14:textId="0208F4E8" w:rsidR="0002175F" w:rsidRPr="0002175F" w:rsidRDefault="00365D6C" w:rsidP="0002175F">
      <w:pPr>
        <w:pStyle w:val="BodyText2"/>
        <w:ind w:firstLine="708"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02175F">
        <w:rPr>
          <w:rFonts w:ascii="Times New Roman" w:eastAsia="Calibri" w:hAnsi="Times New Roman"/>
          <w:szCs w:val="24"/>
          <w:lang w:val="hr-HR" w:eastAsia="en-US"/>
        </w:rPr>
        <w:t>Pod pojmom upravljanja podrazumijeva se održavanje cesta, parkirališta, rasvjete, signalizacije, zelenih površina</w:t>
      </w:r>
      <w:r w:rsidR="0002175F" w:rsidRPr="0002175F">
        <w:rPr>
          <w:rFonts w:ascii="Times New Roman" w:eastAsia="Calibri" w:hAnsi="Times New Roman"/>
          <w:szCs w:val="24"/>
          <w:lang w:val="hr-HR" w:eastAsia="en-US"/>
        </w:rPr>
        <w:t>, a sve u skladu sa ovlastima</w:t>
      </w:r>
      <w:r w:rsidR="00054D96">
        <w:rPr>
          <w:rFonts w:ascii="Times New Roman" w:eastAsia="Calibri" w:hAnsi="Times New Roman"/>
          <w:szCs w:val="24"/>
          <w:lang w:val="hr-HR" w:eastAsia="en-US"/>
        </w:rPr>
        <w:t xml:space="preserve"> koje</w:t>
      </w:r>
      <w:r w:rsidR="0002175F" w:rsidRPr="0002175F">
        <w:rPr>
          <w:rFonts w:ascii="Times New Roman" w:eastAsia="Calibri" w:hAnsi="Times New Roman"/>
          <w:szCs w:val="24"/>
          <w:lang w:val="hr-HR" w:eastAsia="en-US"/>
        </w:rPr>
        <w:t xml:space="preserve"> Grad Pula </w:t>
      </w:r>
      <w:r w:rsidR="00054D96">
        <w:rPr>
          <w:rFonts w:ascii="Times New Roman" w:eastAsia="Calibri" w:hAnsi="Times New Roman"/>
          <w:szCs w:val="24"/>
          <w:lang w:val="hr-HR" w:eastAsia="en-US"/>
        </w:rPr>
        <w:t>-</w:t>
      </w:r>
      <w:r w:rsidR="0002175F" w:rsidRPr="0002175F">
        <w:rPr>
          <w:rFonts w:ascii="Times New Roman" w:eastAsia="Calibri" w:hAnsi="Times New Roman"/>
          <w:szCs w:val="24"/>
          <w:lang w:val="hr-HR" w:eastAsia="en-US"/>
        </w:rPr>
        <w:t xml:space="preserve"> Pola</w:t>
      </w:r>
      <w:r w:rsidR="0008712E">
        <w:rPr>
          <w:rFonts w:ascii="Times New Roman" w:eastAsia="Calibri" w:hAnsi="Times New Roman"/>
          <w:szCs w:val="24"/>
          <w:lang w:val="hr-HR" w:eastAsia="en-US"/>
        </w:rPr>
        <w:t xml:space="preserve"> </w:t>
      </w:r>
      <w:r w:rsidR="00054D96">
        <w:rPr>
          <w:rFonts w:ascii="Times New Roman" w:eastAsia="Calibri" w:hAnsi="Times New Roman"/>
          <w:szCs w:val="24"/>
          <w:lang w:val="hr-HR" w:eastAsia="en-US"/>
        </w:rPr>
        <w:t xml:space="preserve">ima </w:t>
      </w:r>
      <w:r w:rsidR="0008712E">
        <w:rPr>
          <w:rFonts w:ascii="Times New Roman" w:eastAsia="Calibri" w:hAnsi="Times New Roman"/>
          <w:szCs w:val="24"/>
          <w:lang w:val="hr-HR" w:eastAsia="en-US"/>
        </w:rPr>
        <w:t>kao jedinic</w:t>
      </w:r>
      <w:r w:rsidR="00054D96">
        <w:rPr>
          <w:rFonts w:ascii="Times New Roman" w:eastAsia="Calibri" w:hAnsi="Times New Roman"/>
          <w:szCs w:val="24"/>
          <w:lang w:val="hr-HR" w:eastAsia="en-US"/>
        </w:rPr>
        <w:t>a</w:t>
      </w:r>
      <w:r w:rsidR="0008712E">
        <w:rPr>
          <w:rFonts w:ascii="Times New Roman" w:eastAsia="Calibri" w:hAnsi="Times New Roman"/>
          <w:szCs w:val="24"/>
          <w:lang w:val="hr-HR" w:eastAsia="en-US"/>
        </w:rPr>
        <w:t xml:space="preserve"> lokalne samouprave</w:t>
      </w:r>
      <w:r w:rsidRPr="0002175F">
        <w:rPr>
          <w:rFonts w:ascii="Times New Roman" w:eastAsia="Calibri" w:hAnsi="Times New Roman"/>
          <w:szCs w:val="24"/>
          <w:lang w:val="hr-HR" w:eastAsia="en-US"/>
        </w:rPr>
        <w:t xml:space="preserve">. </w:t>
      </w:r>
    </w:p>
    <w:p w14:paraId="64346C1C" w14:textId="55BA2F72" w:rsidR="00365D6C" w:rsidRPr="0002175F" w:rsidRDefault="0002175F" w:rsidP="0002175F">
      <w:pPr>
        <w:pStyle w:val="BodyText2"/>
        <w:ind w:firstLine="708"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02175F">
        <w:rPr>
          <w:rFonts w:ascii="Times New Roman" w:eastAsia="Calibri" w:hAnsi="Times New Roman"/>
          <w:szCs w:val="24"/>
          <w:lang w:val="hr-HR" w:eastAsia="en-US"/>
        </w:rPr>
        <w:t xml:space="preserve">Dodatno, Grad Pula - Pola je već kroz Program Poduzetnik Istarska županija 2025 osigurao subvenciju od 2% za kreditna sredstva koja će povući poduzetnici za investicije koje se odnose na sljedeće djelatnosti: Područje C Prerađivačka industrija (djelatnosti od 10.00 do 33.20); Odjeljak 62 Računalno programiranje, savjetovanje i djelatnosti povezane s njima te sve one projekte koji doprinose zelenoj tranziciji gospodarstva - dekarbonizaciji, OIE - obnovljivim izvorima energije i kružnom gospodarstvu </w:t>
      </w:r>
      <w:r w:rsidRPr="007929E1">
        <w:rPr>
          <w:rFonts w:ascii="Times New Roman" w:eastAsia="Calibri" w:hAnsi="Times New Roman"/>
          <w:b/>
          <w:bCs/>
          <w:szCs w:val="24"/>
          <w:lang w:val="hr-HR" w:eastAsia="en-US"/>
        </w:rPr>
        <w:t>te za investicije  koje se odnose na sve ostale djelatnosti, a koje se provode na području poduzetničkih zona u Istarskoj županiji a što će se odnositi i na Poduzetničku zonu Valmarin nakon njezinog osnivanja i upisa u Registar poduzetničkih zona.</w:t>
      </w:r>
      <w:r w:rsidR="00C63DDF">
        <w:rPr>
          <w:rFonts w:ascii="Times New Roman" w:eastAsia="Calibri" w:hAnsi="Times New Roman"/>
          <w:szCs w:val="24"/>
          <w:lang w:val="hr-HR" w:eastAsia="en-US"/>
        </w:rPr>
        <w:t xml:space="preserve"> Nadalje, Grad Pula - Pola može za određene investicije, npr. u djelatnosti prerađivačke industrije, donijeti i usvojiti i dodatne poticaje u smislu oslobađanja plaćanja dijela ili u potpunosti komunalnog doprinosa i/ili komunalne naknade poduzetnika koji ulažu na području poduzetničke zone Valmarin a sve kako bi se dodatno potaknulo ulaganje u poduzetničku zonu i stimulirao razvoj onih djelatnosti koje u većoj mjeri doprinose razvoju gospodarstva Pule - Pola.</w:t>
      </w:r>
    </w:p>
    <w:p w14:paraId="3CF31248" w14:textId="65B48D0D" w:rsidR="00365D6C" w:rsidRDefault="00365D6C" w:rsidP="00365D6C">
      <w:pPr>
        <w:pStyle w:val="BodyText2"/>
        <w:ind w:firstLine="708"/>
        <w:jc w:val="both"/>
        <w:rPr>
          <w:rFonts w:ascii="Times New Roman" w:eastAsia="Calibri" w:hAnsi="Times New Roman"/>
          <w:color w:val="EE0000"/>
          <w:szCs w:val="24"/>
          <w:lang w:val="hr-HR" w:eastAsia="en-US"/>
        </w:rPr>
      </w:pPr>
      <w:r w:rsidRPr="00365D6C">
        <w:rPr>
          <w:rFonts w:ascii="Times New Roman" w:eastAsia="Calibri" w:hAnsi="Times New Roman"/>
          <w:szCs w:val="24"/>
          <w:lang w:val="hr-HR" w:eastAsia="en-US"/>
        </w:rPr>
        <w:t xml:space="preserve">Predlaže se da upravljanje </w:t>
      </w:r>
      <w:r w:rsidR="0008712E">
        <w:rPr>
          <w:rFonts w:ascii="Times New Roman" w:eastAsia="Calibri" w:hAnsi="Times New Roman"/>
          <w:szCs w:val="24"/>
          <w:lang w:val="hr-HR" w:eastAsia="en-US"/>
        </w:rPr>
        <w:t>Poduzetničkom z</w:t>
      </w:r>
      <w:r w:rsidRPr="00365D6C">
        <w:rPr>
          <w:rFonts w:ascii="Times New Roman" w:eastAsia="Calibri" w:hAnsi="Times New Roman"/>
          <w:szCs w:val="24"/>
          <w:lang w:val="hr-HR" w:eastAsia="en-US"/>
        </w:rPr>
        <w:t>onom vrši Grad</w:t>
      </w:r>
      <w:r w:rsidR="0008712E">
        <w:rPr>
          <w:rFonts w:ascii="Times New Roman" w:eastAsia="Calibri" w:hAnsi="Times New Roman"/>
          <w:szCs w:val="24"/>
          <w:lang w:val="hr-HR" w:eastAsia="en-US"/>
        </w:rPr>
        <w:t xml:space="preserve"> Pula - Pola</w:t>
      </w:r>
      <w:r w:rsidRPr="00365D6C">
        <w:rPr>
          <w:rFonts w:ascii="Times New Roman" w:eastAsia="Calibri" w:hAnsi="Times New Roman"/>
          <w:szCs w:val="24"/>
          <w:lang w:val="hr-HR" w:eastAsia="en-US"/>
        </w:rPr>
        <w:t>.</w:t>
      </w:r>
    </w:p>
    <w:p w14:paraId="302D17AF" w14:textId="77777777" w:rsidR="00365D6C" w:rsidRPr="009E4FE7" w:rsidRDefault="00365D6C" w:rsidP="00D80763">
      <w:pPr>
        <w:pStyle w:val="BodyText2"/>
        <w:jc w:val="both"/>
        <w:rPr>
          <w:rFonts w:ascii="Times New Roman" w:eastAsia="Calibri" w:hAnsi="Times New Roman"/>
          <w:color w:val="EE0000"/>
          <w:szCs w:val="24"/>
          <w:lang w:val="hr-HR" w:eastAsia="en-US"/>
        </w:rPr>
      </w:pPr>
    </w:p>
    <w:p w14:paraId="5B72111F" w14:textId="773FCD12" w:rsidR="009E4FE7" w:rsidRDefault="009E4FE7" w:rsidP="009E4FE7">
      <w:pPr>
        <w:pStyle w:val="BodyText2"/>
        <w:ind w:firstLine="708"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9E4FE7">
        <w:rPr>
          <w:rFonts w:ascii="Times New Roman" w:eastAsia="Calibri" w:hAnsi="Times New Roman"/>
          <w:szCs w:val="24"/>
          <w:lang w:val="hr-HR" w:eastAsia="en-US"/>
        </w:rPr>
        <w:t xml:space="preserve">Postupajući kako je naprijed navedeno, a sukladno citiranim prostornim planovima i odredbama Zakona o unapređenju poduzetničke infrastrukture izrađen je Prijedlog Odluke o osnivanju </w:t>
      </w:r>
      <w:r w:rsidR="0008712E">
        <w:rPr>
          <w:rFonts w:ascii="Times New Roman" w:eastAsia="Calibri" w:hAnsi="Times New Roman"/>
          <w:szCs w:val="24"/>
          <w:lang w:val="hr-HR" w:eastAsia="en-US"/>
        </w:rPr>
        <w:t>P</w:t>
      </w:r>
      <w:r w:rsidRPr="009E4FE7">
        <w:rPr>
          <w:rFonts w:ascii="Times New Roman" w:eastAsia="Calibri" w:hAnsi="Times New Roman"/>
          <w:szCs w:val="24"/>
          <w:lang w:val="hr-HR" w:eastAsia="en-US"/>
        </w:rPr>
        <w:t xml:space="preserve">oduzetničke zone </w:t>
      </w:r>
      <w:r w:rsidR="00BB155E">
        <w:rPr>
          <w:rFonts w:ascii="Times New Roman" w:eastAsia="Calibri" w:hAnsi="Times New Roman"/>
          <w:szCs w:val="24"/>
          <w:lang w:val="hr-HR" w:eastAsia="en-US"/>
        </w:rPr>
        <w:t xml:space="preserve">Valmarin </w:t>
      </w:r>
      <w:r w:rsidRPr="009E4FE7">
        <w:rPr>
          <w:rFonts w:ascii="Times New Roman" w:eastAsia="Calibri" w:hAnsi="Times New Roman"/>
          <w:szCs w:val="24"/>
          <w:lang w:val="hr-HR" w:eastAsia="en-US"/>
        </w:rPr>
        <w:t>te se isti upućuje Gradskom vijeću na donošenje.</w:t>
      </w:r>
    </w:p>
    <w:p w14:paraId="3DF195A2" w14:textId="77777777" w:rsidR="009E4FE7" w:rsidRDefault="009E4FE7" w:rsidP="00D80763">
      <w:pPr>
        <w:pStyle w:val="BodyText2"/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6B17FEE1" w14:textId="77777777" w:rsidR="00341EC8" w:rsidRDefault="00341EC8" w:rsidP="0000314A">
      <w:pPr>
        <w:pStyle w:val="ListParagraph"/>
        <w:ind w:left="0" w:firstLine="709"/>
        <w:jc w:val="both"/>
        <w:rPr>
          <w:rFonts w:eastAsia="Calibri"/>
          <w:lang w:eastAsia="en-US"/>
        </w:rPr>
      </w:pPr>
    </w:p>
    <w:p w14:paraId="4ED06AB5" w14:textId="77777777" w:rsidR="001F27F8" w:rsidRPr="00EB1D9F" w:rsidRDefault="001F27F8" w:rsidP="0000314A">
      <w:pPr>
        <w:pStyle w:val="ListParagraph"/>
        <w:ind w:left="0" w:firstLine="709"/>
        <w:jc w:val="both"/>
        <w:rPr>
          <w:b/>
        </w:rPr>
      </w:pPr>
      <w:r w:rsidRPr="00EB1D9F">
        <w:rPr>
          <w:b/>
        </w:rPr>
        <w:lastRenderedPageBreak/>
        <w:t>III PROCJENA POTREBNIH FINANCIJSKIH SREDSTAVA ZA PROVEDBU AKTA</w:t>
      </w:r>
    </w:p>
    <w:p w14:paraId="3C39B6C3" w14:textId="3AFC4285" w:rsidR="001F27F8" w:rsidRPr="00BB155E" w:rsidRDefault="001F27F8" w:rsidP="001F27F8">
      <w:pPr>
        <w:spacing w:after="0"/>
        <w:ind w:firstLine="708"/>
        <w:jc w:val="both"/>
        <w:rPr>
          <w:rFonts w:ascii="Times New Roman" w:hAnsi="Times New Roman"/>
          <w:color w:val="EE0000"/>
          <w:sz w:val="24"/>
          <w:szCs w:val="24"/>
        </w:rPr>
      </w:pPr>
      <w:r w:rsidRPr="007241C9">
        <w:rPr>
          <w:rFonts w:ascii="Times New Roman" w:hAnsi="Times New Roman"/>
          <w:color w:val="000000" w:themeColor="text1"/>
          <w:sz w:val="24"/>
          <w:szCs w:val="24"/>
        </w:rPr>
        <w:t xml:space="preserve">Za provedbu ove Odluke </w:t>
      </w:r>
      <w:r w:rsidR="00561846" w:rsidRPr="007241C9">
        <w:rPr>
          <w:rFonts w:ascii="Times New Roman" w:hAnsi="Times New Roman"/>
          <w:color w:val="000000" w:themeColor="text1"/>
          <w:sz w:val="24"/>
          <w:szCs w:val="24"/>
        </w:rPr>
        <w:t>osigurati će se sredstva u narednim proračunskim godinama počevši od 2026. godine</w:t>
      </w:r>
      <w:r w:rsidRPr="007241C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D253DCB" w14:textId="77777777" w:rsidR="001F27F8" w:rsidRDefault="001F27F8" w:rsidP="001F27F8">
      <w:pPr>
        <w:pStyle w:val="BodyText2"/>
        <w:jc w:val="both"/>
        <w:rPr>
          <w:rFonts w:ascii="Times New Roman" w:hAnsi="Times New Roman"/>
          <w:b/>
          <w:szCs w:val="24"/>
          <w:lang w:val="hr-HR"/>
        </w:rPr>
      </w:pPr>
    </w:p>
    <w:p w14:paraId="68C05E40" w14:textId="7DF5EAC0" w:rsidR="001F27F8" w:rsidRPr="00341EC8" w:rsidRDefault="00C7559B" w:rsidP="001F27F8">
      <w:pPr>
        <w:pStyle w:val="BodyText2"/>
        <w:jc w:val="both"/>
        <w:rPr>
          <w:rFonts w:ascii="Times New Roman" w:hAnsi="Times New Roman"/>
          <w:b/>
          <w:bCs/>
          <w:szCs w:val="24"/>
          <w:lang w:val="hr-HR"/>
        </w:rPr>
      </w:pPr>
      <w:r w:rsidRPr="00341EC8">
        <w:rPr>
          <w:rFonts w:ascii="Times New Roman" w:hAnsi="Times New Roman"/>
          <w:b/>
          <w:bCs/>
          <w:szCs w:val="24"/>
          <w:lang w:val="hr-HR"/>
        </w:rPr>
        <w:t>Pripremi</w:t>
      </w:r>
      <w:r w:rsidR="002B1FEC" w:rsidRPr="00341EC8">
        <w:rPr>
          <w:rFonts w:ascii="Times New Roman" w:hAnsi="Times New Roman"/>
          <w:b/>
          <w:bCs/>
          <w:szCs w:val="24"/>
          <w:lang w:val="hr-HR"/>
        </w:rPr>
        <w:t>li</w:t>
      </w:r>
      <w:r w:rsidR="001F27F8" w:rsidRPr="00341EC8">
        <w:rPr>
          <w:rFonts w:ascii="Times New Roman" w:hAnsi="Times New Roman"/>
          <w:b/>
          <w:bCs/>
          <w:szCs w:val="24"/>
          <w:lang w:val="hr-HR"/>
        </w:rPr>
        <w:t>:</w:t>
      </w:r>
    </w:p>
    <w:p w14:paraId="33EFF6AB" w14:textId="20AF4D9F" w:rsidR="00341EC8" w:rsidRPr="00341EC8" w:rsidRDefault="00341EC8" w:rsidP="001F27F8">
      <w:pPr>
        <w:pStyle w:val="BodyText2"/>
        <w:jc w:val="both"/>
        <w:rPr>
          <w:rFonts w:ascii="Times New Roman" w:hAnsi="Times New Roman"/>
          <w:i/>
          <w:iCs/>
          <w:szCs w:val="24"/>
          <w:lang w:val="hr-HR"/>
        </w:rPr>
      </w:pPr>
      <w:r w:rsidRPr="00341EC8">
        <w:rPr>
          <w:rFonts w:ascii="Times New Roman" w:hAnsi="Times New Roman"/>
          <w:i/>
          <w:iCs/>
          <w:szCs w:val="24"/>
          <w:lang w:val="hr-HR"/>
        </w:rPr>
        <w:t>Pomoćnica pročelnice za urbanizam i zelene politike</w:t>
      </w:r>
    </w:p>
    <w:p w14:paraId="0A99CC26" w14:textId="3F662EF2" w:rsidR="00341EC8" w:rsidRPr="0002102F" w:rsidRDefault="00341EC8" w:rsidP="001F27F8">
      <w:pPr>
        <w:pStyle w:val="BodyText2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Karmela Maren</w:t>
      </w:r>
    </w:p>
    <w:p w14:paraId="2D8D9037" w14:textId="77777777" w:rsidR="00341EC8" w:rsidRDefault="00341EC8" w:rsidP="001F27F8">
      <w:pPr>
        <w:pStyle w:val="BodyText2"/>
        <w:jc w:val="both"/>
        <w:rPr>
          <w:rFonts w:ascii="Times New Roman" w:hAnsi="Times New Roman"/>
          <w:szCs w:val="24"/>
          <w:lang w:val="hr-HR"/>
        </w:rPr>
      </w:pPr>
    </w:p>
    <w:p w14:paraId="36EC9E5C" w14:textId="6D45E5CB" w:rsidR="001F27F8" w:rsidRPr="00341EC8" w:rsidRDefault="001F27F8" w:rsidP="001F27F8">
      <w:pPr>
        <w:pStyle w:val="BodyText2"/>
        <w:jc w:val="both"/>
        <w:rPr>
          <w:rFonts w:ascii="Times New Roman" w:hAnsi="Times New Roman"/>
          <w:i/>
          <w:iCs/>
          <w:szCs w:val="24"/>
          <w:lang w:val="hr-HR"/>
        </w:rPr>
      </w:pPr>
      <w:r w:rsidRPr="00341EC8">
        <w:rPr>
          <w:rFonts w:ascii="Times New Roman" w:hAnsi="Times New Roman"/>
          <w:i/>
          <w:iCs/>
          <w:szCs w:val="24"/>
          <w:lang w:val="hr-HR"/>
        </w:rPr>
        <w:t xml:space="preserve">Voditelj odsjeka za gospodarstvo         </w:t>
      </w:r>
    </w:p>
    <w:p w14:paraId="2E83F27C" w14:textId="77777777" w:rsidR="001F27F8" w:rsidRDefault="001F27F8" w:rsidP="001F27F8">
      <w:pPr>
        <w:pStyle w:val="BodyText2"/>
        <w:jc w:val="both"/>
        <w:rPr>
          <w:rFonts w:ascii="Times New Roman" w:hAnsi="Times New Roman"/>
          <w:szCs w:val="24"/>
          <w:lang w:val="hr-HR"/>
        </w:rPr>
      </w:pPr>
      <w:r w:rsidRPr="00094FA1">
        <w:rPr>
          <w:rFonts w:ascii="Times New Roman" w:hAnsi="Times New Roman"/>
          <w:szCs w:val="24"/>
          <w:lang w:val="hr-HR"/>
        </w:rPr>
        <w:t>Igor Fabris</w:t>
      </w:r>
    </w:p>
    <w:p w14:paraId="3D2F9121" w14:textId="77777777" w:rsidR="00341EC8" w:rsidRDefault="00341EC8" w:rsidP="00561846">
      <w:pPr>
        <w:pStyle w:val="BodyText2"/>
        <w:ind w:left="3261"/>
        <w:jc w:val="center"/>
        <w:rPr>
          <w:rFonts w:ascii="Times New Roman" w:hAnsi="Times New Roman"/>
          <w:b/>
          <w:szCs w:val="24"/>
          <w:lang w:val="hr-HR"/>
        </w:rPr>
      </w:pPr>
    </w:p>
    <w:p w14:paraId="6A7EE1F4" w14:textId="77777777" w:rsidR="00341EC8" w:rsidRDefault="00341EC8" w:rsidP="00561846">
      <w:pPr>
        <w:pStyle w:val="BodyText2"/>
        <w:ind w:left="3261"/>
        <w:jc w:val="center"/>
        <w:rPr>
          <w:rFonts w:ascii="Times New Roman" w:hAnsi="Times New Roman"/>
          <w:b/>
          <w:szCs w:val="24"/>
          <w:lang w:val="hr-HR"/>
        </w:rPr>
      </w:pPr>
    </w:p>
    <w:p w14:paraId="1129F59A" w14:textId="64DF6DA9" w:rsidR="00561846" w:rsidRDefault="00561846" w:rsidP="00561846">
      <w:pPr>
        <w:pStyle w:val="BodyText2"/>
        <w:ind w:left="3261"/>
        <w:jc w:val="center"/>
        <w:rPr>
          <w:rFonts w:ascii="Times New Roman" w:hAnsi="Times New Roman"/>
          <w:b/>
          <w:szCs w:val="24"/>
          <w:lang w:val="hr-HR"/>
        </w:rPr>
      </w:pPr>
      <w:r w:rsidRPr="00561846">
        <w:rPr>
          <w:rFonts w:ascii="Times New Roman" w:hAnsi="Times New Roman"/>
          <w:b/>
          <w:szCs w:val="24"/>
          <w:lang w:val="hr-HR"/>
        </w:rPr>
        <w:t>SLUŽBENIK KOJI JE PRIVREMENO OVLAŠTEN OBAVLJATI POSLOVE PROČELNIKA</w:t>
      </w:r>
    </w:p>
    <w:p w14:paraId="3980487A" w14:textId="33F028FC" w:rsidR="001F27F8" w:rsidRDefault="00D217E7" w:rsidP="0064007B">
      <w:pPr>
        <w:pStyle w:val="BodyText2"/>
        <w:ind w:left="3261"/>
        <w:jc w:val="center"/>
      </w:pPr>
      <w:r>
        <w:rPr>
          <w:rFonts w:ascii="Times New Roman" w:hAnsi="Times New Roman"/>
          <w:b/>
          <w:szCs w:val="24"/>
          <w:lang w:val="hr-HR"/>
        </w:rPr>
        <w:t>Aldo Rojnić</w:t>
      </w:r>
    </w:p>
    <w:sectPr w:rsidR="001F27F8" w:rsidSect="00780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801"/>
    <w:multiLevelType w:val="hybridMultilevel"/>
    <w:tmpl w:val="412A6F3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2DA"/>
    <w:multiLevelType w:val="hybridMultilevel"/>
    <w:tmpl w:val="81AC1C7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894F21"/>
    <w:multiLevelType w:val="hybridMultilevel"/>
    <w:tmpl w:val="0A640D16"/>
    <w:lvl w:ilvl="0" w:tplc="5AFA90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789B"/>
    <w:multiLevelType w:val="hybridMultilevel"/>
    <w:tmpl w:val="61F4311E"/>
    <w:lvl w:ilvl="0" w:tplc="B010E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7B9B"/>
    <w:multiLevelType w:val="hybridMultilevel"/>
    <w:tmpl w:val="6186C11E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89100C4"/>
    <w:multiLevelType w:val="hybridMultilevel"/>
    <w:tmpl w:val="3998D91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7835908"/>
    <w:multiLevelType w:val="hybridMultilevel"/>
    <w:tmpl w:val="881628B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A807351"/>
    <w:multiLevelType w:val="hybridMultilevel"/>
    <w:tmpl w:val="81E2295A"/>
    <w:lvl w:ilvl="0" w:tplc="4834771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415921"/>
    <w:multiLevelType w:val="hybridMultilevel"/>
    <w:tmpl w:val="052A9EFA"/>
    <w:lvl w:ilvl="0" w:tplc="BCEAD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27F8B"/>
    <w:multiLevelType w:val="hybridMultilevel"/>
    <w:tmpl w:val="93FCAB1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EA62222"/>
    <w:multiLevelType w:val="hybridMultilevel"/>
    <w:tmpl w:val="367E0F88"/>
    <w:lvl w:ilvl="0" w:tplc="257437FE">
      <w:start w:val="1"/>
      <w:numFmt w:val="decimal"/>
      <w:lvlText w:val="%1."/>
      <w:lvlJc w:val="left"/>
      <w:pPr>
        <w:ind w:left="360" w:hanging="360"/>
      </w:pPr>
      <w:rPr>
        <w:b/>
        <w:i/>
        <w:sz w:val="28"/>
        <w:szCs w:val="28"/>
        <w:u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537D9"/>
    <w:multiLevelType w:val="hybridMultilevel"/>
    <w:tmpl w:val="091A8790"/>
    <w:lvl w:ilvl="0" w:tplc="26E8D410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145C23"/>
    <w:multiLevelType w:val="hybridMultilevel"/>
    <w:tmpl w:val="ED98A8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761318">
    <w:abstractNumId w:val="2"/>
  </w:num>
  <w:num w:numId="2" w16cid:durableId="54546344">
    <w:abstractNumId w:val="12"/>
  </w:num>
  <w:num w:numId="3" w16cid:durableId="1979801196">
    <w:abstractNumId w:val="8"/>
  </w:num>
  <w:num w:numId="4" w16cid:durableId="132305">
    <w:abstractNumId w:val="10"/>
  </w:num>
  <w:num w:numId="5" w16cid:durableId="1896697959">
    <w:abstractNumId w:val="3"/>
  </w:num>
  <w:num w:numId="6" w16cid:durableId="1703939684">
    <w:abstractNumId w:val="7"/>
  </w:num>
  <w:num w:numId="7" w16cid:durableId="1126002606">
    <w:abstractNumId w:val="6"/>
  </w:num>
  <w:num w:numId="8" w16cid:durableId="1676178843">
    <w:abstractNumId w:val="4"/>
  </w:num>
  <w:num w:numId="9" w16cid:durableId="702364532">
    <w:abstractNumId w:val="11"/>
  </w:num>
  <w:num w:numId="10" w16cid:durableId="986058583">
    <w:abstractNumId w:val="1"/>
  </w:num>
  <w:num w:numId="11" w16cid:durableId="131875001">
    <w:abstractNumId w:val="5"/>
  </w:num>
  <w:num w:numId="12" w16cid:durableId="2104181212">
    <w:abstractNumId w:val="9"/>
  </w:num>
  <w:num w:numId="13" w16cid:durableId="143917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F8"/>
    <w:rsid w:val="0000164E"/>
    <w:rsid w:val="0000314A"/>
    <w:rsid w:val="00011FED"/>
    <w:rsid w:val="0001765E"/>
    <w:rsid w:val="00017F52"/>
    <w:rsid w:val="0002102F"/>
    <w:rsid w:val="0002175F"/>
    <w:rsid w:val="0002718D"/>
    <w:rsid w:val="00054D96"/>
    <w:rsid w:val="00071796"/>
    <w:rsid w:val="00077AFB"/>
    <w:rsid w:val="0008595D"/>
    <w:rsid w:val="0008712E"/>
    <w:rsid w:val="00095FB2"/>
    <w:rsid w:val="000A39FB"/>
    <w:rsid w:val="000A6DB7"/>
    <w:rsid w:val="000A6F67"/>
    <w:rsid w:val="000D5757"/>
    <w:rsid w:val="000F6859"/>
    <w:rsid w:val="001056A7"/>
    <w:rsid w:val="0013084A"/>
    <w:rsid w:val="00147D49"/>
    <w:rsid w:val="00154153"/>
    <w:rsid w:val="00192B80"/>
    <w:rsid w:val="001B4FDE"/>
    <w:rsid w:val="001C4258"/>
    <w:rsid w:val="001C71D6"/>
    <w:rsid w:val="001F0B78"/>
    <w:rsid w:val="001F27F8"/>
    <w:rsid w:val="001F441B"/>
    <w:rsid w:val="002276F6"/>
    <w:rsid w:val="00235604"/>
    <w:rsid w:val="0023792B"/>
    <w:rsid w:val="002505FA"/>
    <w:rsid w:val="0025332B"/>
    <w:rsid w:val="0026375B"/>
    <w:rsid w:val="00271675"/>
    <w:rsid w:val="00284FD7"/>
    <w:rsid w:val="002B1FEC"/>
    <w:rsid w:val="002C2B1A"/>
    <w:rsid w:val="002C4658"/>
    <w:rsid w:val="002C7D93"/>
    <w:rsid w:val="002D3C78"/>
    <w:rsid w:val="002E41C2"/>
    <w:rsid w:val="0030507B"/>
    <w:rsid w:val="003114EA"/>
    <w:rsid w:val="003122A6"/>
    <w:rsid w:val="003207A7"/>
    <w:rsid w:val="00341EC8"/>
    <w:rsid w:val="003645A7"/>
    <w:rsid w:val="00365D6C"/>
    <w:rsid w:val="0037723B"/>
    <w:rsid w:val="003A5B9C"/>
    <w:rsid w:val="003B15E5"/>
    <w:rsid w:val="003B3C51"/>
    <w:rsid w:val="003E54F4"/>
    <w:rsid w:val="003E6E70"/>
    <w:rsid w:val="003F0E27"/>
    <w:rsid w:val="003F3FCB"/>
    <w:rsid w:val="004473AC"/>
    <w:rsid w:val="004502DE"/>
    <w:rsid w:val="004614E4"/>
    <w:rsid w:val="00461884"/>
    <w:rsid w:val="00484DF9"/>
    <w:rsid w:val="00487EBD"/>
    <w:rsid w:val="004C35E4"/>
    <w:rsid w:val="004F7475"/>
    <w:rsid w:val="00507017"/>
    <w:rsid w:val="00522CD9"/>
    <w:rsid w:val="00523775"/>
    <w:rsid w:val="00532E91"/>
    <w:rsid w:val="005413E8"/>
    <w:rsid w:val="0054398F"/>
    <w:rsid w:val="00561846"/>
    <w:rsid w:val="0056569B"/>
    <w:rsid w:val="00593260"/>
    <w:rsid w:val="005A3E36"/>
    <w:rsid w:val="00604F18"/>
    <w:rsid w:val="00617F6C"/>
    <w:rsid w:val="00622566"/>
    <w:rsid w:val="0064007B"/>
    <w:rsid w:val="00650BED"/>
    <w:rsid w:val="006528FD"/>
    <w:rsid w:val="00652C75"/>
    <w:rsid w:val="00655DEE"/>
    <w:rsid w:val="00695B13"/>
    <w:rsid w:val="00697EA7"/>
    <w:rsid w:val="006A5DF6"/>
    <w:rsid w:val="006A7203"/>
    <w:rsid w:val="006C3DEF"/>
    <w:rsid w:val="00712853"/>
    <w:rsid w:val="00714BDE"/>
    <w:rsid w:val="007241C9"/>
    <w:rsid w:val="00726046"/>
    <w:rsid w:val="00727E5E"/>
    <w:rsid w:val="00766C35"/>
    <w:rsid w:val="00773DE0"/>
    <w:rsid w:val="00780D08"/>
    <w:rsid w:val="00780F64"/>
    <w:rsid w:val="007929E1"/>
    <w:rsid w:val="007B56B9"/>
    <w:rsid w:val="007E7360"/>
    <w:rsid w:val="007F555F"/>
    <w:rsid w:val="007F6574"/>
    <w:rsid w:val="00800A0F"/>
    <w:rsid w:val="00811161"/>
    <w:rsid w:val="008223F7"/>
    <w:rsid w:val="00862FE6"/>
    <w:rsid w:val="00893446"/>
    <w:rsid w:val="00897038"/>
    <w:rsid w:val="008A1EEF"/>
    <w:rsid w:val="008A4146"/>
    <w:rsid w:val="008D509F"/>
    <w:rsid w:val="008E6E2F"/>
    <w:rsid w:val="00956419"/>
    <w:rsid w:val="009B42FA"/>
    <w:rsid w:val="009B674A"/>
    <w:rsid w:val="009E4FE7"/>
    <w:rsid w:val="00A02482"/>
    <w:rsid w:val="00A20969"/>
    <w:rsid w:val="00A3071A"/>
    <w:rsid w:val="00A41235"/>
    <w:rsid w:val="00A4614C"/>
    <w:rsid w:val="00A55187"/>
    <w:rsid w:val="00A56636"/>
    <w:rsid w:val="00A57945"/>
    <w:rsid w:val="00A963C7"/>
    <w:rsid w:val="00AA6B79"/>
    <w:rsid w:val="00AA6E15"/>
    <w:rsid w:val="00AC37A7"/>
    <w:rsid w:val="00AE2754"/>
    <w:rsid w:val="00AE51FD"/>
    <w:rsid w:val="00AF49AE"/>
    <w:rsid w:val="00B1512F"/>
    <w:rsid w:val="00B20D5A"/>
    <w:rsid w:val="00B575B6"/>
    <w:rsid w:val="00B67EFC"/>
    <w:rsid w:val="00B855CF"/>
    <w:rsid w:val="00B915E5"/>
    <w:rsid w:val="00BB155E"/>
    <w:rsid w:val="00BB2494"/>
    <w:rsid w:val="00BF2047"/>
    <w:rsid w:val="00C2545D"/>
    <w:rsid w:val="00C56C51"/>
    <w:rsid w:val="00C6008E"/>
    <w:rsid w:val="00C63037"/>
    <w:rsid w:val="00C63DDF"/>
    <w:rsid w:val="00C7559B"/>
    <w:rsid w:val="00C83693"/>
    <w:rsid w:val="00C97ABC"/>
    <w:rsid w:val="00CD4C61"/>
    <w:rsid w:val="00CF5027"/>
    <w:rsid w:val="00CF64CA"/>
    <w:rsid w:val="00D21606"/>
    <w:rsid w:val="00D217E7"/>
    <w:rsid w:val="00D23396"/>
    <w:rsid w:val="00D426EF"/>
    <w:rsid w:val="00D74175"/>
    <w:rsid w:val="00D80763"/>
    <w:rsid w:val="00D87289"/>
    <w:rsid w:val="00D92071"/>
    <w:rsid w:val="00D94FBE"/>
    <w:rsid w:val="00D96CD9"/>
    <w:rsid w:val="00DA5A94"/>
    <w:rsid w:val="00DB304C"/>
    <w:rsid w:val="00E05FE3"/>
    <w:rsid w:val="00E122CD"/>
    <w:rsid w:val="00E1438D"/>
    <w:rsid w:val="00E376CF"/>
    <w:rsid w:val="00E50B27"/>
    <w:rsid w:val="00E520D1"/>
    <w:rsid w:val="00E5423F"/>
    <w:rsid w:val="00E657C3"/>
    <w:rsid w:val="00E75407"/>
    <w:rsid w:val="00E82A66"/>
    <w:rsid w:val="00EE0137"/>
    <w:rsid w:val="00EF2EC4"/>
    <w:rsid w:val="00F06C05"/>
    <w:rsid w:val="00F27397"/>
    <w:rsid w:val="00F31E71"/>
    <w:rsid w:val="00F35301"/>
    <w:rsid w:val="00F40389"/>
    <w:rsid w:val="00F445A6"/>
    <w:rsid w:val="00F44FDE"/>
    <w:rsid w:val="00F54534"/>
    <w:rsid w:val="00F904A2"/>
    <w:rsid w:val="00F95E0F"/>
    <w:rsid w:val="00FC1B1F"/>
    <w:rsid w:val="00FF102F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0406"/>
  <w15:docId w15:val="{A12062AD-4CA1-4BC2-BB56-9638CB32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7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F27F8"/>
    <w:pPr>
      <w:spacing w:after="0" w:line="240" w:lineRule="auto"/>
    </w:pPr>
    <w:rPr>
      <w:rFonts w:ascii="Tahoma" w:eastAsia="Times New Roman" w:hAnsi="Tahoma"/>
      <w:sz w:val="24"/>
      <w:szCs w:val="20"/>
      <w:lang w:val="en-AU" w:eastAsia="hr-HR"/>
    </w:rPr>
  </w:style>
  <w:style w:type="character" w:customStyle="1" w:styleId="BodyText2Char">
    <w:name w:val="Body Text 2 Char"/>
    <w:basedOn w:val="DefaultParagraphFont"/>
    <w:link w:val="BodyText2"/>
    <w:rsid w:val="001F27F8"/>
    <w:rPr>
      <w:rFonts w:ascii="Tahoma" w:eastAsia="Times New Roman" w:hAnsi="Tahoma" w:cs="Times New Roman"/>
      <w:sz w:val="24"/>
      <w:szCs w:val="20"/>
      <w:lang w:val="en-AU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1F27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1F27F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ListParagraphChar">
    <w:name w:val="List Paragraph Char"/>
    <w:link w:val="ListParagraph"/>
    <w:uiPriority w:val="34"/>
    <w:locked/>
    <w:rsid w:val="0007179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7B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011F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1FED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CF5027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54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45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453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53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92A9C-EE12-4FB5-85D0-0BEDF2D3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Fabris</dc:creator>
  <cp:lastModifiedBy>Fabris Igor</cp:lastModifiedBy>
  <cp:revision>2</cp:revision>
  <cp:lastPrinted>2025-08-28T11:45:00Z</cp:lastPrinted>
  <dcterms:created xsi:type="dcterms:W3CDTF">2025-08-29T10:46:00Z</dcterms:created>
  <dcterms:modified xsi:type="dcterms:W3CDTF">2025-08-29T10:46:00Z</dcterms:modified>
</cp:coreProperties>
</file>