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7A090" w14:textId="2A15C3DE" w:rsidR="004450CA" w:rsidRPr="00D6258D" w:rsidRDefault="004450CA" w:rsidP="004450CA">
      <w:pPr>
        <w:jc w:val="center"/>
        <w:rPr>
          <w:rFonts w:ascii="Times New Roman" w:eastAsia="Times New Roman" w:hAnsi="Times New Roman" w:cs="Times New Roman"/>
          <w:b/>
          <w:bCs/>
          <w:color w:val="000000"/>
        </w:rPr>
      </w:pPr>
      <w:r w:rsidRPr="00D6258D">
        <w:rPr>
          <w:rFonts w:ascii="Times New Roman" w:eastAsia="Times New Roman" w:hAnsi="Times New Roman" w:cs="Times New Roman"/>
          <w:b/>
          <w:bCs/>
          <w:color w:val="000000"/>
        </w:rPr>
        <w:t>OBRAZLOŽENJE</w:t>
      </w:r>
    </w:p>
    <w:p w14:paraId="037FAE12" w14:textId="77777777" w:rsidR="004450CA" w:rsidRPr="00D51FD1" w:rsidRDefault="004450CA" w:rsidP="00D51FD1">
      <w:pPr>
        <w:rPr>
          <w:rFonts w:ascii="Times New Roman" w:eastAsia="Times New Roman" w:hAnsi="Times New Roman" w:cs="Times New Roman"/>
        </w:rPr>
      </w:pPr>
    </w:p>
    <w:p w14:paraId="7C179C98" w14:textId="77777777" w:rsidR="004450CA" w:rsidRPr="00D6258D" w:rsidRDefault="004450CA" w:rsidP="004450CA">
      <w:pPr>
        <w:rPr>
          <w:rFonts w:ascii="Times New Roman" w:eastAsia="Times New Roman" w:hAnsi="Times New Roman" w:cs="Times New Roman"/>
        </w:rPr>
      </w:pPr>
    </w:p>
    <w:p w14:paraId="06C8F2F5" w14:textId="77777777" w:rsidR="00A537A3" w:rsidRPr="0053172C" w:rsidRDefault="00A537A3" w:rsidP="00A537A3">
      <w:pPr>
        <w:pStyle w:val="Odlomakpopisa"/>
        <w:numPr>
          <w:ilvl w:val="0"/>
          <w:numId w:val="7"/>
        </w:numPr>
        <w:ind w:left="426" w:hanging="426"/>
        <w:rPr>
          <w:rFonts w:ascii="Times New Roman" w:hAnsi="Times New Roman"/>
          <w:b/>
        </w:rPr>
      </w:pPr>
      <w:r w:rsidRPr="0053172C">
        <w:rPr>
          <w:rFonts w:ascii="Times New Roman" w:hAnsi="Times New Roman"/>
          <w:b/>
        </w:rPr>
        <w:t>PRAVNI OSNOV ZA DONOŠENJE AKTA</w:t>
      </w:r>
    </w:p>
    <w:p w14:paraId="3B4B9927" w14:textId="77777777" w:rsidR="004450CA" w:rsidRPr="00D51FD1" w:rsidRDefault="004450CA" w:rsidP="00D51FD1">
      <w:pPr>
        <w:rPr>
          <w:rFonts w:ascii="Times New Roman" w:eastAsia="Times New Roman" w:hAnsi="Times New Roman" w:cs="Times New Roman"/>
        </w:rPr>
      </w:pPr>
    </w:p>
    <w:p w14:paraId="79933169" w14:textId="6373376E" w:rsidR="004450CA" w:rsidRPr="00D6258D" w:rsidRDefault="004450CA" w:rsidP="00D51FD1">
      <w:pPr>
        <w:pStyle w:val="Tijeloteksta"/>
        <w:ind w:firstLine="426"/>
        <w:jc w:val="both"/>
        <w:rPr>
          <w:szCs w:val="24"/>
          <w:lang w:val="hr-HR"/>
        </w:rPr>
      </w:pPr>
      <w:r w:rsidRPr="00D6258D">
        <w:rPr>
          <w:szCs w:val="24"/>
          <w:lang w:val="hr-HR"/>
        </w:rPr>
        <w:t>Pravn</w:t>
      </w:r>
      <w:r w:rsidR="00786F89" w:rsidRPr="00D6258D">
        <w:rPr>
          <w:szCs w:val="24"/>
          <w:lang w:val="hr-HR"/>
        </w:rPr>
        <w:t>a</w:t>
      </w:r>
      <w:r w:rsidRPr="00D6258D">
        <w:rPr>
          <w:szCs w:val="24"/>
          <w:lang w:val="hr-HR"/>
        </w:rPr>
        <w:t xml:space="preserve"> </w:t>
      </w:r>
      <w:r w:rsidR="00786F89" w:rsidRPr="00D6258D">
        <w:rPr>
          <w:szCs w:val="24"/>
          <w:lang w:val="hr-HR"/>
        </w:rPr>
        <w:t>osnova</w:t>
      </w:r>
      <w:r w:rsidRPr="00D6258D">
        <w:rPr>
          <w:szCs w:val="24"/>
          <w:lang w:val="hr-HR"/>
        </w:rPr>
        <w:t xml:space="preserve"> za donošenje ove Odluke sadržan</w:t>
      </w:r>
      <w:r w:rsidR="00786F89" w:rsidRPr="00D6258D">
        <w:rPr>
          <w:szCs w:val="24"/>
          <w:lang w:val="hr-HR"/>
        </w:rPr>
        <w:t>a</w:t>
      </w:r>
      <w:r w:rsidRPr="00D6258D">
        <w:rPr>
          <w:szCs w:val="24"/>
          <w:lang w:val="hr-HR"/>
        </w:rPr>
        <w:t xml:space="preserve"> je u članku 10. stavku 1. Zakona o poljoprivrednom zemljištu (Narodne novine br. 20/18, 115/18, 98/19 </w:t>
      </w:r>
      <w:r w:rsidR="00D6258D">
        <w:rPr>
          <w:szCs w:val="24"/>
          <w:lang w:val="hr-HR"/>
        </w:rPr>
        <w:t>i</w:t>
      </w:r>
      <w:r w:rsidRPr="00D6258D">
        <w:rPr>
          <w:szCs w:val="24"/>
          <w:lang w:val="hr-HR"/>
        </w:rPr>
        <w:t xml:space="preserve"> 57/22) - dalje u tekstu: Zakon, u vezi s člankom 12. stavkom 1. Zakona, člankom 4. stavkom 1. Pravilnika o agrotehničkim mjerama (Narodne novine br. 22/19), člankom 8. Stavkom 2. Zakona o zaštiti od požara (Narodne novine br. 92/10 i 114/22) te člankom 39. Statuta Grada Pula - Pola (Službene novine </w:t>
      </w:r>
      <w:r w:rsidR="00A537A3">
        <w:rPr>
          <w:szCs w:val="24"/>
          <w:lang w:val="hr-HR"/>
        </w:rPr>
        <w:t>-</w:t>
      </w:r>
      <w:r w:rsidRPr="00D6258D">
        <w:rPr>
          <w:szCs w:val="24"/>
          <w:lang w:val="hr-HR"/>
        </w:rPr>
        <w:t xml:space="preserve"> Bollettino ufficiale Pula - Pola br. 07/09, 16/09, 12/11, 01/13, 02/18, 02/20, 04/21 i 05/21).</w:t>
      </w:r>
    </w:p>
    <w:p w14:paraId="72854AEE" w14:textId="77777777" w:rsidR="004450CA" w:rsidRPr="00D51FD1" w:rsidRDefault="004450CA" w:rsidP="00D51FD1">
      <w:pPr>
        <w:rPr>
          <w:rFonts w:ascii="Times New Roman" w:eastAsia="Times New Roman" w:hAnsi="Times New Roman" w:cs="Times New Roman"/>
        </w:rPr>
      </w:pPr>
    </w:p>
    <w:p w14:paraId="3D9584B7" w14:textId="77777777" w:rsidR="004450CA" w:rsidRPr="00D51FD1" w:rsidRDefault="004450CA" w:rsidP="00D51FD1">
      <w:pPr>
        <w:rPr>
          <w:rFonts w:ascii="Times New Roman" w:eastAsia="Times New Roman" w:hAnsi="Times New Roman" w:cs="Times New Roman"/>
        </w:rPr>
      </w:pPr>
    </w:p>
    <w:p w14:paraId="7C2D006C" w14:textId="77777777" w:rsidR="00A537A3" w:rsidRPr="0053172C" w:rsidRDefault="00A537A3" w:rsidP="00A537A3">
      <w:pPr>
        <w:pStyle w:val="Odlomakpopisa"/>
        <w:numPr>
          <w:ilvl w:val="0"/>
          <w:numId w:val="7"/>
        </w:numPr>
        <w:ind w:left="426" w:hanging="426"/>
        <w:rPr>
          <w:rFonts w:ascii="Times New Roman" w:hAnsi="Times New Roman"/>
          <w:b/>
        </w:rPr>
      </w:pPr>
      <w:r w:rsidRPr="0053172C">
        <w:rPr>
          <w:rFonts w:ascii="Times New Roman" w:hAnsi="Times New Roman"/>
          <w:b/>
        </w:rPr>
        <w:t>OSNOVNA PITANJA I PRIKAZ STANJA KOJE SE UREĐUJE AKTOM</w:t>
      </w:r>
    </w:p>
    <w:p w14:paraId="1ECD4D77" w14:textId="77777777" w:rsidR="004450CA" w:rsidRPr="00D6258D" w:rsidRDefault="004450CA" w:rsidP="00E234DD">
      <w:pPr>
        <w:rPr>
          <w:rFonts w:ascii="Times New Roman" w:eastAsia="Times New Roman" w:hAnsi="Times New Roman" w:cs="Times New Roman"/>
        </w:rPr>
      </w:pPr>
    </w:p>
    <w:p w14:paraId="334B797A" w14:textId="5D843DF8" w:rsidR="004450CA" w:rsidRPr="00D6258D" w:rsidRDefault="004450CA" w:rsidP="00D51FD1">
      <w:pPr>
        <w:ind w:firstLine="426"/>
        <w:jc w:val="both"/>
        <w:rPr>
          <w:rFonts w:ascii="Times New Roman" w:eastAsia="Times New Roman" w:hAnsi="Times New Roman" w:cs="Times New Roman"/>
        </w:rPr>
      </w:pPr>
      <w:r w:rsidRPr="00D6258D">
        <w:rPr>
          <w:rFonts w:ascii="Times New Roman" w:eastAsia="Times New Roman" w:hAnsi="Times New Roman" w:cs="Times New Roman"/>
          <w:color w:val="000000"/>
        </w:rPr>
        <w:t>Člankom 10. Zakona određeno je da Gradsko vijeće za svoje područje propisuje potrebne agrotehničke mjere u slučajevima u kojima bi propuštanje tih mjera nanijelo štetu, onemogućilo ili smanjilo poljoprivrednu proizvodnju sukladno Pravilniku o agrotehničkim mjerama.</w:t>
      </w:r>
    </w:p>
    <w:p w14:paraId="71800746" w14:textId="354A44D6" w:rsidR="004450CA" w:rsidRPr="00D6258D" w:rsidRDefault="004450CA" w:rsidP="00D51FD1">
      <w:pPr>
        <w:ind w:firstLine="426"/>
        <w:jc w:val="both"/>
        <w:rPr>
          <w:rFonts w:ascii="Times New Roman" w:eastAsia="Times New Roman" w:hAnsi="Times New Roman" w:cs="Times New Roman"/>
        </w:rPr>
      </w:pPr>
      <w:r w:rsidRPr="00D6258D">
        <w:rPr>
          <w:rFonts w:ascii="Times New Roman" w:eastAsia="Times New Roman" w:hAnsi="Times New Roman" w:cs="Times New Roman"/>
          <w:color w:val="000000"/>
        </w:rPr>
        <w:t>Člankom 12. Zakona određeno je da Gradsko vijeće propisuje mjere za uređivanje i održavanje poljoprivrednih rudina, a osobito: održavanje živica i međa, održavanje poljskih puteva, uređivanje i održavanje kanala oborinske odvodnje, sprječavanje zasjenjivanja susjednih čestica te sadnju i održavanje vjetrobranskih pojasa.</w:t>
      </w:r>
    </w:p>
    <w:p w14:paraId="46C75065" w14:textId="3D08BF2A" w:rsidR="004450CA" w:rsidRPr="00D6258D" w:rsidRDefault="004450CA" w:rsidP="00D51FD1">
      <w:pPr>
        <w:ind w:firstLine="426"/>
        <w:jc w:val="both"/>
        <w:rPr>
          <w:rFonts w:ascii="Times New Roman" w:eastAsia="Times New Roman" w:hAnsi="Times New Roman" w:cs="Times New Roman"/>
          <w:color w:val="000000"/>
        </w:rPr>
      </w:pPr>
      <w:r w:rsidRPr="00D6258D">
        <w:rPr>
          <w:rFonts w:ascii="Times New Roman" w:eastAsia="Times New Roman" w:hAnsi="Times New Roman" w:cs="Times New Roman"/>
          <w:color w:val="000000"/>
        </w:rPr>
        <w:t>Pravilnikom o agrotehničkim mjerama (Narodne novine broj 22/19)</w:t>
      </w:r>
      <w:r w:rsidR="00B50BC3">
        <w:rPr>
          <w:rFonts w:ascii="Times New Roman" w:eastAsia="Times New Roman" w:hAnsi="Times New Roman" w:cs="Times New Roman"/>
          <w:color w:val="000000"/>
        </w:rPr>
        <w:t xml:space="preserve"> – u daljnjem tekstu: Pravilnik,</w:t>
      </w:r>
      <w:r w:rsidRPr="00D6258D">
        <w:rPr>
          <w:rFonts w:ascii="Times New Roman" w:eastAsia="Times New Roman" w:hAnsi="Times New Roman" w:cs="Times New Roman"/>
          <w:color w:val="000000"/>
        </w:rPr>
        <w:t xml:space="preserve"> propisane su agrotehničke mjere koje moraju provoditi vlasnici i posjednici poljoprivrednih zemljišta prilikom obrade poljoprivrednog zemljišta kako se ne bi umanjila njegova bonitetna vrijednost. Agrotehničke mjere su sukladno članku 2. navedenog Pravilnika skup mehaničkih, fizikalnih, kemijskih i bioloških zahvata u i na poljoprivrednom zemljištu s ciljem povećanja ili održavanja trenutne plodnosti zemljišta te osiguranja odgovarajućeg gospodarenja sadržajem organskog ugljika s ciljem sprječavanja ili smanjenja degradacije tla i zemljišta kako bi se osigurala sigurnost hrane, prilagodba i ublažavanje klimatskih promjena, poboljšanje kvalitete tla, smanjivanje erozija, povećao kapacitet zadržavanja vode i povećala otpornost na sušu, dok bonitet vrijednosti zemljišta treba primjenom agrotehničkih mjera ostati isti ili bi se primijenjenim mjerama trebao povećati.</w:t>
      </w:r>
    </w:p>
    <w:p w14:paraId="67640C27" w14:textId="39C38587" w:rsidR="004450CA" w:rsidRPr="00D6258D" w:rsidRDefault="004450CA" w:rsidP="00D51FD1">
      <w:pPr>
        <w:ind w:firstLine="426"/>
        <w:jc w:val="both"/>
        <w:rPr>
          <w:rFonts w:ascii="Times New Roman" w:eastAsia="Times New Roman" w:hAnsi="Times New Roman" w:cs="Times New Roman"/>
        </w:rPr>
      </w:pPr>
      <w:r w:rsidRPr="00D6258D">
        <w:rPr>
          <w:rFonts w:ascii="Times New Roman" w:eastAsia="Times New Roman" w:hAnsi="Times New Roman" w:cs="Times New Roman"/>
          <w:color w:val="000000"/>
        </w:rPr>
        <w:t>Člankom 8. stavkom 2. Zakona o zaštiti od požara (Narodne novine broj 92/10) određeno je da svaka fizička i pravna osoba, tijela državne vlasti te jedinice lokalne i područne (regionalne) samouprave (u daljnjem tekstu: osobe nad kojima se provodi nadzor) dužni su provoditi mjere zaštite od požara utvrđene odredbama ovoga Zakona i drugim propisima donesenim na temelju njega, planovima i procjenama ugroženosti od požara, odlukama jedinica lokalne i područne (regionalne) samouprave te drugim općim aktima iz područja zaštite od požara.</w:t>
      </w:r>
    </w:p>
    <w:p w14:paraId="30A02061" w14:textId="2BD10855" w:rsidR="004450CA" w:rsidRPr="00D6258D" w:rsidRDefault="004450CA" w:rsidP="00D51FD1">
      <w:pPr>
        <w:ind w:firstLine="426"/>
        <w:jc w:val="both"/>
        <w:rPr>
          <w:rFonts w:ascii="Times New Roman" w:eastAsia="Times New Roman" w:hAnsi="Times New Roman" w:cs="Times New Roman"/>
        </w:rPr>
      </w:pPr>
      <w:r w:rsidRPr="00D6258D">
        <w:rPr>
          <w:rFonts w:ascii="Times New Roman" w:eastAsia="Times New Roman" w:hAnsi="Times New Roman" w:cs="Times New Roman"/>
          <w:color w:val="000000"/>
        </w:rPr>
        <w:t>Člankom 4. stavkom 2. Zakona propisano je da se poljoprivredno zemljište mora održavati pogodnim za poljoprivrednu proizvodnju, te da se pod održavanjem poljoprivrednog zemljišta pogodnim za poljoprivrednu proizvodnju smatra sprječavanje njegove zakorovljenosti i obrastanja višegodišnjim raslinjem, kako i smanjenje njegove plodnosti.</w:t>
      </w:r>
    </w:p>
    <w:p w14:paraId="49B4CBF2" w14:textId="12E86C93" w:rsidR="004450CA" w:rsidRPr="00D6258D" w:rsidRDefault="004450CA" w:rsidP="00D51FD1">
      <w:pPr>
        <w:ind w:firstLine="426"/>
        <w:jc w:val="both"/>
        <w:rPr>
          <w:rFonts w:ascii="Times New Roman" w:eastAsia="Times New Roman" w:hAnsi="Times New Roman" w:cs="Times New Roman"/>
        </w:rPr>
      </w:pPr>
      <w:r w:rsidRPr="00D6258D">
        <w:rPr>
          <w:rFonts w:ascii="Times New Roman" w:eastAsia="Times New Roman" w:hAnsi="Times New Roman" w:cs="Times New Roman"/>
          <w:color w:val="000000"/>
        </w:rPr>
        <w:t>Gradsko vijeće Grada Pula</w:t>
      </w:r>
      <w:r w:rsidR="00D51FD1">
        <w:rPr>
          <w:rFonts w:ascii="Times New Roman" w:eastAsia="Times New Roman" w:hAnsi="Times New Roman" w:cs="Times New Roman"/>
          <w:color w:val="000000"/>
        </w:rPr>
        <w:t xml:space="preserve"> </w:t>
      </w:r>
      <w:r w:rsidRPr="00D6258D">
        <w:rPr>
          <w:rFonts w:ascii="Times New Roman" w:eastAsia="Times New Roman" w:hAnsi="Times New Roman" w:cs="Times New Roman"/>
          <w:color w:val="000000"/>
        </w:rPr>
        <w:t>-</w:t>
      </w:r>
      <w:r w:rsidR="00D51FD1">
        <w:rPr>
          <w:rFonts w:ascii="Times New Roman" w:eastAsia="Times New Roman" w:hAnsi="Times New Roman" w:cs="Times New Roman"/>
          <w:color w:val="000000"/>
        </w:rPr>
        <w:t xml:space="preserve"> </w:t>
      </w:r>
      <w:r w:rsidRPr="00D6258D">
        <w:rPr>
          <w:rFonts w:ascii="Times New Roman" w:eastAsia="Times New Roman" w:hAnsi="Times New Roman" w:cs="Times New Roman"/>
          <w:color w:val="000000"/>
        </w:rPr>
        <w:t xml:space="preserve">Pola donijelo je 2010. godine Odluku o agrotehničkim mjerama i mjerama za uređivanje i održavanje poljoprivrednih rudina i mjerama zaštite od požara na poljoprivrednom zemljištu (Službene novine </w:t>
      </w:r>
      <w:r w:rsidR="00A537A3" w:rsidRPr="00A537A3">
        <w:rPr>
          <w:rFonts w:ascii="Times New Roman" w:eastAsia="Times New Roman" w:hAnsi="Times New Roman" w:cs="Times New Roman"/>
          <w:color w:val="000000"/>
        </w:rPr>
        <w:t xml:space="preserve">- Bollettino ufficiale Pula - Pola br. </w:t>
      </w:r>
      <w:r w:rsidRPr="00D6258D">
        <w:rPr>
          <w:rFonts w:ascii="Times New Roman" w:eastAsia="Times New Roman" w:hAnsi="Times New Roman" w:cs="Times New Roman"/>
          <w:color w:val="000000"/>
        </w:rPr>
        <w:t>09/10, 04/12). U međuvremenu stupio je na snagu novi Zakon o poljoprivrednom zemljištu te je na temelju njega donesen novi Pravilnik o agrotehničkim mjerama koji na drugačiji način regulira agrotehničke mjere u odnosu na ranije važeći Zakon o poljoprivrednom zemljištu. Razlika se u prvom redu odnosi na pojedine agrotehničke mjere, obzirom da su Pravilnikom o agrotehničkim mjerama propisane sada i mjere koje se odnose na minimalne razine obrade i održavanja tla, održavanje razine organske tvari u tlu, te održavanje strukture tla.</w:t>
      </w:r>
    </w:p>
    <w:p w14:paraId="4417816B" w14:textId="03ABE43B" w:rsidR="00B50BC3" w:rsidRDefault="004450CA" w:rsidP="00B50BC3">
      <w:pPr>
        <w:ind w:firstLine="426"/>
        <w:jc w:val="both"/>
        <w:rPr>
          <w:rFonts w:ascii="Times New Roman" w:eastAsia="Times New Roman" w:hAnsi="Times New Roman" w:cs="Times New Roman"/>
          <w:color w:val="000000"/>
        </w:rPr>
      </w:pPr>
      <w:r w:rsidRPr="00D6258D">
        <w:rPr>
          <w:rFonts w:ascii="Times New Roman" w:eastAsia="Times New Roman" w:hAnsi="Times New Roman" w:cs="Times New Roman"/>
          <w:color w:val="000000"/>
        </w:rPr>
        <w:lastRenderedPageBreak/>
        <w:t xml:space="preserve">Zbog navedene činjenice potrebno je donijeti novu Odluku o agrotehničkim mjerama kako bi ista bila u cijelosti u skladu sa odredbama Zakona o poljoprivrednom zemljištu i Pravilnikom o agrotehničkim mjerama. Ujedno se ovom odlukom propisuju i nove mjere kojima je cilj spriječiti bespravnu gradnju na poljoprivrednom zemljištu na način da </w:t>
      </w:r>
      <w:r w:rsidR="00B50BC3">
        <w:rPr>
          <w:rFonts w:ascii="Times New Roman" w:eastAsia="Times New Roman" w:hAnsi="Times New Roman" w:cs="Times New Roman"/>
          <w:color w:val="000000"/>
        </w:rPr>
        <w:t xml:space="preserve">se na </w:t>
      </w:r>
      <w:r w:rsidR="00B50BC3" w:rsidRPr="00B50BC3">
        <w:rPr>
          <w:rFonts w:ascii="Times New Roman" w:eastAsia="Times New Roman" w:hAnsi="Times New Roman" w:cs="Times New Roman"/>
          <w:color w:val="000000"/>
        </w:rPr>
        <w:t xml:space="preserve">poljoprivrednom zemljištu i poljoprivrednim rudinama zabranjuju se sve aktivnosti koje se ne odnose na poljoprivrednu proizvodnju, a posebice smještaj, postavljanje, izgradnja i/ili podizanje: </w:t>
      </w:r>
      <w:r w:rsidR="00B50BC3">
        <w:rPr>
          <w:rFonts w:ascii="Times New Roman" w:eastAsia="Times New Roman" w:hAnsi="Times New Roman" w:cs="Times New Roman"/>
          <w:color w:val="000000"/>
        </w:rPr>
        <w:t>s</w:t>
      </w:r>
      <w:r w:rsidR="00B50BC3" w:rsidRPr="00B50BC3">
        <w:rPr>
          <w:rFonts w:ascii="Times New Roman" w:eastAsia="Times New Roman" w:hAnsi="Times New Roman" w:cs="Times New Roman"/>
          <w:color w:val="000000"/>
        </w:rPr>
        <w:t>premišta za alate i strojeve, osim iznimno, postavljanje spremišta za alat i strojeve ne većeg od 5 m</w:t>
      </w:r>
      <w:r w:rsidR="00B50BC3" w:rsidRPr="00B50BC3">
        <w:rPr>
          <w:rFonts w:ascii="Times New Roman" w:eastAsia="Times New Roman" w:hAnsi="Times New Roman" w:cs="Times New Roman"/>
          <w:color w:val="000000"/>
          <w:vertAlign w:val="superscript"/>
        </w:rPr>
        <w:t>2</w:t>
      </w:r>
      <w:r w:rsidR="00B50BC3" w:rsidRPr="00B50BC3">
        <w:rPr>
          <w:rFonts w:ascii="Times New Roman" w:eastAsia="Times New Roman" w:hAnsi="Times New Roman" w:cs="Times New Roman"/>
          <w:color w:val="000000"/>
        </w:rPr>
        <w:t xml:space="preserve"> i ukupne visine veće od 170 cm, nadstrešnica, priručnih spremišta za vodu u cilju nepoljoprivredne potrošnje,</w:t>
      </w:r>
      <w:r w:rsidR="00B50BC3">
        <w:rPr>
          <w:rFonts w:ascii="Times New Roman" w:eastAsia="Times New Roman" w:hAnsi="Times New Roman" w:cs="Times New Roman"/>
          <w:color w:val="000000"/>
        </w:rPr>
        <w:t xml:space="preserve"> </w:t>
      </w:r>
      <w:r w:rsidR="00B50BC3" w:rsidRPr="00B50BC3">
        <w:rPr>
          <w:rFonts w:ascii="Times New Roman" w:eastAsia="Times New Roman" w:hAnsi="Times New Roman" w:cs="Times New Roman"/>
          <w:color w:val="000000"/>
        </w:rPr>
        <w:t>improviziranih priručnih tuševa,</w:t>
      </w:r>
      <w:r w:rsidR="00B50BC3">
        <w:rPr>
          <w:rFonts w:ascii="Times New Roman" w:eastAsia="Times New Roman" w:hAnsi="Times New Roman" w:cs="Times New Roman"/>
          <w:color w:val="000000"/>
        </w:rPr>
        <w:t xml:space="preserve"> </w:t>
      </w:r>
      <w:r w:rsidR="00B50BC3" w:rsidRPr="00B50BC3">
        <w:rPr>
          <w:rFonts w:ascii="Times New Roman" w:eastAsia="Times New Roman" w:hAnsi="Times New Roman" w:cs="Times New Roman"/>
          <w:color w:val="000000"/>
        </w:rPr>
        <w:t>improviziranog sanitarnog čvora,</w:t>
      </w:r>
      <w:r w:rsidR="00B50BC3">
        <w:rPr>
          <w:rFonts w:ascii="Times New Roman" w:eastAsia="Times New Roman" w:hAnsi="Times New Roman" w:cs="Times New Roman"/>
          <w:color w:val="000000"/>
        </w:rPr>
        <w:t xml:space="preserve"> </w:t>
      </w:r>
      <w:r w:rsidR="00B50BC3" w:rsidRPr="00B50BC3">
        <w:rPr>
          <w:rFonts w:ascii="Times New Roman" w:eastAsia="Times New Roman" w:hAnsi="Times New Roman" w:cs="Times New Roman"/>
          <w:color w:val="000000"/>
        </w:rPr>
        <w:t>improvizirane septičke jame,</w:t>
      </w:r>
      <w:r w:rsidR="00B50BC3">
        <w:rPr>
          <w:rFonts w:ascii="Times New Roman" w:eastAsia="Times New Roman" w:hAnsi="Times New Roman" w:cs="Times New Roman"/>
          <w:color w:val="000000"/>
        </w:rPr>
        <w:t xml:space="preserve"> </w:t>
      </w:r>
      <w:r w:rsidR="00B50BC3" w:rsidRPr="00B50BC3">
        <w:rPr>
          <w:rFonts w:ascii="Times New Roman" w:eastAsia="Times New Roman" w:hAnsi="Times New Roman" w:cs="Times New Roman"/>
          <w:color w:val="000000"/>
        </w:rPr>
        <w:t>betonskih ili zidanih zidova i bodljikavih žica na granicama poljoprivrednih čestica.</w:t>
      </w:r>
      <w:r w:rsidR="00B50BC3">
        <w:rPr>
          <w:rFonts w:ascii="Times New Roman" w:eastAsia="Times New Roman" w:hAnsi="Times New Roman" w:cs="Times New Roman"/>
          <w:color w:val="000000"/>
        </w:rPr>
        <w:t xml:space="preserve"> Također, n</w:t>
      </w:r>
      <w:r w:rsidR="00B50BC3" w:rsidRPr="00B50BC3">
        <w:rPr>
          <w:rFonts w:ascii="Times New Roman" w:eastAsia="Times New Roman" w:hAnsi="Times New Roman" w:cs="Times New Roman"/>
          <w:color w:val="000000"/>
        </w:rPr>
        <w:t>a poljoprivrednom zemljištu i poljoprivrednim rudinama zabranjuju se sve aktivnosti koje za svrhu imaju stvaranje uvjeta za boravak na poljoprivrednom zemljištu, a koji se ne odnosi na poljoprivrednu proizvodnju odnosno postavljanje i/ ili parkiranje:</w:t>
      </w:r>
      <w:r w:rsidR="00B50BC3">
        <w:rPr>
          <w:rFonts w:ascii="Times New Roman" w:eastAsia="Times New Roman" w:hAnsi="Times New Roman" w:cs="Times New Roman"/>
          <w:color w:val="000000"/>
        </w:rPr>
        <w:t xml:space="preserve"> </w:t>
      </w:r>
      <w:r w:rsidR="00B50BC3" w:rsidRPr="00B50BC3">
        <w:rPr>
          <w:rFonts w:ascii="Times New Roman" w:eastAsia="Times New Roman" w:hAnsi="Times New Roman" w:cs="Times New Roman"/>
          <w:color w:val="000000"/>
        </w:rPr>
        <w:t>kamp kućica, kamp-prikolica, pokretnih kućica na kotačima, kampera, kontejnera, kiosk kućica, svih vrsta plovila, šatora i drugih pokretnih i nepokretnih objekata i naprava</w:t>
      </w:r>
      <w:r w:rsidR="00B50BC3">
        <w:rPr>
          <w:rFonts w:ascii="Times New Roman" w:eastAsia="Times New Roman" w:hAnsi="Times New Roman" w:cs="Times New Roman"/>
          <w:color w:val="000000"/>
        </w:rPr>
        <w:t xml:space="preserve">, </w:t>
      </w:r>
      <w:r w:rsidR="00B50BC3" w:rsidRPr="00B50BC3">
        <w:rPr>
          <w:rFonts w:ascii="Times New Roman" w:eastAsia="Times New Roman" w:hAnsi="Times New Roman" w:cs="Times New Roman"/>
          <w:color w:val="000000"/>
        </w:rPr>
        <w:t xml:space="preserve">žičanih ograda, betonskih ili zidanih zidova oko objekata navedenih </w:t>
      </w:r>
      <w:r w:rsidR="00B50BC3">
        <w:rPr>
          <w:rFonts w:ascii="Times New Roman" w:eastAsia="Times New Roman" w:hAnsi="Times New Roman" w:cs="Times New Roman"/>
          <w:color w:val="000000"/>
        </w:rPr>
        <w:t xml:space="preserve">gore, a </w:t>
      </w:r>
      <w:r w:rsidR="00B50BC3" w:rsidRPr="00B50BC3">
        <w:rPr>
          <w:rFonts w:ascii="Times New Roman" w:eastAsia="Times New Roman" w:hAnsi="Times New Roman" w:cs="Times New Roman"/>
          <w:color w:val="000000"/>
        </w:rPr>
        <w:t>s namjerom stvaranja odvojene zasebne cjeline pogodne za neometan boravak, tj. stvaranje improviziranog dvorišta (ne odnosi se na ograđivanje trajnih nasada i ostalih poljoprivrednih površina na kojima se obavlja redovna poljoprivredna proizvodnja).</w:t>
      </w:r>
    </w:p>
    <w:p w14:paraId="15F634B5" w14:textId="653E2B26" w:rsidR="004450CA" w:rsidRPr="00D6258D" w:rsidRDefault="004450CA" w:rsidP="00D51FD1">
      <w:pPr>
        <w:ind w:firstLine="426"/>
        <w:jc w:val="both"/>
        <w:rPr>
          <w:rFonts w:ascii="Times New Roman" w:eastAsia="Times New Roman" w:hAnsi="Times New Roman" w:cs="Times New Roman"/>
        </w:rPr>
      </w:pPr>
      <w:r w:rsidRPr="00D6258D">
        <w:rPr>
          <w:rFonts w:ascii="Times New Roman" w:eastAsia="Times New Roman" w:hAnsi="Times New Roman" w:cs="Times New Roman"/>
          <w:color w:val="000000"/>
        </w:rPr>
        <w:t>Uz agrotehničke mjere i mjere za uređenje i održavanje poljoprivrednih rudina, ovom odlukom su propisane i mjere za zaštitu od požara na poljoprivrednom zemljištu sukladno odredbama članka 8. stavka 2. Zakona o zaštiti od požara (Narodne novine broj 92/10 i 114/22).</w:t>
      </w:r>
    </w:p>
    <w:p w14:paraId="2150C997" w14:textId="421758A9" w:rsidR="004450CA" w:rsidRPr="00D6258D" w:rsidRDefault="004450CA" w:rsidP="00D51FD1">
      <w:pPr>
        <w:ind w:firstLine="426"/>
        <w:jc w:val="both"/>
        <w:rPr>
          <w:rFonts w:ascii="Times New Roman" w:eastAsia="Times New Roman" w:hAnsi="Times New Roman" w:cs="Times New Roman"/>
        </w:rPr>
      </w:pPr>
      <w:r w:rsidRPr="00D6258D">
        <w:rPr>
          <w:rFonts w:ascii="Times New Roman" w:eastAsia="Times New Roman" w:hAnsi="Times New Roman" w:cs="Times New Roman"/>
          <w:color w:val="000000"/>
        </w:rPr>
        <w:t xml:space="preserve">Slijedom </w:t>
      </w:r>
      <w:r w:rsidR="00786F89" w:rsidRPr="00D6258D">
        <w:rPr>
          <w:rFonts w:ascii="Times New Roman" w:eastAsia="Times New Roman" w:hAnsi="Times New Roman" w:cs="Times New Roman"/>
          <w:color w:val="000000"/>
        </w:rPr>
        <w:t xml:space="preserve">gore </w:t>
      </w:r>
      <w:r w:rsidRPr="00D6258D">
        <w:rPr>
          <w:rFonts w:ascii="Times New Roman" w:eastAsia="Times New Roman" w:hAnsi="Times New Roman" w:cs="Times New Roman"/>
          <w:color w:val="000000"/>
        </w:rPr>
        <w:t xml:space="preserve">navedenog, </w:t>
      </w:r>
      <w:r w:rsidR="00786F89" w:rsidRPr="00D6258D">
        <w:rPr>
          <w:rFonts w:ascii="Times New Roman" w:eastAsia="Times New Roman" w:hAnsi="Times New Roman" w:cs="Times New Roman"/>
          <w:color w:val="000000"/>
        </w:rPr>
        <w:t>predlaže se donošenje</w:t>
      </w:r>
      <w:r w:rsidRPr="00D6258D">
        <w:rPr>
          <w:rFonts w:ascii="Times New Roman" w:eastAsia="Times New Roman" w:hAnsi="Times New Roman" w:cs="Times New Roman"/>
          <w:color w:val="000000"/>
        </w:rPr>
        <w:t xml:space="preserve"> nov</w:t>
      </w:r>
      <w:r w:rsidR="00786F89" w:rsidRPr="00D6258D">
        <w:rPr>
          <w:rFonts w:ascii="Times New Roman" w:eastAsia="Times New Roman" w:hAnsi="Times New Roman" w:cs="Times New Roman"/>
          <w:color w:val="000000"/>
        </w:rPr>
        <w:t>e</w:t>
      </w:r>
      <w:r w:rsidRPr="00D6258D">
        <w:rPr>
          <w:rFonts w:ascii="Times New Roman" w:eastAsia="Times New Roman" w:hAnsi="Times New Roman" w:cs="Times New Roman"/>
          <w:color w:val="000000"/>
        </w:rPr>
        <w:t xml:space="preserve"> </w:t>
      </w:r>
      <w:r w:rsidR="00A537A3" w:rsidRPr="00A537A3">
        <w:rPr>
          <w:rFonts w:ascii="Times New Roman" w:eastAsia="Times New Roman" w:hAnsi="Times New Roman" w:cs="Times New Roman"/>
          <w:color w:val="000000"/>
        </w:rPr>
        <w:t>Odluk</w:t>
      </w:r>
      <w:r w:rsidR="00A537A3">
        <w:rPr>
          <w:rFonts w:ascii="Times New Roman" w:eastAsia="Times New Roman" w:hAnsi="Times New Roman" w:cs="Times New Roman"/>
          <w:color w:val="000000"/>
        </w:rPr>
        <w:t>e</w:t>
      </w:r>
      <w:r w:rsidR="00A537A3" w:rsidRPr="00A537A3">
        <w:rPr>
          <w:rFonts w:ascii="Times New Roman" w:eastAsia="Times New Roman" w:hAnsi="Times New Roman" w:cs="Times New Roman"/>
          <w:color w:val="000000"/>
        </w:rPr>
        <w:t xml:space="preserve"> o agrotehničkim mjerama, mjerama za uređenje i održavanje poljoprivrednih rudina, posebnim mjerama zaštite poljoprivrednih površina i mjerama zaštite od požara na poljoprivrednom zemljištu na području Grada Pula </w:t>
      </w:r>
      <w:r w:rsidR="00A537A3">
        <w:rPr>
          <w:rFonts w:ascii="Times New Roman" w:eastAsia="Times New Roman" w:hAnsi="Times New Roman" w:cs="Times New Roman"/>
          <w:color w:val="000000"/>
        </w:rPr>
        <w:t>–</w:t>
      </w:r>
      <w:r w:rsidR="00A537A3" w:rsidRPr="00A537A3">
        <w:rPr>
          <w:rFonts w:ascii="Times New Roman" w:eastAsia="Times New Roman" w:hAnsi="Times New Roman" w:cs="Times New Roman"/>
          <w:color w:val="000000"/>
        </w:rPr>
        <w:t xml:space="preserve"> Pola</w:t>
      </w:r>
      <w:r w:rsidR="00A537A3">
        <w:rPr>
          <w:rFonts w:ascii="Times New Roman" w:eastAsia="Times New Roman" w:hAnsi="Times New Roman" w:cs="Times New Roman"/>
          <w:color w:val="000000"/>
        </w:rPr>
        <w:t>.</w:t>
      </w:r>
    </w:p>
    <w:p w14:paraId="7C33FF77" w14:textId="77777777" w:rsidR="00E234DD" w:rsidRPr="00D51FD1" w:rsidRDefault="00E234DD" w:rsidP="00D51FD1">
      <w:pPr>
        <w:rPr>
          <w:rFonts w:ascii="Times New Roman" w:eastAsia="Times New Roman" w:hAnsi="Times New Roman" w:cs="Times New Roman"/>
        </w:rPr>
      </w:pPr>
    </w:p>
    <w:p w14:paraId="3352646C" w14:textId="21C14102" w:rsidR="004450CA" w:rsidRPr="00D6258D" w:rsidRDefault="004450CA" w:rsidP="00D51FD1">
      <w:pPr>
        <w:rPr>
          <w:rFonts w:ascii="Times New Roman" w:eastAsia="Times New Roman" w:hAnsi="Times New Roman" w:cs="Times New Roman"/>
        </w:rPr>
      </w:pPr>
    </w:p>
    <w:p w14:paraId="6303AA85" w14:textId="77777777" w:rsidR="00A537A3" w:rsidRPr="00A537A3" w:rsidRDefault="00A537A3" w:rsidP="00A537A3">
      <w:pPr>
        <w:pStyle w:val="Odlomakpopisa"/>
        <w:numPr>
          <w:ilvl w:val="0"/>
          <w:numId w:val="7"/>
        </w:numPr>
        <w:ind w:left="426" w:hanging="426"/>
        <w:rPr>
          <w:rFonts w:ascii="Times New Roman" w:hAnsi="Times New Roman"/>
          <w:b/>
        </w:rPr>
      </w:pPr>
      <w:r w:rsidRPr="00A537A3">
        <w:rPr>
          <w:rFonts w:ascii="Times New Roman" w:hAnsi="Times New Roman"/>
          <w:b/>
        </w:rPr>
        <w:t>PRIJEDLOG AKTA</w:t>
      </w:r>
    </w:p>
    <w:p w14:paraId="7D90A96D" w14:textId="77777777" w:rsidR="004450CA" w:rsidRPr="00D6258D" w:rsidRDefault="004450CA" w:rsidP="00E234DD">
      <w:pPr>
        <w:rPr>
          <w:rFonts w:ascii="Times New Roman" w:eastAsia="Times New Roman" w:hAnsi="Times New Roman" w:cs="Times New Roman"/>
        </w:rPr>
      </w:pPr>
    </w:p>
    <w:p w14:paraId="4A9FD2A6" w14:textId="7FA12C9E" w:rsidR="004450CA" w:rsidRDefault="00A537A3" w:rsidP="00A537A3">
      <w:pPr>
        <w:ind w:firstLine="426"/>
        <w:jc w:val="both"/>
        <w:rPr>
          <w:rFonts w:ascii="Times New Roman" w:eastAsia="Times New Roman" w:hAnsi="Times New Roman" w:cs="Times New Roman"/>
          <w:color w:val="000000"/>
        </w:rPr>
      </w:pPr>
      <w:r w:rsidRPr="00A537A3">
        <w:rPr>
          <w:rFonts w:ascii="Times New Roman" w:eastAsia="Times New Roman" w:hAnsi="Times New Roman" w:cs="Times New Roman"/>
          <w:color w:val="000000"/>
        </w:rPr>
        <w:t>Tekst prijedloga akta dostavlja se u prilogu</w:t>
      </w:r>
      <w:r>
        <w:rPr>
          <w:rFonts w:ascii="Times New Roman" w:eastAsia="Times New Roman" w:hAnsi="Times New Roman" w:cs="Times New Roman"/>
          <w:color w:val="000000"/>
        </w:rPr>
        <w:t>.</w:t>
      </w:r>
    </w:p>
    <w:p w14:paraId="6E46809F" w14:textId="77777777" w:rsidR="00A537A3" w:rsidRPr="00D51FD1" w:rsidRDefault="00A537A3" w:rsidP="00D51FD1">
      <w:pPr>
        <w:rPr>
          <w:rFonts w:ascii="Times New Roman" w:eastAsia="Times New Roman" w:hAnsi="Times New Roman" w:cs="Times New Roman"/>
        </w:rPr>
      </w:pPr>
    </w:p>
    <w:p w14:paraId="3941B417" w14:textId="77777777" w:rsidR="00A537A3" w:rsidRPr="00D51FD1" w:rsidRDefault="00A537A3" w:rsidP="00D51FD1">
      <w:pPr>
        <w:rPr>
          <w:rFonts w:ascii="Times New Roman" w:eastAsia="Times New Roman" w:hAnsi="Times New Roman" w:cs="Times New Roman"/>
        </w:rPr>
      </w:pPr>
    </w:p>
    <w:p w14:paraId="22E0C515" w14:textId="77777777" w:rsidR="00A537A3" w:rsidRPr="00A537A3" w:rsidRDefault="00A537A3" w:rsidP="00A537A3">
      <w:pPr>
        <w:pStyle w:val="Odlomakpopisa"/>
        <w:numPr>
          <w:ilvl w:val="0"/>
          <w:numId w:val="7"/>
        </w:numPr>
        <w:ind w:left="426" w:hanging="426"/>
        <w:rPr>
          <w:rFonts w:ascii="Times New Roman" w:hAnsi="Times New Roman"/>
          <w:b/>
        </w:rPr>
      </w:pPr>
      <w:r w:rsidRPr="00A537A3">
        <w:rPr>
          <w:rFonts w:ascii="Times New Roman" w:hAnsi="Times New Roman"/>
          <w:b/>
        </w:rPr>
        <w:t>FINANCIJSKA SREDSTVA POTREBNA ZA PROVEDBU AKTA</w:t>
      </w:r>
    </w:p>
    <w:p w14:paraId="2BC5C1EB" w14:textId="77777777" w:rsidR="00C65B44" w:rsidRPr="00D6258D" w:rsidRDefault="00C65B44" w:rsidP="00D51FD1">
      <w:pPr>
        <w:rPr>
          <w:rFonts w:ascii="Times New Roman" w:eastAsia="Times New Roman" w:hAnsi="Times New Roman" w:cs="Times New Roman"/>
        </w:rPr>
      </w:pPr>
    </w:p>
    <w:p w14:paraId="5A01FAB6" w14:textId="7B766ED5" w:rsidR="00C65B44" w:rsidRPr="00D6258D" w:rsidRDefault="00C65B44" w:rsidP="00A537A3">
      <w:pPr>
        <w:autoSpaceDE w:val="0"/>
        <w:autoSpaceDN w:val="0"/>
        <w:adjustRightInd w:val="0"/>
        <w:ind w:firstLine="426"/>
        <w:jc w:val="both"/>
        <w:rPr>
          <w:rFonts w:ascii="Times New Roman" w:eastAsia="Times New Roman" w:hAnsi="Times New Roman" w:cs="Times New Roman"/>
          <w:lang w:eastAsia="hr-HR"/>
        </w:rPr>
      </w:pPr>
      <w:r w:rsidRPr="00D6258D">
        <w:rPr>
          <w:rFonts w:ascii="Times New Roman" w:eastAsia="Times New Roman" w:hAnsi="Times New Roman" w:cs="Times New Roman"/>
          <w:lang w:eastAsia="hr-HR"/>
        </w:rPr>
        <w:t>Za provedbu ovoga akta nisu potrebna dodatna izdvajanja iz Proračuna Grada Pul</w:t>
      </w:r>
      <w:r w:rsidR="00E234DD" w:rsidRPr="00D6258D">
        <w:rPr>
          <w:rFonts w:ascii="Times New Roman" w:eastAsia="Times New Roman" w:hAnsi="Times New Roman" w:cs="Times New Roman"/>
          <w:lang w:eastAsia="hr-HR"/>
        </w:rPr>
        <w:t>a – Pola.</w:t>
      </w:r>
    </w:p>
    <w:p w14:paraId="532195E7" w14:textId="77777777" w:rsidR="00C65B44" w:rsidRPr="00D6258D" w:rsidRDefault="00C65B44" w:rsidP="00D51FD1">
      <w:pPr>
        <w:rPr>
          <w:rFonts w:ascii="Times New Roman" w:eastAsia="Times New Roman" w:hAnsi="Times New Roman" w:cs="Times New Roman"/>
        </w:rPr>
      </w:pPr>
    </w:p>
    <w:p w14:paraId="01F6D643" w14:textId="77777777" w:rsidR="00A537A3" w:rsidRPr="00D51FD1" w:rsidRDefault="00A537A3" w:rsidP="00D51FD1">
      <w:pPr>
        <w:rPr>
          <w:rFonts w:ascii="Times New Roman" w:eastAsia="Times New Roman" w:hAnsi="Times New Roman" w:cs="Times New Roman"/>
        </w:rPr>
      </w:pPr>
    </w:p>
    <w:p w14:paraId="62329A59" w14:textId="77777777" w:rsidR="00A537A3" w:rsidRPr="00A537A3" w:rsidRDefault="00A537A3" w:rsidP="00A537A3">
      <w:pPr>
        <w:pStyle w:val="Odlomakpopisa"/>
        <w:numPr>
          <w:ilvl w:val="0"/>
          <w:numId w:val="7"/>
        </w:numPr>
        <w:ind w:left="426" w:hanging="426"/>
        <w:rPr>
          <w:rFonts w:ascii="Times New Roman" w:hAnsi="Times New Roman"/>
          <w:b/>
        </w:rPr>
      </w:pPr>
      <w:r w:rsidRPr="00A537A3">
        <w:rPr>
          <w:rFonts w:ascii="Times New Roman" w:hAnsi="Times New Roman"/>
          <w:b/>
        </w:rPr>
        <w:t xml:space="preserve">SAVJETOVANJE S JAVNOŠĆU </w:t>
      </w:r>
    </w:p>
    <w:p w14:paraId="4A583FEB" w14:textId="45D9B31F" w:rsidR="00A537A3" w:rsidRPr="0053172C" w:rsidRDefault="00A537A3" w:rsidP="00A537A3">
      <w:pPr>
        <w:spacing w:before="120"/>
        <w:ind w:firstLine="426"/>
        <w:jc w:val="both"/>
        <w:rPr>
          <w:rFonts w:ascii="Times New Roman" w:hAnsi="Times New Roman"/>
        </w:rPr>
      </w:pPr>
      <w:r w:rsidRPr="0053172C">
        <w:rPr>
          <w:rFonts w:ascii="Times New Roman" w:hAnsi="Times New Roman"/>
        </w:rPr>
        <w:t>U skladu s odredbama članka 11. Zakona o pravu na pristup informacijama (Narodne novine, broj 25/13, 85/15, 69/22) Grad Pula</w:t>
      </w:r>
      <w:r w:rsidR="00D51FD1">
        <w:rPr>
          <w:rFonts w:ascii="Times New Roman" w:hAnsi="Times New Roman"/>
        </w:rPr>
        <w:t xml:space="preserve"> - Pola</w:t>
      </w:r>
      <w:r w:rsidRPr="0053172C">
        <w:rPr>
          <w:rFonts w:ascii="Times New Roman" w:hAnsi="Times New Roman"/>
        </w:rPr>
        <w:t xml:space="preserve">, pri donošenju </w:t>
      </w:r>
      <w:r w:rsidRPr="00A537A3">
        <w:rPr>
          <w:rFonts w:ascii="Times New Roman" w:eastAsia="Times New Roman" w:hAnsi="Times New Roman" w:cs="Times New Roman"/>
          <w:color w:val="000000"/>
        </w:rPr>
        <w:t>Odluk</w:t>
      </w:r>
      <w:r>
        <w:rPr>
          <w:rFonts w:ascii="Times New Roman" w:eastAsia="Times New Roman" w:hAnsi="Times New Roman" w:cs="Times New Roman"/>
          <w:color w:val="000000"/>
        </w:rPr>
        <w:t>e</w:t>
      </w:r>
      <w:r w:rsidRPr="00A537A3">
        <w:rPr>
          <w:rFonts w:ascii="Times New Roman" w:eastAsia="Times New Roman" w:hAnsi="Times New Roman" w:cs="Times New Roman"/>
          <w:color w:val="000000"/>
        </w:rPr>
        <w:t xml:space="preserve"> o agrotehničkim mjerama, mjerama za uređenje i održavanje poljoprivrednih rudina, posebnim mjerama zaštite poljoprivrednih površina i mjerama zaštite od požara na poljoprivrednom zemljištu na području Grada Pula </w:t>
      </w:r>
      <w:r w:rsidR="00D51FD1">
        <w:rPr>
          <w:rFonts w:ascii="Times New Roman" w:eastAsia="Times New Roman" w:hAnsi="Times New Roman" w:cs="Times New Roman"/>
          <w:color w:val="000000"/>
        </w:rPr>
        <w:t>-</w:t>
      </w:r>
      <w:r w:rsidRPr="00A537A3">
        <w:rPr>
          <w:rFonts w:ascii="Times New Roman" w:eastAsia="Times New Roman" w:hAnsi="Times New Roman" w:cs="Times New Roman"/>
          <w:color w:val="000000"/>
        </w:rPr>
        <w:t xml:space="preserve"> Pola</w:t>
      </w:r>
      <w:r w:rsidRPr="0053172C">
        <w:rPr>
          <w:rFonts w:ascii="Times New Roman" w:hAnsi="Times New Roman"/>
        </w:rPr>
        <w:t>, provodi savjetovanje sa zainteresiranom javnošću s ciljem upoznavanja javnosti s Nacrtom Odluke i pribavljanjem mišljenja, primjedbi i prijedloga zainteresirane javnosti, kako bi isti, ukoliko su zakonito i stručno utemeljeni, bili prihvaćeni i u konačnosti ugrađeni u odredbe Odluke.</w:t>
      </w:r>
    </w:p>
    <w:p w14:paraId="1EC4DF63" w14:textId="77777777" w:rsidR="00E234DD" w:rsidRDefault="00E234DD" w:rsidP="00E234DD">
      <w:pPr>
        <w:ind w:left="284"/>
        <w:jc w:val="both"/>
        <w:rPr>
          <w:rFonts w:ascii="Times New Roman" w:eastAsia="Times New Roman" w:hAnsi="Times New Roman" w:cs="Times New Roman"/>
        </w:rPr>
      </w:pPr>
    </w:p>
    <w:p w14:paraId="10809FA9" w14:textId="77777777" w:rsidR="00D51FD1" w:rsidRPr="00D6258D" w:rsidRDefault="00D51FD1" w:rsidP="00E234DD">
      <w:pPr>
        <w:ind w:left="284"/>
        <w:jc w:val="both"/>
        <w:rPr>
          <w:rFonts w:ascii="Times New Roman" w:eastAsia="Times New Roman" w:hAnsi="Times New Roman" w:cs="Times New Roman"/>
        </w:rPr>
      </w:pPr>
    </w:p>
    <w:p w14:paraId="32C58512" w14:textId="77777777" w:rsidR="00C65B44" w:rsidRPr="00A537A3" w:rsidRDefault="00C65B44" w:rsidP="00E234DD">
      <w:pPr>
        <w:autoSpaceDE w:val="0"/>
        <w:autoSpaceDN w:val="0"/>
        <w:adjustRightInd w:val="0"/>
        <w:ind w:firstLine="709"/>
        <w:jc w:val="both"/>
        <w:rPr>
          <w:rFonts w:ascii="Times New Roman" w:eastAsiaTheme="minorHAnsi" w:hAnsi="Times New Roman" w:cs="Times New Roman"/>
          <w:color w:val="A6A6A6" w:themeColor="background1" w:themeShade="A6"/>
          <w:kern w:val="2"/>
          <w:sz w:val="18"/>
          <w:szCs w:val="18"/>
          <w:lang w:eastAsia="en-US"/>
          <w14:ligatures w14:val="standardContextual"/>
        </w:rPr>
      </w:pPr>
      <w:r w:rsidRPr="00A537A3">
        <w:rPr>
          <w:rFonts w:ascii="Times New Roman" w:eastAsiaTheme="minorHAnsi" w:hAnsi="Times New Roman" w:cs="Times New Roman"/>
          <w:color w:val="A6A6A6" w:themeColor="background1" w:themeShade="A6"/>
          <w:kern w:val="2"/>
          <w:sz w:val="18"/>
          <w:szCs w:val="18"/>
          <w:lang w:eastAsia="en-US"/>
          <w14:ligatures w14:val="standardContextual"/>
        </w:rPr>
        <w:t xml:space="preserve">Akt pripremila: </w:t>
      </w:r>
    </w:p>
    <w:p w14:paraId="5E8EC45A" w14:textId="77777777" w:rsidR="00C65B44" w:rsidRPr="00A537A3" w:rsidRDefault="00C65B44" w:rsidP="00E234DD">
      <w:pPr>
        <w:autoSpaceDE w:val="0"/>
        <w:autoSpaceDN w:val="0"/>
        <w:adjustRightInd w:val="0"/>
        <w:ind w:firstLine="709"/>
        <w:jc w:val="both"/>
        <w:rPr>
          <w:rFonts w:ascii="Times New Roman" w:eastAsiaTheme="minorHAnsi" w:hAnsi="Times New Roman" w:cs="Times New Roman"/>
          <w:color w:val="A6A6A6" w:themeColor="background1" w:themeShade="A6"/>
          <w:kern w:val="2"/>
          <w:sz w:val="18"/>
          <w:szCs w:val="18"/>
          <w:lang w:eastAsia="en-US"/>
          <w14:ligatures w14:val="standardContextual"/>
        </w:rPr>
      </w:pPr>
      <w:r w:rsidRPr="00A537A3">
        <w:rPr>
          <w:rFonts w:ascii="Times New Roman" w:eastAsiaTheme="minorHAnsi" w:hAnsi="Times New Roman" w:cs="Times New Roman"/>
          <w:color w:val="A6A6A6" w:themeColor="background1" w:themeShade="A6"/>
          <w:kern w:val="2"/>
          <w:sz w:val="18"/>
          <w:szCs w:val="18"/>
          <w:lang w:eastAsia="en-US"/>
          <w14:ligatures w14:val="standardContextual"/>
        </w:rPr>
        <w:t>Loris Mošnja, dipl.ing.agr.</w:t>
      </w:r>
    </w:p>
    <w:p w14:paraId="260F8F1B" w14:textId="77777777" w:rsidR="00C65B44" w:rsidRPr="00D6258D" w:rsidRDefault="00C65B44" w:rsidP="00E234DD">
      <w:pPr>
        <w:autoSpaceDE w:val="0"/>
        <w:autoSpaceDN w:val="0"/>
        <w:adjustRightInd w:val="0"/>
        <w:ind w:firstLine="709"/>
        <w:jc w:val="both"/>
        <w:rPr>
          <w:rFonts w:ascii="Times New Roman" w:eastAsiaTheme="minorHAnsi" w:hAnsi="Times New Roman" w:cs="Times New Roman"/>
          <w:color w:val="A6A6A6" w:themeColor="background1" w:themeShade="A6"/>
          <w:kern w:val="2"/>
          <w:lang w:eastAsia="en-US"/>
          <w14:ligatures w14:val="standardContextual"/>
        </w:rPr>
      </w:pPr>
    </w:p>
    <w:p w14:paraId="3DF1D38E" w14:textId="77777777" w:rsidR="00C65B44" w:rsidRPr="00D6258D" w:rsidRDefault="00C65B44" w:rsidP="00E234DD">
      <w:pPr>
        <w:ind w:left="2124" w:firstLine="708"/>
        <w:jc w:val="center"/>
        <w:rPr>
          <w:rFonts w:ascii="Times New Roman" w:eastAsiaTheme="minorHAnsi" w:hAnsi="Times New Roman" w:cs="Times New Roman"/>
          <w:b/>
          <w:bCs/>
          <w:kern w:val="2"/>
          <w:lang w:eastAsia="en-US"/>
          <w14:ligatures w14:val="standardContextual"/>
        </w:rPr>
      </w:pPr>
      <w:r w:rsidRPr="00D6258D">
        <w:rPr>
          <w:rFonts w:ascii="Times New Roman" w:eastAsiaTheme="minorHAnsi" w:hAnsi="Times New Roman" w:cs="Times New Roman"/>
          <w:b/>
          <w:kern w:val="2"/>
          <w:lang w:eastAsia="en-US"/>
          <w14:ligatures w14:val="standardContextual"/>
        </w:rPr>
        <w:t>p.o. PROČELNICA</w:t>
      </w:r>
    </w:p>
    <w:p w14:paraId="58BFE2F5" w14:textId="3179BFAE" w:rsidR="0053403C" w:rsidRPr="00D51FD1" w:rsidRDefault="00C65B44" w:rsidP="00D51FD1">
      <w:pPr>
        <w:ind w:left="2112" w:firstLine="720"/>
        <w:jc w:val="center"/>
        <w:rPr>
          <w:rFonts w:ascii="Times New Roman" w:eastAsiaTheme="minorHAnsi" w:hAnsi="Times New Roman" w:cs="Times New Roman"/>
          <w:b/>
          <w:kern w:val="2"/>
          <w:lang w:eastAsia="en-US"/>
          <w14:ligatures w14:val="standardContextual"/>
        </w:rPr>
      </w:pPr>
      <w:r w:rsidRPr="00D6258D">
        <w:rPr>
          <w:rFonts w:ascii="Times New Roman" w:eastAsiaTheme="minorHAnsi" w:hAnsi="Times New Roman" w:cs="Times New Roman"/>
          <w:b/>
          <w:kern w:val="2"/>
          <w:lang w:eastAsia="en-US"/>
          <w14:ligatures w14:val="standardContextual"/>
        </w:rPr>
        <w:t>Samanta Barić, univ.mag.oec.</w:t>
      </w:r>
    </w:p>
    <w:sectPr w:rsidR="0053403C" w:rsidRPr="00D51FD1" w:rsidSect="00183B89">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C57"/>
    <w:multiLevelType w:val="multilevel"/>
    <w:tmpl w:val="3ED03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044EB1"/>
    <w:multiLevelType w:val="hybridMultilevel"/>
    <w:tmpl w:val="484C0A5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E01094"/>
    <w:multiLevelType w:val="hybridMultilevel"/>
    <w:tmpl w:val="7EB8BF04"/>
    <w:lvl w:ilvl="0" w:tplc="9CDADDA6">
      <w:start w:val="4"/>
      <w:numFmt w:val="upperRoman"/>
      <w:lvlText w:val="%1."/>
      <w:lvlJc w:val="right"/>
      <w:pPr>
        <w:tabs>
          <w:tab w:val="num" w:pos="720"/>
        </w:tabs>
        <w:ind w:left="720" w:hanging="360"/>
      </w:pPr>
    </w:lvl>
    <w:lvl w:ilvl="1" w:tplc="A57279EA" w:tentative="1">
      <w:start w:val="1"/>
      <w:numFmt w:val="decimal"/>
      <w:lvlText w:val="%2."/>
      <w:lvlJc w:val="left"/>
      <w:pPr>
        <w:tabs>
          <w:tab w:val="num" w:pos="1440"/>
        </w:tabs>
        <w:ind w:left="1440" w:hanging="360"/>
      </w:pPr>
    </w:lvl>
    <w:lvl w:ilvl="2" w:tplc="AA1C66F6" w:tentative="1">
      <w:start w:val="1"/>
      <w:numFmt w:val="decimal"/>
      <w:lvlText w:val="%3."/>
      <w:lvlJc w:val="left"/>
      <w:pPr>
        <w:tabs>
          <w:tab w:val="num" w:pos="2160"/>
        </w:tabs>
        <w:ind w:left="2160" w:hanging="360"/>
      </w:pPr>
    </w:lvl>
    <w:lvl w:ilvl="3" w:tplc="7682E8F0" w:tentative="1">
      <w:start w:val="1"/>
      <w:numFmt w:val="decimal"/>
      <w:lvlText w:val="%4."/>
      <w:lvlJc w:val="left"/>
      <w:pPr>
        <w:tabs>
          <w:tab w:val="num" w:pos="2880"/>
        </w:tabs>
        <w:ind w:left="2880" w:hanging="360"/>
      </w:pPr>
    </w:lvl>
    <w:lvl w:ilvl="4" w:tplc="FC887C0C" w:tentative="1">
      <w:start w:val="1"/>
      <w:numFmt w:val="decimal"/>
      <w:lvlText w:val="%5."/>
      <w:lvlJc w:val="left"/>
      <w:pPr>
        <w:tabs>
          <w:tab w:val="num" w:pos="3600"/>
        </w:tabs>
        <w:ind w:left="3600" w:hanging="360"/>
      </w:pPr>
    </w:lvl>
    <w:lvl w:ilvl="5" w:tplc="718218DC" w:tentative="1">
      <w:start w:val="1"/>
      <w:numFmt w:val="decimal"/>
      <w:lvlText w:val="%6."/>
      <w:lvlJc w:val="left"/>
      <w:pPr>
        <w:tabs>
          <w:tab w:val="num" w:pos="4320"/>
        </w:tabs>
        <w:ind w:left="4320" w:hanging="360"/>
      </w:pPr>
    </w:lvl>
    <w:lvl w:ilvl="6" w:tplc="054CA074" w:tentative="1">
      <w:start w:val="1"/>
      <w:numFmt w:val="decimal"/>
      <w:lvlText w:val="%7."/>
      <w:lvlJc w:val="left"/>
      <w:pPr>
        <w:tabs>
          <w:tab w:val="num" w:pos="5040"/>
        </w:tabs>
        <w:ind w:left="5040" w:hanging="360"/>
      </w:pPr>
    </w:lvl>
    <w:lvl w:ilvl="7" w:tplc="048CB06E" w:tentative="1">
      <w:start w:val="1"/>
      <w:numFmt w:val="decimal"/>
      <w:lvlText w:val="%8."/>
      <w:lvlJc w:val="left"/>
      <w:pPr>
        <w:tabs>
          <w:tab w:val="num" w:pos="5760"/>
        </w:tabs>
        <w:ind w:left="5760" w:hanging="360"/>
      </w:pPr>
    </w:lvl>
    <w:lvl w:ilvl="8" w:tplc="FA2882E8" w:tentative="1">
      <w:start w:val="1"/>
      <w:numFmt w:val="decimal"/>
      <w:lvlText w:val="%9."/>
      <w:lvlJc w:val="left"/>
      <w:pPr>
        <w:tabs>
          <w:tab w:val="num" w:pos="6480"/>
        </w:tabs>
        <w:ind w:left="6480" w:hanging="360"/>
      </w:pPr>
    </w:lvl>
  </w:abstractNum>
  <w:abstractNum w:abstractNumId="3" w15:restartNumberingAfterBreak="0">
    <w:nsid w:val="2B481432"/>
    <w:multiLevelType w:val="hybridMultilevel"/>
    <w:tmpl w:val="E2ECF6F2"/>
    <w:lvl w:ilvl="0" w:tplc="4BD0D210">
      <w:start w:val="2"/>
      <w:numFmt w:val="upperRoman"/>
      <w:lvlText w:val="%1."/>
      <w:lvlJc w:val="right"/>
      <w:pPr>
        <w:tabs>
          <w:tab w:val="num" w:pos="720"/>
        </w:tabs>
        <w:ind w:left="720" w:hanging="360"/>
      </w:pPr>
    </w:lvl>
    <w:lvl w:ilvl="1" w:tplc="6FF2F662" w:tentative="1">
      <w:start w:val="1"/>
      <w:numFmt w:val="decimal"/>
      <w:lvlText w:val="%2."/>
      <w:lvlJc w:val="left"/>
      <w:pPr>
        <w:tabs>
          <w:tab w:val="num" w:pos="1440"/>
        </w:tabs>
        <w:ind w:left="1440" w:hanging="360"/>
      </w:pPr>
    </w:lvl>
    <w:lvl w:ilvl="2" w:tplc="D72421A6" w:tentative="1">
      <w:start w:val="1"/>
      <w:numFmt w:val="decimal"/>
      <w:lvlText w:val="%3."/>
      <w:lvlJc w:val="left"/>
      <w:pPr>
        <w:tabs>
          <w:tab w:val="num" w:pos="2160"/>
        </w:tabs>
        <w:ind w:left="2160" w:hanging="360"/>
      </w:pPr>
    </w:lvl>
    <w:lvl w:ilvl="3" w:tplc="66C4EBE6" w:tentative="1">
      <w:start w:val="1"/>
      <w:numFmt w:val="decimal"/>
      <w:lvlText w:val="%4."/>
      <w:lvlJc w:val="left"/>
      <w:pPr>
        <w:tabs>
          <w:tab w:val="num" w:pos="2880"/>
        </w:tabs>
        <w:ind w:left="2880" w:hanging="360"/>
      </w:pPr>
    </w:lvl>
    <w:lvl w:ilvl="4" w:tplc="61CAFB8C" w:tentative="1">
      <w:start w:val="1"/>
      <w:numFmt w:val="decimal"/>
      <w:lvlText w:val="%5."/>
      <w:lvlJc w:val="left"/>
      <w:pPr>
        <w:tabs>
          <w:tab w:val="num" w:pos="3600"/>
        </w:tabs>
        <w:ind w:left="3600" w:hanging="360"/>
      </w:pPr>
    </w:lvl>
    <w:lvl w:ilvl="5" w:tplc="BAC0F774" w:tentative="1">
      <w:start w:val="1"/>
      <w:numFmt w:val="decimal"/>
      <w:lvlText w:val="%6."/>
      <w:lvlJc w:val="left"/>
      <w:pPr>
        <w:tabs>
          <w:tab w:val="num" w:pos="4320"/>
        </w:tabs>
        <w:ind w:left="4320" w:hanging="360"/>
      </w:pPr>
    </w:lvl>
    <w:lvl w:ilvl="6" w:tplc="DEE82236" w:tentative="1">
      <w:start w:val="1"/>
      <w:numFmt w:val="decimal"/>
      <w:lvlText w:val="%7."/>
      <w:lvlJc w:val="left"/>
      <w:pPr>
        <w:tabs>
          <w:tab w:val="num" w:pos="5040"/>
        </w:tabs>
        <w:ind w:left="5040" w:hanging="360"/>
      </w:pPr>
    </w:lvl>
    <w:lvl w:ilvl="7" w:tplc="B706180E" w:tentative="1">
      <w:start w:val="1"/>
      <w:numFmt w:val="decimal"/>
      <w:lvlText w:val="%8."/>
      <w:lvlJc w:val="left"/>
      <w:pPr>
        <w:tabs>
          <w:tab w:val="num" w:pos="5760"/>
        </w:tabs>
        <w:ind w:left="5760" w:hanging="360"/>
      </w:pPr>
    </w:lvl>
    <w:lvl w:ilvl="8" w:tplc="533A306C" w:tentative="1">
      <w:start w:val="1"/>
      <w:numFmt w:val="decimal"/>
      <w:lvlText w:val="%9."/>
      <w:lvlJc w:val="left"/>
      <w:pPr>
        <w:tabs>
          <w:tab w:val="num" w:pos="6480"/>
        </w:tabs>
        <w:ind w:left="6480" w:hanging="360"/>
      </w:pPr>
    </w:lvl>
  </w:abstractNum>
  <w:abstractNum w:abstractNumId="4" w15:restartNumberingAfterBreak="0">
    <w:nsid w:val="31F30405"/>
    <w:multiLevelType w:val="hybridMultilevel"/>
    <w:tmpl w:val="B434DA92"/>
    <w:lvl w:ilvl="0" w:tplc="E7CE869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2AF312C"/>
    <w:multiLevelType w:val="hybridMultilevel"/>
    <w:tmpl w:val="5F7CAB20"/>
    <w:lvl w:ilvl="0" w:tplc="7C0C770A">
      <w:start w:val="3"/>
      <w:numFmt w:val="upperRoman"/>
      <w:lvlText w:val="%1."/>
      <w:lvlJc w:val="right"/>
      <w:pPr>
        <w:tabs>
          <w:tab w:val="num" w:pos="720"/>
        </w:tabs>
        <w:ind w:left="720" w:hanging="360"/>
      </w:pPr>
    </w:lvl>
    <w:lvl w:ilvl="1" w:tplc="45321E9A" w:tentative="1">
      <w:start w:val="1"/>
      <w:numFmt w:val="decimal"/>
      <w:lvlText w:val="%2."/>
      <w:lvlJc w:val="left"/>
      <w:pPr>
        <w:tabs>
          <w:tab w:val="num" w:pos="1440"/>
        </w:tabs>
        <w:ind w:left="1440" w:hanging="360"/>
      </w:pPr>
    </w:lvl>
    <w:lvl w:ilvl="2" w:tplc="5F70DB2E" w:tentative="1">
      <w:start w:val="1"/>
      <w:numFmt w:val="decimal"/>
      <w:lvlText w:val="%3."/>
      <w:lvlJc w:val="left"/>
      <w:pPr>
        <w:tabs>
          <w:tab w:val="num" w:pos="2160"/>
        </w:tabs>
        <w:ind w:left="2160" w:hanging="360"/>
      </w:pPr>
    </w:lvl>
    <w:lvl w:ilvl="3" w:tplc="06F8CBDA" w:tentative="1">
      <w:start w:val="1"/>
      <w:numFmt w:val="decimal"/>
      <w:lvlText w:val="%4."/>
      <w:lvlJc w:val="left"/>
      <w:pPr>
        <w:tabs>
          <w:tab w:val="num" w:pos="2880"/>
        </w:tabs>
        <w:ind w:left="2880" w:hanging="360"/>
      </w:pPr>
    </w:lvl>
    <w:lvl w:ilvl="4" w:tplc="235278E4" w:tentative="1">
      <w:start w:val="1"/>
      <w:numFmt w:val="decimal"/>
      <w:lvlText w:val="%5."/>
      <w:lvlJc w:val="left"/>
      <w:pPr>
        <w:tabs>
          <w:tab w:val="num" w:pos="3600"/>
        </w:tabs>
        <w:ind w:left="3600" w:hanging="360"/>
      </w:pPr>
    </w:lvl>
    <w:lvl w:ilvl="5" w:tplc="390A8E30" w:tentative="1">
      <w:start w:val="1"/>
      <w:numFmt w:val="decimal"/>
      <w:lvlText w:val="%6."/>
      <w:lvlJc w:val="left"/>
      <w:pPr>
        <w:tabs>
          <w:tab w:val="num" w:pos="4320"/>
        </w:tabs>
        <w:ind w:left="4320" w:hanging="360"/>
      </w:pPr>
    </w:lvl>
    <w:lvl w:ilvl="6" w:tplc="6AAE0BD2" w:tentative="1">
      <w:start w:val="1"/>
      <w:numFmt w:val="decimal"/>
      <w:lvlText w:val="%7."/>
      <w:lvlJc w:val="left"/>
      <w:pPr>
        <w:tabs>
          <w:tab w:val="num" w:pos="5040"/>
        </w:tabs>
        <w:ind w:left="5040" w:hanging="360"/>
      </w:pPr>
    </w:lvl>
    <w:lvl w:ilvl="7" w:tplc="F10E52E4" w:tentative="1">
      <w:start w:val="1"/>
      <w:numFmt w:val="decimal"/>
      <w:lvlText w:val="%8."/>
      <w:lvlJc w:val="left"/>
      <w:pPr>
        <w:tabs>
          <w:tab w:val="num" w:pos="5760"/>
        </w:tabs>
        <w:ind w:left="5760" w:hanging="360"/>
      </w:pPr>
    </w:lvl>
    <w:lvl w:ilvl="8" w:tplc="62528102" w:tentative="1">
      <w:start w:val="1"/>
      <w:numFmt w:val="decimal"/>
      <w:lvlText w:val="%9."/>
      <w:lvlJc w:val="left"/>
      <w:pPr>
        <w:tabs>
          <w:tab w:val="num" w:pos="6480"/>
        </w:tabs>
        <w:ind w:left="6480" w:hanging="360"/>
      </w:pPr>
    </w:lvl>
  </w:abstractNum>
  <w:abstractNum w:abstractNumId="6" w15:restartNumberingAfterBreak="0">
    <w:nsid w:val="5B9C2722"/>
    <w:multiLevelType w:val="multilevel"/>
    <w:tmpl w:val="FAE0EA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7288502">
    <w:abstractNumId w:val="6"/>
    <w:lvlOverride w:ilvl="0">
      <w:lvl w:ilvl="0">
        <w:numFmt w:val="upperRoman"/>
        <w:lvlText w:val="%1."/>
        <w:lvlJc w:val="right"/>
      </w:lvl>
    </w:lvlOverride>
  </w:num>
  <w:num w:numId="2" w16cid:durableId="1576011921">
    <w:abstractNumId w:val="0"/>
  </w:num>
  <w:num w:numId="3" w16cid:durableId="1094398651">
    <w:abstractNumId w:val="3"/>
  </w:num>
  <w:num w:numId="4" w16cid:durableId="2059889890">
    <w:abstractNumId w:val="5"/>
  </w:num>
  <w:num w:numId="5" w16cid:durableId="1499930749">
    <w:abstractNumId w:val="2"/>
  </w:num>
  <w:num w:numId="6" w16cid:durableId="532500758">
    <w:abstractNumId w:val="4"/>
  </w:num>
  <w:num w:numId="7" w16cid:durableId="1676374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0CA"/>
    <w:rsid w:val="00117D9D"/>
    <w:rsid w:val="00127827"/>
    <w:rsid w:val="00183B89"/>
    <w:rsid w:val="00190FC6"/>
    <w:rsid w:val="00274B9B"/>
    <w:rsid w:val="004450CA"/>
    <w:rsid w:val="00485FBC"/>
    <w:rsid w:val="0053403C"/>
    <w:rsid w:val="00786F89"/>
    <w:rsid w:val="007B4E22"/>
    <w:rsid w:val="00A537A3"/>
    <w:rsid w:val="00B50BC3"/>
    <w:rsid w:val="00C65B44"/>
    <w:rsid w:val="00D51FD1"/>
    <w:rsid w:val="00D6258D"/>
    <w:rsid w:val="00E234DD"/>
    <w:rsid w:val="00F300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72DB"/>
  <w15:chartTrackingRefBased/>
  <w15:docId w15:val="{CA2905F0-7E29-4D6F-8CAB-A281D371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0CA"/>
    <w:pPr>
      <w:spacing w:after="0" w:line="240" w:lineRule="auto"/>
    </w:pPr>
    <w:rPr>
      <w:rFonts w:eastAsia="SimSun"/>
      <w:kern w:val="0"/>
      <w:sz w:val="24"/>
      <w:szCs w:val="24"/>
      <w:lang w:eastAsia="zh-CN"/>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nhideWhenUsed/>
    <w:rsid w:val="004450CA"/>
    <w:rPr>
      <w:rFonts w:ascii="Times New Roman" w:eastAsia="Times New Roman" w:hAnsi="Times New Roman" w:cs="Times New Roman"/>
      <w:szCs w:val="20"/>
      <w:lang w:val="en-AU" w:eastAsia="hr-HR"/>
    </w:rPr>
  </w:style>
  <w:style w:type="character" w:customStyle="1" w:styleId="TijelotekstaChar">
    <w:name w:val="Tijelo teksta Char"/>
    <w:basedOn w:val="Zadanifontodlomka"/>
    <w:link w:val="Tijeloteksta"/>
    <w:rsid w:val="004450CA"/>
    <w:rPr>
      <w:rFonts w:ascii="Times New Roman" w:eastAsia="Times New Roman" w:hAnsi="Times New Roman" w:cs="Times New Roman"/>
      <w:kern w:val="0"/>
      <w:sz w:val="24"/>
      <w:szCs w:val="20"/>
      <w:lang w:val="en-AU" w:eastAsia="hr-HR"/>
      <w14:ligatures w14:val="none"/>
    </w:rPr>
  </w:style>
  <w:style w:type="paragraph" w:styleId="Odlomakpopisa">
    <w:name w:val="List Paragraph"/>
    <w:basedOn w:val="Normal"/>
    <w:uiPriority w:val="34"/>
    <w:qFormat/>
    <w:rsid w:val="004450CA"/>
    <w:pPr>
      <w:ind w:left="720"/>
      <w:contextualSpacing/>
    </w:pPr>
  </w:style>
  <w:style w:type="paragraph" w:styleId="Tijeloteksta-uvlaka3">
    <w:name w:val="Body Text Indent 3"/>
    <w:basedOn w:val="Normal"/>
    <w:link w:val="Tijeloteksta-uvlaka3Char"/>
    <w:uiPriority w:val="99"/>
    <w:semiHidden/>
    <w:unhideWhenUsed/>
    <w:rsid w:val="00A537A3"/>
    <w:pPr>
      <w:spacing w:after="120"/>
      <w:ind w:left="283"/>
    </w:pPr>
    <w:rPr>
      <w:sz w:val="16"/>
      <w:szCs w:val="16"/>
    </w:rPr>
  </w:style>
  <w:style w:type="character" w:customStyle="1" w:styleId="Tijeloteksta-uvlaka3Char">
    <w:name w:val="Tijelo teksta - uvlaka 3 Char"/>
    <w:basedOn w:val="Zadanifontodlomka"/>
    <w:link w:val="Tijeloteksta-uvlaka3"/>
    <w:uiPriority w:val="99"/>
    <w:semiHidden/>
    <w:rsid w:val="00A537A3"/>
    <w:rPr>
      <w:rFonts w:eastAsia="SimSun"/>
      <w:kern w:val="0"/>
      <w:sz w:val="16"/>
      <w:szCs w:val="16"/>
      <w:lang w:eastAsia="zh-CN"/>
      <w14:ligatures w14:val="none"/>
    </w:rPr>
  </w:style>
  <w:style w:type="paragraph" w:customStyle="1" w:styleId="Default">
    <w:name w:val="Default"/>
    <w:rsid w:val="00A537A3"/>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48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1060</Words>
  <Characters>6044</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 Mošnja</dc:creator>
  <cp:keywords/>
  <dc:description/>
  <cp:lastModifiedBy>Loris Mošnja</cp:lastModifiedBy>
  <cp:revision>2</cp:revision>
  <dcterms:created xsi:type="dcterms:W3CDTF">2024-03-01T11:19:00Z</dcterms:created>
  <dcterms:modified xsi:type="dcterms:W3CDTF">2024-03-01T11:19:00Z</dcterms:modified>
</cp:coreProperties>
</file>