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1B742" w14:textId="77777777" w:rsidR="005B0986" w:rsidRPr="00F55721" w:rsidRDefault="005B0986" w:rsidP="000D7374">
      <w:pPr>
        <w:pStyle w:val="Caption"/>
        <w:jc w:val="center"/>
        <w:rPr>
          <w:rFonts w:ascii="Times New Roman" w:hAnsi="Times New Roman"/>
          <w:sz w:val="24"/>
          <w:szCs w:val="24"/>
        </w:rPr>
      </w:pPr>
      <w:bookmarkStart w:id="0" w:name="_Toc468978617"/>
      <w:r w:rsidRPr="00F55721">
        <w:rPr>
          <w:rFonts w:ascii="Times New Roman" w:hAnsi="Times New Roman"/>
          <w:sz w:val="24"/>
          <w:szCs w:val="24"/>
        </w:rPr>
        <w:t>Obrazac Izvješća o savjetovanju s javnošću</w:t>
      </w:r>
      <w:bookmarkEnd w:id="0"/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1198"/>
      </w:tblGrid>
      <w:tr w:rsidR="005B0986" w:rsidRPr="00935AEB" w14:paraId="7D1AD3D9" w14:textId="77777777" w:rsidTr="009F0423">
        <w:trPr>
          <w:trHeight w:val="719"/>
        </w:trPr>
        <w:tc>
          <w:tcPr>
            <w:tcW w:w="1431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65786DD" w14:textId="2B984017" w:rsidR="001143A3" w:rsidRPr="00DC4751" w:rsidRDefault="001143A3" w:rsidP="0011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C4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IZVJEŠĆE O SAVJETOVANJU S JAVNOŠĆU</w:t>
            </w:r>
            <w:r w:rsidR="00DC4751" w:rsidRPr="00DC4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C4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U POSTUPKU DONOŠENJA</w:t>
            </w:r>
          </w:p>
          <w:p w14:paraId="624A6E80" w14:textId="01AF6025" w:rsidR="00F55721" w:rsidRPr="00F55721" w:rsidRDefault="00F55721" w:rsidP="00F5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F5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POTPORE POLJOPRIVREDI I RURALNOM RAZVOJU</w:t>
            </w:r>
          </w:p>
          <w:p w14:paraId="76DDB99A" w14:textId="5C7E0814" w:rsidR="001143A3" w:rsidRPr="00935AEB" w:rsidRDefault="00F55721" w:rsidP="00F5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GRADA PULA-POLA ZA RAZDOBLJE OD 2021. DO 2023. GODINE</w:t>
            </w:r>
          </w:p>
          <w:p w14:paraId="5EE527B8" w14:textId="77777777" w:rsidR="001143A3" w:rsidRPr="00DC4751" w:rsidRDefault="001143A3" w:rsidP="0011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C4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Nositelj izrade izvješća: </w:t>
            </w:r>
          </w:p>
          <w:p w14:paraId="3B671845" w14:textId="42927DD0" w:rsidR="005B0986" w:rsidRPr="009F0423" w:rsidRDefault="001143A3" w:rsidP="009F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5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GRAD PULA – POLA, UPRAVNI ODJEL ZA </w:t>
            </w:r>
            <w:r w:rsidR="008817D2" w:rsidRPr="00935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FINANCIJE I OPĆU UPRAVU</w:t>
            </w:r>
          </w:p>
        </w:tc>
      </w:tr>
      <w:tr w:rsidR="005B0986" w:rsidRPr="00935AEB" w14:paraId="061FDF07" w14:textId="77777777" w:rsidTr="009F0423">
        <w:tc>
          <w:tcPr>
            <w:tcW w:w="311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3E224C" w14:textId="77777777" w:rsidR="005B0986" w:rsidRPr="00935AEB" w:rsidRDefault="005B0986" w:rsidP="00935AE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akta za koji je provedeno savjetovanje s javnošću</w:t>
            </w:r>
          </w:p>
        </w:tc>
        <w:tc>
          <w:tcPr>
            <w:tcW w:w="1119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B677D4" w14:textId="0AA40ED6" w:rsidR="008518CC" w:rsidRPr="00935AEB" w:rsidRDefault="00FE6CE8" w:rsidP="00FE6CE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FE6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rogram potpore poljoprivredi i ruralnom razvoju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6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grada pula-pola za razdoblje od 2021. do 2023. godine</w:t>
            </w:r>
          </w:p>
        </w:tc>
      </w:tr>
      <w:tr w:rsidR="005B0986" w:rsidRPr="00935AEB" w14:paraId="6B3653F3" w14:textId="77777777" w:rsidTr="009F0423">
        <w:tc>
          <w:tcPr>
            <w:tcW w:w="311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FBBCF4F" w14:textId="77777777" w:rsidR="005B0986" w:rsidRPr="00935AEB" w:rsidRDefault="005B0986" w:rsidP="00935AE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tijela nadležnog za izradu nacrta / provedbu savjetovanja</w:t>
            </w:r>
          </w:p>
        </w:tc>
        <w:tc>
          <w:tcPr>
            <w:tcW w:w="1119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30CD348" w14:textId="77777777" w:rsidR="005B0986" w:rsidRPr="00935AEB" w:rsidRDefault="00C47331" w:rsidP="00935AE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 Pula – Pola</w:t>
            </w:r>
          </w:p>
          <w:p w14:paraId="0E1232DF" w14:textId="77777777" w:rsidR="00C47331" w:rsidRPr="00935AEB" w:rsidRDefault="00C47331" w:rsidP="00935AE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Upravni odjel za </w:t>
            </w:r>
            <w:r w:rsidR="008817D2"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financije i opću upravu</w:t>
            </w:r>
          </w:p>
        </w:tc>
      </w:tr>
      <w:tr w:rsidR="005B0986" w:rsidRPr="00935AEB" w14:paraId="0966EA43" w14:textId="77777777" w:rsidTr="009F0423">
        <w:tc>
          <w:tcPr>
            <w:tcW w:w="311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E3F814C" w14:textId="77777777" w:rsidR="005B0986" w:rsidRPr="00935AEB" w:rsidRDefault="005B0986" w:rsidP="00935AE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1119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74CF00" w14:textId="3613FD1B" w:rsidR="00F55721" w:rsidRDefault="00F55721" w:rsidP="00F5572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Predloženim Programom stvara se pravni i financijski okvir za dodjelu potpora poljoprivredi i ruralnom razvoju te se nastavlja program potpora nakon realizacije Programa potpore poljoprivredi i ruralnom razvoju Grada Pula-Pola za razdoblje od 2016. do 2020. godine kroz koji je odobreno 85 zahtjeva i dodijeljene su potpore u iznosu od 500.049,93 kune. </w:t>
            </w:r>
          </w:p>
          <w:p w14:paraId="41675443" w14:textId="4FDD3CEF" w:rsidR="00FE6CE8" w:rsidRDefault="00FE6CE8" w:rsidP="00FE6CE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r w:rsidRPr="00F5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razdoblj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F5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od 2021. do 2023. godine</w:t>
            </w: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provoditi će se </w:t>
            </w:r>
            <w:r w:rsidR="009F0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istih 7 mjera kako slijedi s ciljem dodjele potpora u iznosu od 510.000,00 kuna u trogodišnjem razdoblju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E074ECD" w14:textId="401DCE66" w:rsidR="00F55721" w:rsidRPr="00F55721" w:rsidRDefault="00FE6CE8" w:rsidP="009F042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Sufinanciranje nabave sadnog materijala;</w:t>
            </w:r>
            <w:r w:rsidR="009F0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Subvencije troškova stručnog nadzora i sustava ocjenjivanja sukladnosti u ekološkoj proizvodnji;</w:t>
            </w:r>
            <w:r w:rsidR="009F0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Subvencija za edukaciju i stručno osposobljavanje za rad na poljoprivrednom gospodarstvu;</w:t>
            </w:r>
            <w:r w:rsidR="009F0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Potpora projektu Izravna prodaja poljoprivrednih proizvoda putem interneta;</w:t>
            </w:r>
            <w:r w:rsidR="009F0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Tekuća potpora za sufinanciranje manifestacija koje doprinose promicanju poljoprivredne proizvodnje;</w:t>
            </w:r>
            <w:r w:rsidR="009F0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Tekuća donacija za sufinanciranje dijela troškova aktivnosti OPG-a, udruga i poljoprivredne zadruge;</w:t>
            </w:r>
            <w:r w:rsidR="009F0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Tekuća donacija za Fond za razvoj poljoprivrede i agroturizma Istre.</w:t>
            </w:r>
          </w:p>
        </w:tc>
      </w:tr>
      <w:tr w:rsidR="005B0986" w:rsidRPr="00935AEB" w14:paraId="1C5205B0" w14:textId="77777777" w:rsidTr="009F0423">
        <w:trPr>
          <w:trHeight w:val="525"/>
        </w:trPr>
        <w:tc>
          <w:tcPr>
            <w:tcW w:w="3114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35D35F" w14:textId="77777777" w:rsidR="005B0986" w:rsidRPr="00935AEB" w:rsidRDefault="005B0986" w:rsidP="00935AE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Objava dokumenata za savjetovanje</w:t>
            </w:r>
          </w:p>
          <w:p w14:paraId="47FAC4D8" w14:textId="77777777" w:rsidR="00F742DA" w:rsidRPr="00935AEB" w:rsidRDefault="00F742DA" w:rsidP="00935AE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5E6A6E" w14:textId="77777777" w:rsidR="005B0986" w:rsidRPr="00935AEB" w:rsidRDefault="005B0986" w:rsidP="00935AE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FE92B6" w14:textId="6813C016" w:rsidR="005B0986" w:rsidRPr="00935AEB" w:rsidRDefault="005B0986" w:rsidP="00935AE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Razdoblje provedbe savjetovanja</w:t>
            </w:r>
          </w:p>
        </w:tc>
        <w:tc>
          <w:tcPr>
            <w:tcW w:w="1119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6EFE5DC" w14:textId="4A99ECB4" w:rsidR="00F55721" w:rsidRPr="00F55721" w:rsidRDefault="00ED348A" w:rsidP="00935AEB">
            <w:pPr>
              <w:spacing w:after="120" w:line="240" w:lineRule="auto"/>
            </w:pPr>
            <w:hyperlink r:id="rId7" w:history="1">
              <w:r w:rsidR="00F55721" w:rsidRPr="00850CBD">
                <w:rPr>
                  <w:rStyle w:val="Hyperlink"/>
                </w:rPr>
                <w:t>https://www.pula.hr/hr/eusluge/ekonzultacije/ekonzultacije-u-tijeku/47/nacrt-prijedloga-programa-potpore-poljoprivredi-i-ruralnom-razvoju-grada-pula-pola-za-razdoblje-od-2021-do-2023-godine/</w:t>
              </w:r>
            </w:hyperlink>
            <w:r w:rsidR="00F55721">
              <w:t xml:space="preserve"> </w:t>
            </w:r>
          </w:p>
        </w:tc>
      </w:tr>
      <w:tr w:rsidR="005B0986" w:rsidRPr="00935AEB" w14:paraId="6148D951" w14:textId="77777777" w:rsidTr="009F0423">
        <w:trPr>
          <w:trHeight w:val="1499"/>
        </w:trPr>
        <w:tc>
          <w:tcPr>
            <w:tcW w:w="311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1B0DF79" w14:textId="77777777" w:rsidR="005B0986" w:rsidRPr="00935AEB" w:rsidRDefault="005B0986" w:rsidP="00935AE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79D0B7" w14:textId="167B7D4E" w:rsidR="005B0986" w:rsidRPr="00935AEB" w:rsidRDefault="008518CC" w:rsidP="00935AE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Internetsko savjetovanje sa zainteresiranom javno</w:t>
            </w:r>
            <w:r w:rsidR="00504DDF"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šću </w:t>
            </w: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provedeno </w:t>
            </w:r>
            <w:r w:rsidR="00504DDF"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 </w:t>
            </w:r>
            <w:r w:rsidR="009B63C2"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razdoblju od </w:t>
            </w:r>
            <w:r w:rsidR="00F5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5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veljače</w:t>
            </w:r>
            <w:r w:rsidR="009B63C2"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</w:t>
            </w:r>
            <w:r w:rsidR="00F5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5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ožujka</w:t>
            </w:r>
            <w:r w:rsidR="000F6E63"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 w:rsidR="00F5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603C9"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odine</w:t>
            </w:r>
          </w:p>
        </w:tc>
      </w:tr>
      <w:tr w:rsidR="005B0986" w:rsidRPr="00935AEB" w14:paraId="258C0350" w14:textId="77777777" w:rsidTr="009F0423">
        <w:tc>
          <w:tcPr>
            <w:tcW w:w="311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2C5D44A" w14:textId="54C16029" w:rsidR="005B0986" w:rsidRPr="00935AEB" w:rsidRDefault="00214EE3" w:rsidP="00935AE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5B0986"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išljenja</w:t>
            </w: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primjedbe </w:t>
            </w:r>
            <w:r w:rsidR="005B0986"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prijedl</w:t>
            </w: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ozi za</w:t>
            </w:r>
            <w:r w:rsidR="00FE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nteresirane javnosti</w:t>
            </w:r>
          </w:p>
        </w:tc>
        <w:tc>
          <w:tcPr>
            <w:tcW w:w="1119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A6DE8E2" w14:textId="36CCFE08" w:rsidR="00F735B0" w:rsidRPr="00935AEB" w:rsidRDefault="00A07B58" w:rsidP="00935AE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Nije bilo podnesenih mišljenja</w:t>
            </w:r>
            <w:r w:rsidR="00ED3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primjedbi</w:t>
            </w:r>
            <w:r w:rsidRPr="00A07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prijedloga</w:t>
            </w:r>
          </w:p>
        </w:tc>
      </w:tr>
      <w:tr w:rsidR="005B0986" w:rsidRPr="00935AEB" w14:paraId="45EA9C6E" w14:textId="77777777" w:rsidTr="009F0423">
        <w:tc>
          <w:tcPr>
            <w:tcW w:w="311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767EC68" w14:textId="77777777" w:rsidR="005B0986" w:rsidRPr="00935AEB" w:rsidRDefault="005B0986" w:rsidP="00935AE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1119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8E50B2D" w14:textId="77777777" w:rsidR="005B0986" w:rsidRPr="00935AEB" w:rsidRDefault="009C3F8D" w:rsidP="00D878C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Provedba savjetovanja nije iziskivala</w:t>
            </w:r>
            <w:r w:rsidR="00504DDF"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dodatna financijs</w:t>
            </w:r>
            <w:r w:rsidRPr="00935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 sredstva</w:t>
            </w:r>
          </w:p>
        </w:tc>
      </w:tr>
    </w:tbl>
    <w:p w14:paraId="5A39164E" w14:textId="77777777" w:rsidR="00580287" w:rsidRPr="00580287" w:rsidRDefault="00580287" w:rsidP="005802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80287" w:rsidRPr="00580287" w:rsidSect="009F0423">
      <w:pgSz w:w="16838" w:h="11906" w:orient="landscape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C20EE" w14:textId="77777777" w:rsidR="00A07B58" w:rsidRDefault="00A07B58" w:rsidP="00A07B58">
      <w:pPr>
        <w:spacing w:after="0" w:line="240" w:lineRule="auto"/>
      </w:pPr>
      <w:r>
        <w:separator/>
      </w:r>
    </w:p>
  </w:endnote>
  <w:endnote w:type="continuationSeparator" w:id="0">
    <w:p w14:paraId="107F8381" w14:textId="77777777" w:rsidR="00A07B58" w:rsidRDefault="00A07B58" w:rsidP="00A0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9F9A8" w14:textId="77777777" w:rsidR="00A07B58" w:rsidRDefault="00A07B58" w:rsidP="00A07B58">
      <w:pPr>
        <w:spacing w:after="0" w:line="240" w:lineRule="auto"/>
      </w:pPr>
      <w:r>
        <w:separator/>
      </w:r>
    </w:p>
  </w:footnote>
  <w:footnote w:type="continuationSeparator" w:id="0">
    <w:p w14:paraId="5484EE59" w14:textId="77777777" w:rsidR="00A07B58" w:rsidRDefault="00A07B58" w:rsidP="00A0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E6AC1"/>
    <w:multiLevelType w:val="hybridMultilevel"/>
    <w:tmpl w:val="671899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6"/>
    <w:rsid w:val="00016835"/>
    <w:rsid w:val="000304A0"/>
    <w:rsid w:val="00033FD5"/>
    <w:rsid w:val="00053D88"/>
    <w:rsid w:val="000C54FF"/>
    <w:rsid w:val="000D7374"/>
    <w:rsid w:val="000F6E63"/>
    <w:rsid w:val="00104916"/>
    <w:rsid w:val="00111319"/>
    <w:rsid w:val="00113D8C"/>
    <w:rsid w:val="001143A3"/>
    <w:rsid w:val="001306FA"/>
    <w:rsid w:val="001669FD"/>
    <w:rsid w:val="00167E11"/>
    <w:rsid w:val="001907B5"/>
    <w:rsid w:val="001B42F8"/>
    <w:rsid w:val="001C5FFD"/>
    <w:rsid w:val="001D78DF"/>
    <w:rsid w:val="001E4F97"/>
    <w:rsid w:val="00214EE3"/>
    <w:rsid w:val="00226BC4"/>
    <w:rsid w:val="00236E8E"/>
    <w:rsid w:val="00240B06"/>
    <w:rsid w:val="00250099"/>
    <w:rsid w:val="00286D07"/>
    <w:rsid w:val="002906BA"/>
    <w:rsid w:val="002A58FD"/>
    <w:rsid w:val="003004D8"/>
    <w:rsid w:val="003154CF"/>
    <w:rsid w:val="0035546B"/>
    <w:rsid w:val="00396FD3"/>
    <w:rsid w:val="003B110C"/>
    <w:rsid w:val="003D7555"/>
    <w:rsid w:val="003F3FB4"/>
    <w:rsid w:val="00404963"/>
    <w:rsid w:val="00410043"/>
    <w:rsid w:val="00413853"/>
    <w:rsid w:val="004265EC"/>
    <w:rsid w:val="00431992"/>
    <w:rsid w:val="004325FC"/>
    <w:rsid w:val="00445B0C"/>
    <w:rsid w:val="004542EF"/>
    <w:rsid w:val="00465073"/>
    <w:rsid w:val="00465BE0"/>
    <w:rsid w:val="0047086C"/>
    <w:rsid w:val="00474D22"/>
    <w:rsid w:val="004815AF"/>
    <w:rsid w:val="00490725"/>
    <w:rsid w:val="004A1573"/>
    <w:rsid w:val="004D3B82"/>
    <w:rsid w:val="00502B50"/>
    <w:rsid w:val="00504138"/>
    <w:rsid w:val="00504DDF"/>
    <w:rsid w:val="005169BA"/>
    <w:rsid w:val="00551580"/>
    <w:rsid w:val="00580287"/>
    <w:rsid w:val="005850BB"/>
    <w:rsid w:val="00587C9C"/>
    <w:rsid w:val="005B0986"/>
    <w:rsid w:val="005B18C2"/>
    <w:rsid w:val="005B4415"/>
    <w:rsid w:val="005D3E06"/>
    <w:rsid w:val="00622911"/>
    <w:rsid w:val="006241CF"/>
    <w:rsid w:val="00681F9B"/>
    <w:rsid w:val="006A0C1A"/>
    <w:rsid w:val="006D5829"/>
    <w:rsid w:val="00710D22"/>
    <w:rsid w:val="0072489B"/>
    <w:rsid w:val="00726231"/>
    <w:rsid w:val="00735514"/>
    <w:rsid w:val="00735675"/>
    <w:rsid w:val="007A1C7C"/>
    <w:rsid w:val="007D377F"/>
    <w:rsid w:val="00805D93"/>
    <w:rsid w:val="00831CE9"/>
    <w:rsid w:val="008333DA"/>
    <w:rsid w:val="008347D9"/>
    <w:rsid w:val="00843EBF"/>
    <w:rsid w:val="00846153"/>
    <w:rsid w:val="008518CC"/>
    <w:rsid w:val="00861A01"/>
    <w:rsid w:val="008817D2"/>
    <w:rsid w:val="008B7203"/>
    <w:rsid w:val="008C17A7"/>
    <w:rsid w:val="00935AEB"/>
    <w:rsid w:val="009521C5"/>
    <w:rsid w:val="0098431A"/>
    <w:rsid w:val="00990135"/>
    <w:rsid w:val="009A3ED9"/>
    <w:rsid w:val="009B63C2"/>
    <w:rsid w:val="009C3F8D"/>
    <w:rsid w:val="009D7AE4"/>
    <w:rsid w:val="009E34D1"/>
    <w:rsid w:val="009E50F6"/>
    <w:rsid w:val="009F0423"/>
    <w:rsid w:val="009F4259"/>
    <w:rsid w:val="00A07B58"/>
    <w:rsid w:val="00A24B9E"/>
    <w:rsid w:val="00A3647C"/>
    <w:rsid w:val="00A44D5B"/>
    <w:rsid w:val="00A45884"/>
    <w:rsid w:val="00A5437C"/>
    <w:rsid w:val="00A5648D"/>
    <w:rsid w:val="00A6242F"/>
    <w:rsid w:val="00A723B6"/>
    <w:rsid w:val="00B14C3E"/>
    <w:rsid w:val="00B55AE3"/>
    <w:rsid w:val="00B57A97"/>
    <w:rsid w:val="00B93FEC"/>
    <w:rsid w:val="00BB1294"/>
    <w:rsid w:val="00BB6B35"/>
    <w:rsid w:val="00BC2947"/>
    <w:rsid w:val="00BD0035"/>
    <w:rsid w:val="00BE365E"/>
    <w:rsid w:val="00C14C9A"/>
    <w:rsid w:val="00C47331"/>
    <w:rsid w:val="00C66D8A"/>
    <w:rsid w:val="00C763F1"/>
    <w:rsid w:val="00C80777"/>
    <w:rsid w:val="00CE5301"/>
    <w:rsid w:val="00CE5B1D"/>
    <w:rsid w:val="00D02383"/>
    <w:rsid w:val="00D129F4"/>
    <w:rsid w:val="00D427D8"/>
    <w:rsid w:val="00D549BA"/>
    <w:rsid w:val="00D7358D"/>
    <w:rsid w:val="00D878C5"/>
    <w:rsid w:val="00D9632A"/>
    <w:rsid w:val="00DC4751"/>
    <w:rsid w:val="00DE2F7D"/>
    <w:rsid w:val="00E06FB2"/>
    <w:rsid w:val="00E21A98"/>
    <w:rsid w:val="00E24E89"/>
    <w:rsid w:val="00E41ABA"/>
    <w:rsid w:val="00E45D58"/>
    <w:rsid w:val="00E61656"/>
    <w:rsid w:val="00E64782"/>
    <w:rsid w:val="00E738EC"/>
    <w:rsid w:val="00E754FF"/>
    <w:rsid w:val="00EA5100"/>
    <w:rsid w:val="00EB1AC3"/>
    <w:rsid w:val="00EB7D77"/>
    <w:rsid w:val="00EC347B"/>
    <w:rsid w:val="00EC5881"/>
    <w:rsid w:val="00ED348A"/>
    <w:rsid w:val="00EF4FE8"/>
    <w:rsid w:val="00F01E57"/>
    <w:rsid w:val="00F55721"/>
    <w:rsid w:val="00F603C9"/>
    <w:rsid w:val="00F63E06"/>
    <w:rsid w:val="00F735B0"/>
    <w:rsid w:val="00F736E8"/>
    <w:rsid w:val="00F742DA"/>
    <w:rsid w:val="00F9603E"/>
    <w:rsid w:val="00FE11D8"/>
    <w:rsid w:val="00FE6CE8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09A9"/>
  <w15:docId w15:val="{75936734-037C-4313-9976-932F8BB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21A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E21A98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3004D8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hr-HR" w:bidi="hr-HR"/>
    </w:rPr>
  </w:style>
  <w:style w:type="paragraph" w:styleId="NormalWeb">
    <w:name w:val="Normal (Web)"/>
    <w:basedOn w:val="Normal"/>
    <w:uiPriority w:val="99"/>
    <w:unhideWhenUsed/>
    <w:rsid w:val="00396F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hr-HR"/>
    </w:rPr>
  </w:style>
  <w:style w:type="paragraph" w:customStyle="1" w:styleId="box454532">
    <w:name w:val="box_454532"/>
    <w:basedOn w:val="Normal"/>
    <w:qFormat/>
    <w:rsid w:val="0011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7086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437C"/>
    <w:rPr>
      <w:color w:val="0000FF" w:themeColor="hyperlink"/>
      <w:u w:val="single"/>
    </w:rPr>
  </w:style>
  <w:style w:type="paragraph" w:customStyle="1" w:styleId="t-9-8">
    <w:name w:val="t-9-8"/>
    <w:basedOn w:val="Normal"/>
    <w:rsid w:val="00BB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55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B58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0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B58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la.hr/hr/eusluge/ekonzultacije/ekonzultacije-u-tijeku/47/nacrt-prijedloga-programa-potpore-poljoprivredi-i-ruralnom-razvoju-grada-pula-pola-za-razdoblje-od-2021-do-2023-god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Fabris Igor</dc:creator>
  <cp:lastModifiedBy>Fabris Igor</cp:lastModifiedBy>
  <cp:revision>12</cp:revision>
  <dcterms:created xsi:type="dcterms:W3CDTF">2021-03-10T07:14:00Z</dcterms:created>
  <dcterms:modified xsi:type="dcterms:W3CDTF">2021-03-12T11:05:00Z</dcterms:modified>
</cp:coreProperties>
</file>