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B55" w:rsidRPr="00526AD1" w:rsidRDefault="00BE5B55" w:rsidP="001E12E2">
      <w:pPr>
        <w:spacing w:before="100" w:beforeAutospacing="1" w:after="100" w:afterAutospacing="1" w:line="240" w:lineRule="auto"/>
        <w:jc w:val="both"/>
        <w:rPr>
          <w:rFonts w:ascii="Times New Roman" w:hAnsi="Times New Roman" w:cs="Times New Roman"/>
          <w:b/>
          <w:sz w:val="24"/>
          <w:szCs w:val="24"/>
        </w:rPr>
      </w:pPr>
      <w:r w:rsidRPr="00526AD1">
        <w:rPr>
          <w:rFonts w:ascii="Times New Roman" w:hAnsi="Times New Roman" w:cs="Times New Roman"/>
          <w:b/>
          <w:noProof/>
          <w:sz w:val="24"/>
          <w:szCs w:val="24"/>
          <w:lang w:eastAsia="hr-HR"/>
        </w:rPr>
        <w:drawing>
          <wp:inline distT="0" distB="0" distL="0" distR="0">
            <wp:extent cx="5724525" cy="3067050"/>
            <wp:effectExtent l="19050" t="0" r="9525" b="0"/>
            <wp:docPr id="4"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8" cstate="print"/>
                    <a:srcRect/>
                    <a:stretch>
                      <a:fillRect/>
                    </a:stretch>
                  </pic:blipFill>
                  <pic:spPr bwMode="auto">
                    <a:xfrm>
                      <a:off x="0" y="0"/>
                      <a:ext cx="5724525" cy="3067050"/>
                    </a:xfrm>
                    <a:prstGeom prst="rect">
                      <a:avLst/>
                    </a:prstGeom>
                    <a:noFill/>
                    <a:ln w="9525">
                      <a:noFill/>
                      <a:miter lim="800000"/>
                      <a:headEnd/>
                      <a:tailEnd/>
                    </a:ln>
                  </pic:spPr>
                </pic:pic>
              </a:graphicData>
            </a:graphic>
          </wp:inline>
        </w:drawing>
      </w:r>
    </w:p>
    <w:p w:rsidR="005D4E58" w:rsidRPr="00526AD1" w:rsidRDefault="005D4E58" w:rsidP="001E12E2">
      <w:pPr>
        <w:spacing w:before="100" w:beforeAutospacing="1" w:after="100" w:afterAutospacing="1" w:line="240" w:lineRule="auto"/>
        <w:jc w:val="both"/>
        <w:rPr>
          <w:rFonts w:ascii="Times New Roman" w:hAnsi="Times New Roman" w:cs="Times New Roman"/>
          <w:b/>
          <w:sz w:val="24"/>
          <w:szCs w:val="24"/>
        </w:rPr>
      </w:pPr>
    </w:p>
    <w:p w:rsidR="00BE5B55" w:rsidRPr="00526AD1" w:rsidRDefault="00BE5B55" w:rsidP="001E12E2">
      <w:pPr>
        <w:spacing w:before="100" w:beforeAutospacing="1" w:after="100" w:afterAutospacing="1" w:line="240" w:lineRule="auto"/>
        <w:jc w:val="center"/>
        <w:rPr>
          <w:rFonts w:ascii="Times New Roman" w:hAnsi="Times New Roman" w:cs="Times New Roman"/>
          <w:b/>
          <w:sz w:val="24"/>
          <w:szCs w:val="24"/>
        </w:rPr>
      </w:pPr>
      <w:r w:rsidRPr="00526AD1">
        <w:rPr>
          <w:rFonts w:ascii="Times New Roman" w:hAnsi="Times New Roman" w:cs="Times New Roman"/>
          <w:b/>
          <w:sz w:val="24"/>
          <w:szCs w:val="24"/>
        </w:rPr>
        <w:t xml:space="preserve">GRAD PULA </w:t>
      </w:r>
      <w:r w:rsidR="003A7E83" w:rsidRPr="00526AD1">
        <w:rPr>
          <w:rFonts w:ascii="Times New Roman" w:hAnsi="Times New Roman" w:cs="Times New Roman"/>
          <w:b/>
          <w:sz w:val="24"/>
          <w:szCs w:val="24"/>
        </w:rPr>
        <w:t>-</w:t>
      </w:r>
      <w:r w:rsidRPr="00526AD1">
        <w:rPr>
          <w:rFonts w:ascii="Times New Roman" w:hAnsi="Times New Roman" w:cs="Times New Roman"/>
          <w:b/>
          <w:sz w:val="24"/>
          <w:szCs w:val="24"/>
        </w:rPr>
        <w:t>POLA</w:t>
      </w:r>
    </w:p>
    <w:p w:rsidR="00BE5B55" w:rsidRPr="00526AD1" w:rsidRDefault="00BE5B55" w:rsidP="001E12E2">
      <w:pPr>
        <w:spacing w:before="100" w:beforeAutospacing="1" w:after="100" w:afterAutospacing="1" w:line="240" w:lineRule="auto"/>
        <w:jc w:val="center"/>
        <w:rPr>
          <w:rFonts w:ascii="Times New Roman" w:hAnsi="Times New Roman" w:cs="Times New Roman"/>
          <w:b/>
          <w:sz w:val="24"/>
          <w:szCs w:val="24"/>
        </w:rPr>
      </w:pPr>
      <w:r w:rsidRPr="00526AD1">
        <w:rPr>
          <w:rFonts w:ascii="Times New Roman" w:hAnsi="Times New Roman" w:cs="Times New Roman"/>
          <w:b/>
          <w:sz w:val="24"/>
          <w:szCs w:val="24"/>
        </w:rPr>
        <w:t>BILJEŠKE UZ FINANCIJSKE IZVJEŠTAJE</w:t>
      </w:r>
      <w:r w:rsidR="001E12E2" w:rsidRPr="00526AD1">
        <w:rPr>
          <w:rFonts w:ascii="Times New Roman" w:hAnsi="Times New Roman" w:cs="Times New Roman"/>
          <w:b/>
          <w:sz w:val="24"/>
          <w:szCs w:val="24"/>
        </w:rPr>
        <w:t xml:space="preserve"> </w:t>
      </w:r>
      <w:r w:rsidR="003A7E83" w:rsidRPr="00526AD1">
        <w:rPr>
          <w:rFonts w:ascii="Times New Roman" w:hAnsi="Times New Roman" w:cs="Times New Roman"/>
          <w:b/>
          <w:sz w:val="24"/>
          <w:szCs w:val="24"/>
        </w:rPr>
        <w:t>-</w:t>
      </w:r>
      <w:r w:rsidR="001E12E2" w:rsidRPr="00526AD1">
        <w:rPr>
          <w:rFonts w:ascii="Times New Roman" w:hAnsi="Times New Roman" w:cs="Times New Roman"/>
          <w:b/>
          <w:sz w:val="24"/>
          <w:szCs w:val="24"/>
        </w:rPr>
        <w:t xml:space="preserve"> razina 22</w:t>
      </w:r>
    </w:p>
    <w:tbl>
      <w:tblPr>
        <w:tblpPr w:leftFromText="180" w:rightFromText="180" w:vertAnchor="page" w:horzAnchor="margin" w:tblpXSpec="center" w:tblpY="7973"/>
        <w:tblW w:w="9235" w:type="dxa"/>
        <w:tblLook w:val="04A0"/>
      </w:tblPr>
      <w:tblGrid>
        <w:gridCol w:w="1520"/>
        <w:gridCol w:w="1106"/>
        <w:gridCol w:w="960"/>
        <w:gridCol w:w="222"/>
        <w:gridCol w:w="222"/>
        <w:gridCol w:w="222"/>
        <w:gridCol w:w="222"/>
        <w:gridCol w:w="222"/>
        <w:gridCol w:w="222"/>
        <w:gridCol w:w="1815"/>
        <w:gridCol w:w="2502"/>
      </w:tblGrid>
      <w:tr w:rsidR="00E32FFE" w:rsidRPr="00526AD1" w:rsidTr="00E32FFE">
        <w:trPr>
          <w:trHeight w:val="315"/>
        </w:trPr>
        <w:tc>
          <w:tcPr>
            <w:tcW w:w="1520" w:type="dxa"/>
            <w:tcBorders>
              <w:top w:val="single" w:sz="8" w:space="0" w:color="auto"/>
              <w:left w:val="single" w:sz="8" w:space="0" w:color="auto"/>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000080"/>
                <w:sz w:val="18"/>
                <w:szCs w:val="18"/>
                <w:lang w:eastAsia="hr-HR"/>
              </w:rPr>
            </w:pPr>
            <w:r w:rsidRPr="00526AD1">
              <w:rPr>
                <w:rFonts w:ascii="Times New Roman" w:eastAsia="Times New Roman" w:hAnsi="Times New Roman" w:cs="Times New Roman"/>
                <w:b/>
                <w:bCs/>
                <w:color w:val="000080"/>
                <w:sz w:val="18"/>
                <w:szCs w:val="18"/>
                <w:lang w:eastAsia="hr-HR"/>
              </w:rPr>
              <w:t>Broj RKP-a:</w:t>
            </w:r>
          </w:p>
        </w:tc>
        <w:tc>
          <w:tcPr>
            <w:tcW w:w="1106" w:type="dxa"/>
            <w:tcBorders>
              <w:top w:val="single" w:sz="8" w:space="0" w:color="auto"/>
              <w:left w:val="single" w:sz="4" w:space="0" w:color="auto"/>
              <w:bottom w:val="single" w:sz="4" w:space="0" w:color="auto"/>
              <w:right w:val="single" w:sz="4" w:space="0" w:color="auto"/>
            </w:tcBorders>
            <w:shd w:val="pct25" w:color="C0C0C0"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800000"/>
                <w:sz w:val="18"/>
                <w:szCs w:val="18"/>
                <w:lang w:eastAsia="hr-HR"/>
              </w:rPr>
            </w:pPr>
            <w:r w:rsidRPr="00526AD1">
              <w:rPr>
                <w:rFonts w:ascii="Times New Roman" w:eastAsia="Times New Roman" w:hAnsi="Times New Roman" w:cs="Times New Roman"/>
                <w:b/>
                <w:bCs/>
                <w:color w:val="800000"/>
                <w:sz w:val="18"/>
                <w:szCs w:val="18"/>
                <w:lang w:eastAsia="hr-HR"/>
              </w:rPr>
              <w:t>34813</w:t>
            </w:r>
          </w:p>
        </w:tc>
        <w:tc>
          <w:tcPr>
            <w:tcW w:w="960" w:type="dxa"/>
            <w:tcBorders>
              <w:top w:val="single" w:sz="8" w:space="0" w:color="auto"/>
              <w:left w:val="nil"/>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 </w:t>
            </w:r>
          </w:p>
        </w:tc>
        <w:tc>
          <w:tcPr>
            <w:tcW w:w="5649" w:type="dxa"/>
            <w:gridSpan w:val="8"/>
            <w:tcBorders>
              <w:top w:val="single" w:sz="8" w:space="0" w:color="auto"/>
              <w:left w:val="nil"/>
              <w:bottom w:val="nil"/>
              <w:right w:val="single" w:sz="8" w:space="0" w:color="000000"/>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000080"/>
                <w:sz w:val="18"/>
                <w:szCs w:val="18"/>
                <w:lang w:eastAsia="hr-HR"/>
              </w:rPr>
            </w:pPr>
            <w:r w:rsidRPr="00526AD1">
              <w:rPr>
                <w:rFonts w:ascii="Times New Roman" w:eastAsia="Times New Roman" w:hAnsi="Times New Roman" w:cs="Times New Roman"/>
                <w:b/>
                <w:bCs/>
                <w:color w:val="000080"/>
                <w:sz w:val="18"/>
                <w:szCs w:val="18"/>
                <w:lang w:eastAsia="hr-HR"/>
              </w:rPr>
              <w:t> </w:t>
            </w:r>
          </w:p>
        </w:tc>
      </w:tr>
      <w:tr w:rsidR="00E32FFE" w:rsidRPr="00526AD1" w:rsidTr="00E32FFE">
        <w:trPr>
          <w:trHeight w:val="300"/>
        </w:trPr>
        <w:tc>
          <w:tcPr>
            <w:tcW w:w="1520" w:type="dxa"/>
            <w:tcBorders>
              <w:top w:val="nil"/>
              <w:left w:val="single" w:sz="8" w:space="0" w:color="auto"/>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000080"/>
                <w:sz w:val="18"/>
                <w:szCs w:val="18"/>
                <w:lang w:eastAsia="hr-HR"/>
              </w:rPr>
            </w:pPr>
            <w:r w:rsidRPr="00526AD1">
              <w:rPr>
                <w:rFonts w:ascii="Times New Roman" w:eastAsia="Times New Roman" w:hAnsi="Times New Roman" w:cs="Times New Roman"/>
                <w:b/>
                <w:bCs/>
                <w:color w:val="000080"/>
                <w:sz w:val="18"/>
                <w:szCs w:val="18"/>
                <w:lang w:eastAsia="hr-HR"/>
              </w:rPr>
              <w:t>Matični broj:</w:t>
            </w:r>
          </w:p>
        </w:tc>
        <w:tc>
          <w:tcPr>
            <w:tcW w:w="1106" w:type="dxa"/>
            <w:tcBorders>
              <w:top w:val="nil"/>
              <w:left w:val="single" w:sz="4" w:space="0" w:color="auto"/>
              <w:bottom w:val="single" w:sz="4" w:space="0" w:color="auto"/>
              <w:right w:val="single" w:sz="4" w:space="0" w:color="auto"/>
            </w:tcBorders>
            <w:shd w:val="pct25" w:color="C0C0C0"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800000"/>
                <w:sz w:val="18"/>
                <w:szCs w:val="18"/>
                <w:lang w:eastAsia="hr-HR"/>
              </w:rPr>
            </w:pPr>
            <w:r w:rsidRPr="00526AD1">
              <w:rPr>
                <w:rFonts w:ascii="Times New Roman" w:eastAsia="Times New Roman" w:hAnsi="Times New Roman" w:cs="Times New Roman"/>
                <w:b/>
                <w:bCs/>
                <w:color w:val="800000"/>
                <w:sz w:val="18"/>
                <w:szCs w:val="18"/>
                <w:lang w:eastAsia="hr-HR"/>
              </w:rPr>
              <w:t>02539560</w:t>
            </w:r>
          </w:p>
        </w:tc>
        <w:tc>
          <w:tcPr>
            <w:tcW w:w="960" w:type="dxa"/>
            <w:tcBorders>
              <w:top w:val="nil"/>
              <w:left w:val="nil"/>
              <w:bottom w:val="single" w:sz="4" w:space="0" w:color="auto"/>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sz w:val="18"/>
                <w:szCs w:val="18"/>
                <w:lang w:eastAsia="hr-HR"/>
              </w:rPr>
            </w:pPr>
          </w:p>
        </w:tc>
        <w:tc>
          <w:tcPr>
            <w:tcW w:w="222" w:type="dxa"/>
            <w:tcBorders>
              <w:top w:val="nil"/>
              <w:left w:val="nil"/>
              <w:bottom w:val="single" w:sz="4" w:space="0" w:color="auto"/>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sz w:val="18"/>
                <w:szCs w:val="18"/>
                <w:lang w:eastAsia="hr-HR"/>
              </w:rPr>
            </w:pPr>
          </w:p>
        </w:tc>
        <w:tc>
          <w:tcPr>
            <w:tcW w:w="222" w:type="dxa"/>
            <w:tcBorders>
              <w:top w:val="nil"/>
              <w:left w:val="nil"/>
              <w:bottom w:val="single" w:sz="4" w:space="0" w:color="auto"/>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sz w:val="18"/>
                <w:szCs w:val="18"/>
                <w:lang w:eastAsia="hr-HR"/>
              </w:rPr>
            </w:pPr>
          </w:p>
        </w:tc>
        <w:tc>
          <w:tcPr>
            <w:tcW w:w="222" w:type="dxa"/>
            <w:tcBorders>
              <w:top w:val="nil"/>
              <w:left w:val="nil"/>
              <w:bottom w:val="single" w:sz="4" w:space="0" w:color="auto"/>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sz w:val="18"/>
                <w:szCs w:val="18"/>
                <w:lang w:eastAsia="hr-HR"/>
              </w:rPr>
            </w:pPr>
          </w:p>
        </w:tc>
        <w:tc>
          <w:tcPr>
            <w:tcW w:w="222" w:type="dxa"/>
            <w:tcBorders>
              <w:top w:val="nil"/>
              <w:left w:val="nil"/>
              <w:bottom w:val="single" w:sz="4" w:space="0" w:color="auto"/>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sz w:val="18"/>
                <w:szCs w:val="18"/>
                <w:lang w:eastAsia="hr-HR"/>
              </w:rPr>
            </w:pPr>
          </w:p>
        </w:tc>
        <w:tc>
          <w:tcPr>
            <w:tcW w:w="222" w:type="dxa"/>
            <w:tcBorders>
              <w:top w:val="nil"/>
              <w:left w:val="nil"/>
              <w:bottom w:val="single" w:sz="4" w:space="0" w:color="auto"/>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sz w:val="18"/>
                <w:szCs w:val="18"/>
                <w:lang w:eastAsia="hr-HR"/>
              </w:rPr>
            </w:pPr>
          </w:p>
        </w:tc>
        <w:tc>
          <w:tcPr>
            <w:tcW w:w="222" w:type="dxa"/>
            <w:tcBorders>
              <w:top w:val="nil"/>
              <w:left w:val="nil"/>
              <w:bottom w:val="single" w:sz="4" w:space="0" w:color="auto"/>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sz w:val="18"/>
                <w:szCs w:val="18"/>
                <w:lang w:eastAsia="hr-HR"/>
              </w:rPr>
            </w:pPr>
          </w:p>
        </w:tc>
        <w:tc>
          <w:tcPr>
            <w:tcW w:w="4317" w:type="dxa"/>
            <w:gridSpan w:val="2"/>
            <w:tcBorders>
              <w:top w:val="nil"/>
              <w:left w:val="nil"/>
              <w:bottom w:val="nil"/>
              <w:right w:val="single" w:sz="8" w:space="0" w:color="000000"/>
            </w:tcBorders>
            <w:shd w:val="clear" w:color="auto" w:fill="auto"/>
            <w:noWrap/>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sz w:val="18"/>
                <w:szCs w:val="18"/>
                <w:lang w:eastAsia="hr-HR"/>
              </w:rPr>
            </w:pPr>
          </w:p>
        </w:tc>
      </w:tr>
      <w:tr w:rsidR="00E32FFE" w:rsidRPr="00526AD1" w:rsidTr="00E32FFE">
        <w:trPr>
          <w:trHeight w:val="300"/>
        </w:trPr>
        <w:tc>
          <w:tcPr>
            <w:tcW w:w="1520" w:type="dxa"/>
            <w:tcBorders>
              <w:top w:val="nil"/>
              <w:left w:val="single" w:sz="8" w:space="0" w:color="auto"/>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000080"/>
                <w:sz w:val="18"/>
                <w:szCs w:val="18"/>
                <w:lang w:eastAsia="hr-HR"/>
              </w:rPr>
            </w:pPr>
            <w:r w:rsidRPr="00526AD1">
              <w:rPr>
                <w:rFonts w:ascii="Times New Roman" w:eastAsia="Times New Roman" w:hAnsi="Times New Roman" w:cs="Times New Roman"/>
                <w:b/>
                <w:bCs/>
                <w:color w:val="000080"/>
                <w:sz w:val="18"/>
                <w:szCs w:val="18"/>
                <w:lang w:eastAsia="hr-HR"/>
              </w:rPr>
              <w:t>Naziv obveznika:</w:t>
            </w:r>
          </w:p>
        </w:tc>
        <w:tc>
          <w:tcPr>
            <w:tcW w:w="3398" w:type="dxa"/>
            <w:gridSpan w:val="8"/>
            <w:tcBorders>
              <w:top w:val="single" w:sz="4" w:space="0" w:color="auto"/>
              <w:left w:val="single" w:sz="4" w:space="0" w:color="auto"/>
              <w:bottom w:val="single" w:sz="4" w:space="0" w:color="auto"/>
              <w:right w:val="single" w:sz="4" w:space="0" w:color="auto"/>
            </w:tcBorders>
            <w:shd w:val="pct25" w:color="C0C0C0"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800000"/>
                <w:sz w:val="18"/>
                <w:szCs w:val="18"/>
                <w:lang w:eastAsia="hr-HR"/>
              </w:rPr>
            </w:pPr>
            <w:r w:rsidRPr="00526AD1">
              <w:rPr>
                <w:rFonts w:ascii="Times New Roman" w:eastAsia="Times New Roman" w:hAnsi="Times New Roman" w:cs="Times New Roman"/>
                <w:b/>
                <w:bCs/>
                <w:color w:val="800000"/>
                <w:sz w:val="18"/>
                <w:szCs w:val="18"/>
                <w:lang w:eastAsia="hr-HR"/>
              </w:rPr>
              <w:t>GRAD PULA-POLA</w:t>
            </w:r>
          </w:p>
        </w:tc>
        <w:tc>
          <w:tcPr>
            <w:tcW w:w="1815" w:type="dxa"/>
            <w:tcBorders>
              <w:top w:val="nil"/>
              <w:left w:val="single" w:sz="4" w:space="0" w:color="auto"/>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jc w:val="right"/>
              <w:rPr>
                <w:rFonts w:ascii="Times New Roman" w:eastAsia="Times New Roman" w:hAnsi="Times New Roman" w:cs="Times New Roman"/>
                <w:b/>
                <w:bCs/>
                <w:color w:val="000080"/>
                <w:sz w:val="18"/>
                <w:szCs w:val="18"/>
                <w:lang w:eastAsia="hr-HR"/>
              </w:rPr>
            </w:pPr>
            <w:r w:rsidRPr="00526AD1">
              <w:rPr>
                <w:rFonts w:ascii="Times New Roman" w:eastAsia="Times New Roman" w:hAnsi="Times New Roman" w:cs="Times New Roman"/>
                <w:b/>
                <w:bCs/>
                <w:color w:val="000080"/>
                <w:sz w:val="18"/>
                <w:szCs w:val="18"/>
                <w:lang w:eastAsia="hr-HR"/>
              </w:rPr>
              <w:t>Od datuma:</w:t>
            </w:r>
          </w:p>
        </w:tc>
        <w:tc>
          <w:tcPr>
            <w:tcW w:w="2502" w:type="dxa"/>
            <w:tcBorders>
              <w:top w:val="single" w:sz="4" w:space="0" w:color="auto"/>
              <w:left w:val="single" w:sz="4" w:space="0" w:color="auto"/>
              <w:bottom w:val="single" w:sz="4" w:space="0" w:color="auto"/>
              <w:right w:val="single" w:sz="4" w:space="0" w:color="auto"/>
            </w:tcBorders>
            <w:shd w:val="pct25" w:color="C0C0C0"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800000"/>
                <w:sz w:val="18"/>
                <w:szCs w:val="18"/>
                <w:lang w:eastAsia="hr-HR"/>
              </w:rPr>
            </w:pPr>
            <w:r w:rsidRPr="00526AD1">
              <w:rPr>
                <w:rFonts w:ascii="Times New Roman" w:eastAsia="Times New Roman" w:hAnsi="Times New Roman" w:cs="Times New Roman"/>
                <w:b/>
                <w:bCs/>
                <w:color w:val="800000"/>
                <w:sz w:val="18"/>
                <w:szCs w:val="18"/>
                <w:lang w:eastAsia="hr-HR"/>
              </w:rPr>
              <w:t>1.1.2018</w:t>
            </w:r>
          </w:p>
        </w:tc>
      </w:tr>
      <w:tr w:rsidR="00E32FFE" w:rsidRPr="00526AD1" w:rsidTr="00E32FFE">
        <w:trPr>
          <w:trHeight w:val="300"/>
        </w:trPr>
        <w:tc>
          <w:tcPr>
            <w:tcW w:w="1520" w:type="dxa"/>
            <w:tcBorders>
              <w:top w:val="nil"/>
              <w:left w:val="single" w:sz="8" w:space="0" w:color="auto"/>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000080"/>
                <w:sz w:val="18"/>
                <w:szCs w:val="18"/>
                <w:lang w:eastAsia="hr-HR"/>
              </w:rPr>
            </w:pPr>
            <w:r w:rsidRPr="00526AD1">
              <w:rPr>
                <w:rFonts w:ascii="Times New Roman" w:eastAsia="Times New Roman" w:hAnsi="Times New Roman" w:cs="Times New Roman"/>
                <w:b/>
                <w:bCs/>
                <w:color w:val="000080"/>
                <w:sz w:val="18"/>
                <w:szCs w:val="18"/>
                <w:lang w:eastAsia="hr-HR"/>
              </w:rPr>
              <w:t>Pošta i mjesto:</w:t>
            </w:r>
          </w:p>
        </w:tc>
        <w:tc>
          <w:tcPr>
            <w:tcW w:w="1106" w:type="dxa"/>
            <w:tcBorders>
              <w:top w:val="nil"/>
              <w:left w:val="single" w:sz="4" w:space="0" w:color="auto"/>
              <w:bottom w:val="single" w:sz="4" w:space="0" w:color="auto"/>
              <w:right w:val="double" w:sz="6" w:space="0" w:color="auto"/>
            </w:tcBorders>
            <w:shd w:val="pct25" w:color="C0C0C0"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800000"/>
                <w:sz w:val="18"/>
                <w:szCs w:val="18"/>
                <w:lang w:eastAsia="hr-HR"/>
              </w:rPr>
            </w:pPr>
            <w:r w:rsidRPr="00526AD1">
              <w:rPr>
                <w:rFonts w:ascii="Times New Roman" w:eastAsia="Times New Roman" w:hAnsi="Times New Roman" w:cs="Times New Roman"/>
                <w:b/>
                <w:bCs/>
                <w:color w:val="800000"/>
                <w:sz w:val="18"/>
                <w:szCs w:val="18"/>
                <w:lang w:eastAsia="hr-HR"/>
              </w:rPr>
              <w:t>52100</w:t>
            </w:r>
          </w:p>
        </w:tc>
        <w:tc>
          <w:tcPr>
            <w:tcW w:w="1848" w:type="dxa"/>
            <w:gridSpan w:val="5"/>
            <w:tcBorders>
              <w:top w:val="nil"/>
              <w:left w:val="nil"/>
              <w:bottom w:val="single" w:sz="4" w:space="0" w:color="auto"/>
              <w:right w:val="single" w:sz="4" w:space="0" w:color="000000"/>
            </w:tcBorders>
            <w:shd w:val="pct25" w:color="C0C0C0"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800000"/>
                <w:sz w:val="18"/>
                <w:szCs w:val="18"/>
                <w:lang w:eastAsia="hr-HR"/>
              </w:rPr>
            </w:pPr>
            <w:r w:rsidRPr="00526AD1">
              <w:rPr>
                <w:rFonts w:ascii="Times New Roman" w:eastAsia="Times New Roman" w:hAnsi="Times New Roman" w:cs="Times New Roman"/>
                <w:b/>
                <w:bCs/>
                <w:color w:val="800000"/>
                <w:sz w:val="18"/>
                <w:szCs w:val="18"/>
                <w:lang w:eastAsia="hr-HR"/>
              </w:rPr>
              <w:t>Pula</w:t>
            </w:r>
          </w:p>
        </w:tc>
        <w:tc>
          <w:tcPr>
            <w:tcW w:w="222" w:type="dxa"/>
            <w:tcBorders>
              <w:top w:val="nil"/>
              <w:left w:val="nil"/>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sz w:val="18"/>
                <w:szCs w:val="18"/>
                <w:lang w:eastAsia="hr-HR"/>
              </w:rPr>
            </w:pPr>
          </w:p>
        </w:tc>
        <w:tc>
          <w:tcPr>
            <w:tcW w:w="222" w:type="dxa"/>
            <w:tcBorders>
              <w:top w:val="nil"/>
              <w:left w:val="nil"/>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sz w:val="18"/>
                <w:szCs w:val="18"/>
                <w:lang w:eastAsia="hr-HR"/>
              </w:rPr>
            </w:pPr>
          </w:p>
        </w:tc>
        <w:tc>
          <w:tcPr>
            <w:tcW w:w="1815" w:type="dxa"/>
            <w:tcBorders>
              <w:top w:val="nil"/>
              <w:left w:val="nil"/>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jc w:val="right"/>
              <w:rPr>
                <w:rFonts w:ascii="Times New Roman" w:eastAsia="Times New Roman" w:hAnsi="Times New Roman" w:cs="Times New Roman"/>
                <w:b/>
                <w:bCs/>
                <w:color w:val="000080"/>
                <w:sz w:val="18"/>
                <w:szCs w:val="18"/>
                <w:lang w:eastAsia="hr-HR"/>
              </w:rPr>
            </w:pPr>
            <w:r w:rsidRPr="00526AD1">
              <w:rPr>
                <w:rFonts w:ascii="Times New Roman" w:eastAsia="Times New Roman" w:hAnsi="Times New Roman" w:cs="Times New Roman"/>
                <w:b/>
                <w:bCs/>
                <w:color w:val="000080"/>
                <w:sz w:val="18"/>
                <w:szCs w:val="18"/>
                <w:lang w:eastAsia="hr-HR"/>
              </w:rPr>
              <w:t>Do datuma:</w:t>
            </w:r>
          </w:p>
        </w:tc>
        <w:tc>
          <w:tcPr>
            <w:tcW w:w="2502" w:type="dxa"/>
            <w:tcBorders>
              <w:top w:val="nil"/>
              <w:left w:val="single" w:sz="4" w:space="0" w:color="auto"/>
              <w:bottom w:val="single" w:sz="4" w:space="0" w:color="auto"/>
              <w:right w:val="single" w:sz="8" w:space="0" w:color="auto"/>
            </w:tcBorders>
            <w:shd w:val="pct25" w:color="C0C0C0"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800000"/>
                <w:sz w:val="18"/>
                <w:szCs w:val="18"/>
                <w:lang w:eastAsia="hr-HR"/>
              </w:rPr>
            </w:pPr>
            <w:r w:rsidRPr="00526AD1">
              <w:rPr>
                <w:rFonts w:ascii="Times New Roman" w:eastAsia="Times New Roman" w:hAnsi="Times New Roman" w:cs="Times New Roman"/>
                <w:b/>
                <w:bCs/>
                <w:color w:val="800000"/>
                <w:sz w:val="18"/>
                <w:szCs w:val="18"/>
                <w:lang w:eastAsia="hr-HR"/>
              </w:rPr>
              <w:t>31.12.2018</w:t>
            </w:r>
          </w:p>
        </w:tc>
      </w:tr>
      <w:tr w:rsidR="00E32FFE" w:rsidRPr="00526AD1" w:rsidTr="00E32FFE">
        <w:trPr>
          <w:trHeight w:val="300"/>
        </w:trPr>
        <w:tc>
          <w:tcPr>
            <w:tcW w:w="1520" w:type="dxa"/>
            <w:tcBorders>
              <w:top w:val="nil"/>
              <w:left w:val="single" w:sz="8" w:space="0" w:color="auto"/>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000080"/>
                <w:sz w:val="18"/>
                <w:szCs w:val="18"/>
                <w:lang w:eastAsia="hr-HR"/>
              </w:rPr>
            </w:pPr>
            <w:r w:rsidRPr="00526AD1">
              <w:rPr>
                <w:rFonts w:ascii="Times New Roman" w:eastAsia="Times New Roman" w:hAnsi="Times New Roman" w:cs="Times New Roman"/>
                <w:b/>
                <w:bCs/>
                <w:color w:val="000080"/>
                <w:sz w:val="18"/>
                <w:szCs w:val="18"/>
                <w:lang w:eastAsia="hr-HR"/>
              </w:rPr>
              <w:t>Ulica i kućni broj:</w:t>
            </w:r>
          </w:p>
        </w:tc>
        <w:tc>
          <w:tcPr>
            <w:tcW w:w="2954" w:type="dxa"/>
            <w:gridSpan w:val="6"/>
            <w:tcBorders>
              <w:top w:val="nil"/>
              <w:left w:val="single" w:sz="4" w:space="0" w:color="auto"/>
              <w:bottom w:val="single" w:sz="4" w:space="0" w:color="auto"/>
              <w:right w:val="single" w:sz="4" w:space="0" w:color="000000"/>
            </w:tcBorders>
            <w:shd w:val="pct25" w:color="C0C0C0"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800000"/>
                <w:sz w:val="18"/>
                <w:szCs w:val="18"/>
                <w:lang w:eastAsia="hr-HR"/>
              </w:rPr>
            </w:pPr>
            <w:r w:rsidRPr="00526AD1">
              <w:rPr>
                <w:rFonts w:ascii="Times New Roman" w:eastAsia="Times New Roman" w:hAnsi="Times New Roman" w:cs="Times New Roman"/>
                <w:b/>
                <w:bCs/>
                <w:color w:val="800000"/>
                <w:sz w:val="18"/>
                <w:szCs w:val="18"/>
                <w:lang w:eastAsia="hr-HR"/>
              </w:rPr>
              <w:t>FORUM 1</w:t>
            </w:r>
          </w:p>
        </w:tc>
        <w:tc>
          <w:tcPr>
            <w:tcW w:w="222" w:type="dxa"/>
            <w:tcBorders>
              <w:top w:val="nil"/>
              <w:left w:val="nil"/>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sz w:val="18"/>
                <w:szCs w:val="18"/>
                <w:lang w:eastAsia="hr-HR"/>
              </w:rPr>
            </w:pPr>
          </w:p>
        </w:tc>
        <w:tc>
          <w:tcPr>
            <w:tcW w:w="222" w:type="dxa"/>
            <w:tcBorders>
              <w:top w:val="nil"/>
              <w:left w:val="nil"/>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sz w:val="18"/>
                <w:szCs w:val="18"/>
                <w:lang w:eastAsia="hr-HR"/>
              </w:rPr>
            </w:pPr>
          </w:p>
        </w:tc>
        <w:tc>
          <w:tcPr>
            <w:tcW w:w="1815" w:type="dxa"/>
            <w:tcBorders>
              <w:top w:val="nil"/>
              <w:left w:val="nil"/>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jc w:val="right"/>
              <w:rPr>
                <w:rFonts w:ascii="Times New Roman" w:eastAsia="Times New Roman" w:hAnsi="Times New Roman" w:cs="Times New Roman"/>
                <w:b/>
                <w:bCs/>
                <w:color w:val="000080"/>
                <w:sz w:val="18"/>
                <w:szCs w:val="18"/>
                <w:lang w:eastAsia="hr-HR"/>
              </w:rPr>
            </w:pPr>
            <w:r w:rsidRPr="00526AD1">
              <w:rPr>
                <w:rFonts w:ascii="Times New Roman" w:eastAsia="Times New Roman" w:hAnsi="Times New Roman" w:cs="Times New Roman"/>
                <w:b/>
                <w:bCs/>
                <w:color w:val="000080"/>
                <w:sz w:val="18"/>
                <w:szCs w:val="18"/>
                <w:lang w:eastAsia="hr-HR"/>
              </w:rPr>
              <w:t>OIB:</w:t>
            </w:r>
          </w:p>
        </w:tc>
        <w:tc>
          <w:tcPr>
            <w:tcW w:w="2502" w:type="dxa"/>
            <w:tcBorders>
              <w:top w:val="nil"/>
              <w:left w:val="single" w:sz="4" w:space="0" w:color="auto"/>
              <w:bottom w:val="single" w:sz="4" w:space="0" w:color="auto"/>
              <w:right w:val="single" w:sz="8" w:space="0" w:color="auto"/>
            </w:tcBorders>
            <w:shd w:val="pct25" w:color="C0C0C0"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800000"/>
                <w:sz w:val="18"/>
                <w:szCs w:val="18"/>
                <w:lang w:eastAsia="hr-HR"/>
              </w:rPr>
            </w:pPr>
            <w:r w:rsidRPr="00526AD1">
              <w:rPr>
                <w:rFonts w:ascii="Times New Roman" w:eastAsia="Times New Roman" w:hAnsi="Times New Roman" w:cs="Times New Roman"/>
                <w:b/>
                <w:bCs/>
                <w:color w:val="800000"/>
                <w:sz w:val="18"/>
                <w:szCs w:val="18"/>
                <w:lang w:eastAsia="hr-HR"/>
              </w:rPr>
              <w:t>79517841355</w:t>
            </w:r>
          </w:p>
        </w:tc>
      </w:tr>
      <w:tr w:rsidR="00E32FFE" w:rsidRPr="00526AD1" w:rsidTr="00E32FFE">
        <w:trPr>
          <w:trHeight w:val="300"/>
        </w:trPr>
        <w:tc>
          <w:tcPr>
            <w:tcW w:w="1520" w:type="dxa"/>
            <w:tcBorders>
              <w:top w:val="nil"/>
              <w:left w:val="single" w:sz="8" w:space="0" w:color="auto"/>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000080"/>
                <w:sz w:val="18"/>
                <w:szCs w:val="18"/>
                <w:lang w:eastAsia="hr-HR"/>
              </w:rPr>
            </w:pPr>
            <w:r w:rsidRPr="00526AD1">
              <w:rPr>
                <w:rFonts w:ascii="Times New Roman" w:eastAsia="Times New Roman" w:hAnsi="Times New Roman" w:cs="Times New Roman"/>
                <w:b/>
                <w:bCs/>
                <w:color w:val="000080"/>
                <w:sz w:val="18"/>
                <w:szCs w:val="18"/>
                <w:lang w:eastAsia="hr-HR"/>
              </w:rPr>
              <w:t>Razina:</w:t>
            </w:r>
          </w:p>
        </w:tc>
        <w:tc>
          <w:tcPr>
            <w:tcW w:w="1106" w:type="dxa"/>
            <w:tcBorders>
              <w:top w:val="nil"/>
              <w:left w:val="single" w:sz="4" w:space="0" w:color="auto"/>
              <w:bottom w:val="single" w:sz="4" w:space="0" w:color="auto"/>
              <w:right w:val="single" w:sz="4" w:space="0" w:color="auto"/>
            </w:tcBorders>
            <w:shd w:val="pct25" w:color="C0C0C0"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800000"/>
                <w:sz w:val="18"/>
                <w:szCs w:val="18"/>
                <w:lang w:eastAsia="hr-HR"/>
              </w:rPr>
            </w:pPr>
            <w:r w:rsidRPr="00526AD1">
              <w:rPr>
                <w:rFonts w:ascii="Times New Roman" w:eastAsia="Times New Roman" w:hAnsi="Times New Roman" w:cs="Times New Roman"/>
                <w:b/>
                <w:bCs/>
                <w:color w:val="800000"/>
                <w:sz w:val="18"/>
                <w:szCs w:val="18"/>
                <w:lang w:eastAsia="hr-HR"/>
              </w:rPr>
              <w:t>22</w:t>
            </w:r>
          </w:p>
        </w:tc>
        <w:tc>
          <w:tcPr>
            <w:tcW w:w="6609" w:type="dxa"/>
            <w:gridSpan w:val="9"/>
            <w:tcBorders>
              <w:top w:val="nil"/>
              <w:left w:val="nil"/>
              <w:bottom w:val="nil"/>
              <w:right w:val="single" w:sz="8" w:space="0" w:color="000000"/>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C0C0C0"/>
                <w:sz w:val="18"/>
                <w:szCs w:val="18"/>
                <w:lang w:eastAsia="hr-HR"/>
              </w:rPr>
            </w:pPr>
            <w:r w:rsidRPr="00526AD1">
              <w:rPr>
                <w:rFonts w:ascii="Times New Roman" w:eastAsia="Times New Roman" w:hAnsi="Times New Roman" w:cs="Times New Roman"/>
                <w:b/>
                <w:bCs/>
                <w:color w:val="C0C0C0"/>
                <w:sz w:val="18"/>
                <w:szCs w:val="18"/>
                <w:lang w:eastAsia="hr-HR"/>
              </w:rPr>
              <w:t> </w:t>
            </w:r>
          </w:p>
        </w:tc>
      </w:tr>
      <w:tr w:rsidR="00E32FFE" w:rsidRPr="00526AD1" w:rsidTr="00E32FFE">
        <w:trPr>
          <w:trHeight w:val="300"/>
        </w:trPr>
        <w:tc>
          <w:tcPr>
            <w:tcW w:w="1520" w:type="dxa"/>
            <w:tcBorders>
              <w:top w:val="nil"/>
              <w:left w:val="single" w:sz="8" w:space="0" w:color="auto"/>
              <w:bottom w:val="nil"/>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000080"/>
                <w:sz w:val="18"/>
                <w:szCs w:val="18"/>
                <w:lang w:eastAsia="hr-HR"/>
              </w:rPr>
            </w:pPr>
            <w:r w:rsidRPr="00526AD1">
              <w:rPr>
                <w:rFonts w:ascii="Times New Roman" w:eastAsia="Times New Roman" w:hAnsi="Times New Roman" w:cs="Times New Roman"/>
                <w:b/>
                <w:bCs/>
                <w:color w:val="000080"/>
                <w:sz w:val="18"/>
                <w:szCs w:val="18"/>
                <w:lang w:eastAsia="hr-HR"/>
              </w:rPr>
              <w:t>Šifra djelatnosti:</w:t>
            </w:r>
          </w:p>
        </w:tc>
        <w:tc>
          <w:tcPr>
            <w:tcW w:w="1106" w:type="dxa"/>
            <w:tcBorders>
              <w:top w:val="nil"/>
              <w:left w:val="single" w:sz="4" w:space="0" w:color="auto"/>
              <w:bottom w:val="single" w:sz="4" w:space="0" w:color="auto"/>
              <w:right w:val="single" w:sz="4" w:space="0" w:color="auto"/>
            </w:tcBorders>
            <w:shd w:val="pct25" w:color="C0C0C0"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800000"/>
                <w:sz w:val="18"/>
                <w:szCs w:val="18"/>
                <w:lang w:eastAsia="hr-HR"/>
              </w:rPr>
            </w:pPr>
            <w:r w:rsidRPr="00526AD1">
              <w:rPr>
                <w:rFonts w:ascii="Times New Roman" w:eastAsia="Times New Roman" w:hAnsi="Times New Roman" w:cs="Times New Roman"/>
                <w:b/>
                <w:bCs/>
                <w:color w:val="800000"/>
                <w:sz w:val="18"/>
                <w:szCs w:val="18"/>
                <w:lang w:eastAsia="hr-HR"/>
              </w:rPr>
              <w:t>8411</w:t>
            </w:r>
          </w:p>
        </w:tc>
        <w:tc>
          <w:tcPr>
            <w:tcW w:w="6609" w:type="dxa"/>
            <w:gridSpan w:val="9"/>
            <w:tcBorders>
              <w:top w:val="nil"/>
              <w:left w:val="nil"/>
              <w:bottom w:val="nil"/>
              <w:right w:val="single" w:sz="8" w:space="0" w:color="000000"/>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C0C0C0"/>
                <w:sz w:val="18"/>
                <w:szCs w:val="18"/>
                <w:lang w:eastAsia="hr-HR"/>
              </w:rPr>
            </w:pPr>
            <w:r w:rsidRPr="00526AD1">
              <w:rPr>
                <w:rFonts w:ascii="Times New Roman" w:eastAsia="Times New Roman" w:hAnsi="Times New Roman" w:cs="Times New Roman"/>
                <w:b/>
                <w:bCs/>
                <w:color w:val="C0C0C0"/>
                <w:sz w:val="18"/>
                <w:szCs w:val="18"/>
                <w:lang w:eastAsia="hr-HR"/>
              </w:rPr>
              <w:t>Opće djelatnosti javne uprave</w:t>
            </w:r>
          </w:p>
        </w:tc>
      </w:tr>
      <w:tr w:rsidR="00E32FFE" w:rsidRPr="00526AD1" w:rsidTr="00E32FFE">
        <w:trPr>
          <w:trHeight w:val="315"/>
        </w:trPr>
        <w:tc>
          <w:tcPr>
            <w:tcW w:w="1520" w:type="dxa"/>
            <w:tcBorders>
              <w:top w:val="nil"/>
              <w:left w:val="single" w:sz="8" w:space="0" w:color="auto"/>
              <w:bottom w:val="single" w:sz="8" w:space="0" w:color="auto"/>
              <w:right w:val="nil"/>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000080"/>
                <w:sz w:val="18"/>
                <w:szCs w:val="18"/>
                <w:lang w:eastAsia="hr-HR"/>
              </w:rPr>
            </w:pPr>
            <w:r w:rsidRPr="00526AD1">
              <w:rPr>
                <w:rFonts w:ascii="Times New Roman" w:eastAsia="Times New Roman" w:hAnsi="Times New Roman" w:cs="Times New Roman"/>
                <w:b/>
                <w:bCs/>
                <w:color w:val="000080"/>
                <w:sz w:val="18"/>
                <w:szCs w:val="18"/>
                <w:lang w:eastAsia="hr-HR"/>
              </w:rPr>
              <w:t>Šifra grada/opć.:</w:t>
            </w:r>
          </w:p>
        </w:tc>
        <w:tc>
          <w:tcPr>
            <w:tcW w:w="1106" w:type="dxa"/>
            <w:tcBorders>
              <w:top w:val="nil"/>
              <w:left w:val="single" w:sz="4" w:space="0" w:color="auto"/>
              <w:bottom w:val="single" w:sz="8" w:space="0" w:color="auto"/>
              <w:right w:val="single" w:sz="4" w:space="0" w:color="auto"/>
            </w:tcBorders>
            <w:shd w:val="pct25" w:color="C0C0C0"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800000"/>
                <w:sz w:val="18"/>
                <w:szCs w:val="18"/>
                <w:lang w:eastAsia="hr-HR"/>
              </w:rPr>
            </w:pPr>
            <w:r w:rsidRPr="00526AD1">
              <w:rPr>
                <w:rFonts w:ascii="Times New Roman" w:eastAsia="Times New Roman" w:hAnsi="Times New Roman" w:cs="Times New Roman"/>
                <w:b/>
                <w:bCs/>
                <w:color w:val="800000"/>
                <w:sz w:val="18"/>
                <w:szCs w:val="18"/>
                <w:lang w:eastAsia="hr-HR"/>
              </w:rPr>
              <w:t>359</w:t>
            </w:r>
          </w:p>
        </w:tc>
        <w:tc>
          <w:tcPr>
            <w:tcW w:w="6609" w:type="dxa"/>
            <w:gridSpan w:val="9"/>
            <w:tcBorders>
              <w:top w:val="nil"/>
              <w:left w:val="nil"/>
              <w:bottom w:val="single" w:sz="8" w:space="0" w:color="auto"/>
              <w:right w:val="single" w:sz="8" w:space="0" w:color="000000"/>
            </w:tcBorders>
            <w:shd w:val="clear" w:color="auto" w:fill="auto"/>
            <w:noWrap/>
            <w:vAlign w:val="center"/>
            <w:hideMark/>
          </w:tcPr>
          <w:p w:rsidR="00E32FFE" w:rsidRPr="00526AD1" w:rsidRDefault="00E32FFE" w:rsidP="00E32FFE">
            <w:pPr>
              <w:spacing w:before="100" w:beforeAutospacing="1" w:after="100" w:afterAutospacing="1" w:line="240" w:lineRule="auto"/>
              <w:rPr>
                <w:rFonts w:ascii="Times New Roman" w:eastAsia="Times New Roman" w:hAnsi="Times New Roman" w:cs="Times New Roman"/>
                <w:b/>
                <w:bCs/>
                <w:color w:val="C0C0C0"/>
                <w:sz w:val="18"/>
                <w:szCs w:val="18"/>
                <w:lang w:eastAsia="hr-HR"/>
              </w:rPr>
            </w:pPr>
            <w:r w:rsidRPr="00526AD1">
              <w:rPr>
                <w:rFonts w:ascii="Times New Roman" w:eastAsia="Times New Roman" w:hAnsi="Times New Roman" w:cs="Times New Roman"/>
                <w:b/>
                <w:bCs/>
                <w:color w:val="C0C0C0"/>
                <w:sz w:val="18"/>
                <w:szCs w:val="18"/>
                <w:lang w:eastAsia="hr-HR"/>
              </w:rPr>
              <w:t> </w:t>
            </w:r>
          </w:p>
        </w:tc>
      </w:tr>
    </w:tbl>
    <w:p w:rsidR="00744C26" w:rsidRDefault="00744C26" w:rsidP="00221600">
      <w:pPr>
        <w:spacing w:before="100" w:beforeAutospacing="1" w:after="100" w:afterAutospacing="1" w:line="240" w:lineRule="auto"/>
        <w:jc w:val="both"/>
        <w:rPr>
          <w:rFonts w:ascii="Times New Roman" w:hAnsi="Times New Roman" w:cs="Times New Roman"/>
          <w:sz w:val="24"/>
          <w:szCs w:val="24"/>
        </w:rPr>
      </w:pPr>
    </w:p>
    <w:p w:rsidR="003A7BA0" w:rsidRDefault="00A71598" w:rsidP="00525422">
      <w:pPr>
        <w:spacing w:after="0"/>
        <w:jc w:val="both"/>
        <w:rPr>
          <w:rFonts w:ascii="Times New Roman" w:hAnsi="Times New Roman" w:cs="Times New Roman"/>
          <w:sz w:val="24"/>
          <w:szCs w:val="24"/>
        </w:rPr>
      </w:pPr>
      <w:r w:rsidRPr="00526AD1">
        <w:rPr>
          <w:rFonts w:ascii="Times New Roman" w:hAnsi="Times New Roman" w:cs="Times New Roman"/>
          <w:sz w:val="24"/>
          <w:szCs w:val="24"/>
        </w:rPr>
        <w:t>Grad Pula je</w:t>
      </w:r>
      <w:r w:rsidR="00785CE8" w:rsidRPr="00526AD1">
        <w:rPr>
          <w:rFonts w:ascii="Times New Roman" w:hAnsi="Times New Roman" w:cs="Times New Roman"/>
          <w:sz w:val="24"/>
          <w:szCs w:val="24"/>
        </w:rPr>
        <w:t xml:space="preserve"> dana 01.01.2012. godine uveo Lokalnu riznicu za sve svoje proračunske korisnike. </w:t>
      </w:r>
      <w:r w:rsidR="0005683A" w:rsidRPr="00526AD1">
        <w:rPr>
          <w:rFonts w:ascii="Times New Roman" w:hAnsi="Times New Roman" w:cs="Times New Roman"/>
          <w:sz w:val="24"/>
          <w:szCs w:val="24"/>
        </w:rPr>
        <w:t>Žiro računi p</w:t>
      </w:r>
      <w:r w:rsidR="00785CE8" w:rsidRPr="00526AD1">
        <w:rPr>
          <w:rFonts w:ascii="Times New Roman" w:hAnsi="Times New Roman" w:cs="Times New Roman"/>
          <w:sz w:val="24"/>
          <w:szCs w:val="24"/>
        </w:rPr>
        <w:t>roračunski</w:t>
      </w:r>
      <w:r w:rsidR="0005683A" w:rsidRPr="00526AD1">
        <w:rPr>
          <w:rFonts w:ascii="Times New Roman" w:hAnsi="Times New Roman" w:cs="Times New Roman"/>
          <w:sz w:val="24"/>
          <w:szCs w:val="24"/>
        </w:rPr>
        <w:t xml:space="preserve">h korisnika zatvoreni su </w:t>
      </w:r>
      <w:r w:rsidR="00744C26">
        <w:rPr>
          <w:rFonts w:ascii="Times New Roman" w:hAnsi="Times New Roman" w:cs="Times New Roman"/>
          <w:sz w:val="24"/>
          <w:szCs w:val="24"/>
        </w:rPr>
        <w:t xml:space="preserve">krajem </w:t>
      </w:r>
      <w:r w:rsidR="0005683A" w:rsidRPr="00526AD1">
        <w:rPr>
          <w:rFonts w:ascii="Times New Roman" w:hAnsi="Times New Roman" w:cs="Times New Roman"/>
          <w:sz w:val="24"/>
          <w:szCs w:val="24"/>
        </w:rPr>
        <w:t>2011. godine, a cjelokupno financijsko poslovanje obavlja se putem</w:t>
      </w:r>
      <w:r w:rsidR="00785CE8" w:rsidRPr="00526AD1">
        <w:rPr>
          <w:rFonts w:ascii="Times New Roman" w:hAnsi="Times New Roman" w:cs="Times New Roman"/>
          <w:sz w:val="24"/>
          <w:szCs w:val="24"/>
        </w:rPr>
        <w:t xml:space="preserve"> jedinstvenog žiro računa</w:t>
      </w:r>
      <w:r w:rsidR="0005683A" w:rsidRPr="00526AD1">
        <w:rPr>
          <w:rFonts w:ascii="Times New Roman" w:hAnsi="Times New Roman" w:cs="Times New Roman"/>
          <w:sz w:val="24"/>
          <w:szCs w:val="24"/>
        </w:rPr>
        <w:t xml:space="preserve"> Grada Pule</w:t>
      </w:r>
      <w:r w:rsidR="00785CE8" w:rsidRPr="00526AD1">
        <w:rPr>
          <w:rFonts w:ascii="Times New Roman" w:hAnsi="Times New Roman" w:cs="Times New Roman"/>
          <w:sz w:val="24"/>
          <w:szCs w:val="24"/>
        </w:rPr>
        <w:t>.</w:t>
      </w:r>
      <w:r w:rsidR="001E12E2" w:rsidRPr="00526AD1">
        <w:rPr>
          <w:rFonts w:ascii="Times New Roman" w:hAnsi="Times New Roman" w:cs="Times New Roman"/>
          <w:sz w:val="24"/>
          <w:szCs w:val="24"/>
        </w:rPr>
        <w:t xml:space="preserve"> </w:t>
      </w:r>
      <w:r w:rsidR="00785CE8" w:rsidRPr="00526AD1">
        <w:rPr>
          <w:rFonts w:ascii="Times New Roman" w:hAnsi="Times New Roman" w:cs="Times New Roman"/>
          <w:sz w:val="24"/>
          <w:szCs w:val="24"/>
        </w:rPr>
        <w:t>Na dan 31.12.201</w:t>
      </w:r>
      <w:r w:rsidR="00DF1F5D">
        <w:rPr>
          <w:rFonts w:ascii="Times New Roman" w:hAnsi="Times New Roman" w:cs="Times New Roman"/>
          <w:sz w:val="24"/>
          <w:szCs w:val="24"/>
        </w:rPr>
        <w:t>8</w:t>
      </w:r>
      <w:r w:rsidR="0005683A" w:rsidRPr="00526AD1">
        <w:rPr>
          <w:rFonts w:ascii="Times New Roman" w:hAnsi="Times New Roman" w:cs="Times New Roman"/>
          <w:sz w:val="24"/>
          <w:szCs w:val="24"/>
        </w:rPr>
        <w:t>. godine p</w:t>
      </w:r>
      <w:r w:rsidR="00785CE8" w:rsidRPr="00526AD1">
        <w:rPr>
          <w:rFonts w:ascii="Times New Roman" w:hAnsi="Times New Roman" w:cs="Times New Roman"/>
          <w:sz w:val="24"/>
          <w:szCs w:val="24"/>
        </w:rPr>
        <w:t xml:space="preserve">roračunski korisnici Grada Pule jesu: Istarsko narodno kazalište </w:t>
      </w:r>
      <w:r w:rsidR="003A7E83" w:rsidRPr="00526AD1">
        <w:rPr>
          <w:rFonts w:ascii="Times New Roman" w:hAnsi="Times New Roman" w:cs="Times New Roman"/>
          <w:sz w:val="24"/>
          <w:szCs w:val="24"/>
        </w:rPr>
        <w:t>-</w:t>
      </w:r>
      <w:r w:rsidR="00785CE8" w:rsidRPr="00526AD1">
        <w:rPr>
          <w:rFonts w:ascii="Times New Roman" w:hAnsi="Times New Roman" w:cs="Times New Roman"/>
          <w:sz w:val="24"/>
          <w:szCs w:val="24"/>
        </w:rPr>
        <w:t xml:space="preserve"> Gradsko kazalište Pula, Gradska knjižnica i čitaonica Pula, </w:t>
      </w:r>
      <w:r w:rsidR="007E5C9B" w:rsidRPr="00526AD1">
        <w:rPr>
          <w:rFonts w:ascii="Times New Roman" w:hAnsi="Times New Roman" w:cs="Times New Roman"/>
          <w:sz w:val="24"/>
          <w:szCs w:val="24"/>
        </w:rPr>
        <w:t>DV</w:t>
      </w:r>
      <w:r w:rsidR="00785CE8" w:rsidRPr="00526AD1">
        <w:rPr>
          <w:rFonts w:ascii="Times New Roman" w:hAnsi="Times New Roman" w:cs="Times New Roman"/>
          <w:sz w:val="24"/>
          <w:szCs w:val="24"/>
        </w:rPr>
        <w:t xml:space="preserve"> Pula,</w:t>
      </w:r>
      <w:r w:rsidR="007E5C9B" w:rsidRPr="00526AD1">
        <w:rPr>
          <w:rFonts w:ascii="Times New Roman" w:hAnsi="Times New Roman" w:cs="Times New Roman"/>
          <w:sz w:val="24"/>
          <w:szCs w:val="24"/>
        </w:rPr>
        <w:t xml:space="preserve"> DV Mali Svijet,</w:t>
      </w:r>
      <w:r w:rsidR="00785CE8" w:rsidRPr="00526AD1">
        <w:rPr>
          <w:rFonts w:ascii="Times New Roman" w:hAnsi="Times New Roman" w:cs="Times New Roman"/>
          <w:sz w:val="24"/>
          <w:szCs w:val="24"/>
        </w:rPr>
        <w:t xml:space="preserve"> DV Rin Tin Tin Pula, Javna vatrogasna postrojba Pula, Dnevni centar za rehabilitaciju Veruda </w:t>
      </w:r>
      <w:r w:rsidR="003A7E83" w:rsidRPr="00526AD1">
        <w:rPr>
          <w:rFonts w:ascii="Times New Roman" w:hAnsi="Times New Roman" w:cs="Times New Roman"/>
          <w:sz w:val="24"/>
          <w:szCs w:val="24"/>
        </w:rPr>
        <w:t>-</w:t>
      </w:r>
      <w:r w:rsidR="00785CE8" w:rsidRPr="00526AD1">
        <w:rPr>
          <w:rFonts w:ascii="Times New Roman" w:hAnsi="Times New Roman" w:cs="Times New Roman"/>
          <w:sz w:val="24"/>
          <w:szCs w:val="24"/>
        </w:rPr>
        <w:t xml:space="preserve"> Pula, Osnovne škole</w:t>
      </w:r>
      <w:r w:rsidR="0005683A" w:rsidRPr="00526AD1">
        <w:rPr>
          <w:rFonts w:ascii="Times New Roman" w:hAnsi="Times New Roman" w:cs="Times New Roman"/>
          <w:sz w:val="24"/>
          <w:szCs w:val="24"/>
        </w:rPr>
        <w:t xml:space="preserve"> na području grada Pule</w:t>
      </w:r>
      <w:r w:rsidR="00785CE8" w:rsidRPr="00526AD1">
        <w:rPr>
          <w:rFonts w:ascii="Times New Roman" w:hAnsi="Times New Roman" w:cs="Times New Roman"/>
          <w:sz w:val="24"/>
          <w:szCs w:val="24"/>
        </w:rPr>
        <w:t>, Mjesni odbori te Vijeća nacionalnih manjina na području grada Pule.</w:t>
      </w:r>
    </w:p>
    <w:p w:rsidR="00744C26" w:rsidRDefault="00744C26" w:rsidP="00221600">
      <w:pPr>
        <w:spacing w:before="100" w:beforeAutospacing="1" w:after="100" w:afterAutospacing="1" w:line="240" w:lineRule="auto"/>
        <w:jc w:val="both"/>
        <w:rPr>
          <w:rFonts w:ascii="Times New Roman" w:hAnsi="Times New Roman" w:cs="Times New Roman"/>
          <w:sz w:val="24"/>
          <w:szCs w:val="24"/>
        </w:rPr>
      </w:pPr>
    </w:p>
    <w:p w:rsidR="00744C26" w:rsidRDefault="00744C26" w:rsidP="00221600">
      <w:pPr>
        <w:spacing w:before="100" w:beforeAutospacing="1" w:after="100" w:afterAutospacing="1" w:line="240" w:lineRule="auto"/>
        <w:jc w:val="both"/>
        <w:rPr>
          <w:rFonts w:ascii="Times New Roman" w:hAnsi="Times New Roman" w:cs="Times New Roman"/>
          <w:sz w:val="24"/>
          <w:szCs w:val="24"/>
        </w:rPr>
      </w:pPr>
    </w:p>
    <w:p w:rsidR="00BC3606" w:rsidRPr="00526AD1" w:rsidRDefault="005843AE" w:rsidP="001E12E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Times New Roman" w:hAnsi="Times New Roman" w:cs="Times New Roman"/>
          <w:sz w:val="24"/>
          <w:szCs w:val="24"/>
        </w:rPr>
      </w:pPr>
      <w:r w:rsidRPr="00526AD1">
        <w:rPr>
          <w:rFonts w:ascii="Times New Roman" w:hAnsi="Times New Roman" w:cs="Times New Roman"/>
          <w:b/>
          <w:sz w:val="24"/>
          <w:szCs w:val="24"/>
        </w:rPr>
        <w:lastRenderedPageBreak/>
        <w:t>Obrazac</w:t>
      </w:r>
      <w:r w:rsidR="00BC3606" w:rsidRPr="00526AD1">
        <w:rPr>
          <w:rFonts w:ascii="Times New Roman" w:hAnsi="Times New Roman" w:cs="Times New Roman"/>
          <w:b/>
          <w:sz w:val="24"/>
          <w:szCs w:val="24"/>
        </w:rPr>
        <w:t xml:space="preserve"> </w:t>
      </w:r>
      <w:r w:rsidRPr="00526AD1">
        <w:rPr>
          <w:rFonts w:ascii="Times New Roman" w:hAnsi="Times New Roman" w:cs="Times New Roman"/>
          <w:b/>
          <w:sz w:val="24"/>
          <w:szCs w:val="24"/>
        </w:rPr>
        <w:t>PR</w:t>
      </w:r>
      <w:r w:rsidR="003A7E83" w:rsidRPr="00526AD1">
        <w:rPr>
          <w:rFonts w:ascii="Times New Roman" w:hAnsi="Times New Roman" w:cs="Times New Roman"/>
          <w:b/>
          <w:sz w:val="24"/>
          <w:szCs w:val="24"/>
        </w:rPr>
        <w:t>-</w:t>
      </w:r>
      <w:r w:rsidRPr="00526AD1">
        <w:rPr>
          <w:rFonts w:ascii="Times New Roman" w:hAnsi="Times New Roman" w:cs="Times New Roman"/>
          <w:b/>
          <w:sz w:val="24"/>
          <w:szCs w:val="24"/>
        </w:rPr>
        <w:t>RAS</w:t>
      </w:r>
      <w:r w:rsidR="00BC3606" w:rsidRPr="00526AD1">
        <w:rPr>
          <w:rFonts w:ascii="Times New Roman" w:hAnsi="Times New Roman" w:cs="Times New Roman"/>
          <w:b/>
          <w:sz w:val="24"/>
          <w:szCs w:val="24"/>
        </w:rPr>
        <w:t xml:space="preserve"> </w:t>
      </w:r>
      <w:r w:rsidR="003A7E83" w:rsidRPr="00526AD1">
        <w:rPr>
          <w:rFonts w:ascii="Times New Roman" w:hAnsi="Times New Roman" w:cs="Times New Roman"/>
          <w:b/>
          <w:sz w:val="24"/>
          <w:szCs w:val="24"/>
        </w:rPr>
        <w:t>-</w:t>
      </w:r>
      <w:r w:rsidR="00BC3606" w:rsidRPr="00526AD1">
        <w:rPr>
          <w:rFonts w:ascii="Times New Roman" w:hAnsi="Times New Roman" w:cs="Times New Roman"/>
          <w:b/>
          <w:sz w:val="24"/>
          <w:szCs w:val="24"/>
        </w:rPr>
        <w:t xml:space="preserve"> Izvještaj o prihodima i rashodima, primicima i izdacima</w:t>
      </w:r>
    </w:p>
    <w:p w:rsidR="00E95A49" w:rsidRDefault="005843AE" w:rsidP="0095249B">
      <w:pPr>
        <w:pStyle w:val="Style20"/>
        <w:widowControl/>
        <w:tabs>
          <w:tab w:val="center" w:pos="4819"/>
        </w:tabs>
        <w:spacing w:line="276" w:lineRule="auto"/>
        <w:rPr>
          <w:rFonts w:ascii="Times New Roman" w:hAnsi="Times New Roman" w:cs="Times New Roman"/>
          <w:b/>
        </w:rPr>
      </w:pPr>
      <w:r w:rsidRPr="00526AD1">
        <w:rPr>
          <w:rFonts w:ascii="Times New Roman" w:hAnsi="Times New Roman" w:cs="Times New Roman"/>
          <w:b/>
        </w:rPr>
        <w:t>BILJEŠKA br</w:t>
      </w:r>
      <w:r w:rsidR="00BE5B55" w:rsidRPr="00526AD1">
        <w:rPr>
          <w:rFonts w:ascii="Times New Roman" w:hAnsi="Times New Roman" w:cs="Times New Roman"/>
          <w:b/>
        </w:rPr>
        <w:t>. 1.</w:t>
      </w:r>
    </w:p>
    <w:p w:rsidR="0095249B" w:rsidRPr="00526AD1" w:rsidRDefault="0095249B" w:rsidP="0095249B">
      <w:pPr>
        <w:pStyle w:val="Style20"/>
        <w:widowControl/>
        <w:tabs>
          <w:tab w:val="center" w:pos="4819"/>
        </w:tabs>
        <w:spacing w:line="276" w:lineRule="auto"/>
        <w:rPr>
          <w:rFonts w:ascii="Times New Roman" w:hAnsi="Times New Roman" w:cs="Times New Roman"/>
          <w:b/>
        </w:rPr>
      </w:pPr>
    </w:p>
    <w:p w:rsidR="00A71598" w:rsidRPr="00526AD1" w:rsidRDefault="008C5303" w:rsidP="0095249B">
      <w:pPr>
        <w:pStyle w:val="Style20"/>
        <w:widowControl/>
        <w:tabs>
          <w:tab w:val="center" w:pos="4819"/>
        </w:tabs>
        <w:spacing w:line="276" w:lineRule="auto"/>
        <w:rPr>
          <w:rFonts w:ascii="Times New Roman" w:hAnsi="Times New Roman" w:cs="Times New Roman"/>
          <w:b/>
        </w:rPr>
      </w:pPr>
      <w:r w:rsidRPr="00526AD1">
        <w:rPr>
          <w:rFonts w:ascii="Times New Roman" w:hAnsi="Times New Roman" w:cs="Times New Roman"/>
        </w:rPr>
        <w:t>R</w:t>
      </w:r>
      <w:r w:rsidR="00174DBB" w:rsidRPr="00526AD1">
        <w:rPr>
          <w:rFonts w:ascii="Times New Roman" w:hAnsi="Times New Roman" w:cs="Times New Roman"/>
        </w:rPr>
        <w:t xml:space="preserve">azina 22 izvještavanja </w:t>
      </w:r>
      <w:r w:rsidR="00BE5B55" w:rsidRPr="00526AD1">
        <w:rPr>
          <w:rFonts w:ascii="Times New Roman" w:hAnsi="Times New Roman" w:cs="Times New Roman"/>
        </w:rPr>
        <w:t>propisuje da obrazac PR</w:t>
      </w:r>
      <w:r w:rsidR="003A7E83" w:rsidRPr="00526AD1">
        <w:rPr>
          <w:rFonts w:ascii="Times New Roman" w:hAnsi="Times New Roman" w:cs="Times New Roman"/>
        </w:rPr>
        <w:t>-</w:t>
      </w:r>
      <w:r w:rsidR="00BE5B55" w:rsidRPr="00526AD1">
        <w:rPr>
          <w:rFonts w:ascii="Times New Roman" w:hAnsi="Times New Roman" w:cs="Times New Roman"/>
        </w:rPr>
        <w:t>RAS treba obuhvatiti prihode i primitke te rashode i izdatke proračuna, uključujući plaćene rashode korisnika koji se financiraju iz prihoda i primitaka proračuna. Ovaj izvještaj ne uključuje vlastite i namjenske prihode i primitke proračunskih korisnika te rashode i izdatke koji se financiraju iz navedenih prihoda i primitaka.</w:t>
      </w:r>
    </w:p>
    <w:p w:rsidR="004A2799" w:rsidRDefault="004A2799" w:rsidP="004A2799">
      <w:pPr>
        <w:pStyle w:val="Style20"/>
        <w:widowControl/>
        <w:spacing w:before="100" w:beforeAutospacing="1" w:after="100" w:afterAutospacing="1" w:line="240" w:lineRule="auto"/>
        <w:contextualSpacing/>
        <w:rPr>
          <w:rFonts w:ascii="Times New Roman" w:hAnsi="Times New Roman" w:cs="Times New Roman"/>
          <w:b/>
        </w:rPr>
      </w:pPr>
    </w:p>
    <w:p w:rsidR="0095249B" w:rsidRPr="00526AD1" w:rsidRDefault="0095249B" w:rsidP="004A2799">
      <w:pPr>
        <w:pStyle w:val="Style20"/>
        <w:widowControl/>
        <w:spacing w:before="100" w:beforeAutospacing="1" w:after="100" w:afterAutospacing="1" w:line="240" w:lineRule="auto"/>
        <w:contextualSpacing/>
        <w:rPr>
          <w:rFonts w:ascii="Times New Roman" w:hAnsi="Times New Roman" w:cs="Times New Roman"/>
          <w:b/>
        </w:rPr>
      </w:pPr>
    </w:p>
    <w:p w:rsidR="00743410" w:rsidRPr="00526AD1" w:rsidRDefault="00743410" w:rsidP="004A2799">
      <w:pPr>
        <w:pStyle w:val="Style20"/>
        <w:widowControl/>
        <w:spacing w:before="100" w:beforeAutospacing="1" w:after="100" w:afterAutospacing="1" w:line="240" w:lineRule="auto"/>
        <w:contextualSpacing/>
        <w:rPr>
          <w:rFonts w:ascii="Times New Roman" w:hAnsi="Times New Roman" w:cs="Times New Roman"/>
          <w:b/>
        </w:rPr>
      </w:pPr>
      <w:r w:rsidRPr="00526AD1">
        <w:rPr>
          <w:rFonts w:ascii="Times New Roman" w:hAnsi="Times New Roman" w:cs="Times New Roman"/>
          <w:b/>
        </w:rPr>
        <w:t xml:space="preserve">BILJEŠKA br. </w:t>
      </w:r>
      <w:r w:rsidR="00BE5B55" w:rsidRPr="00526AD1">
        <w:rPr>
          <w:rFonts w:ascii="Times New Roman" w:hAnsi="Times New Roman" w:cs="Times New Roman"/>
          <w:b/>
        </w:rPr>
        <w:t>2</w:t>
      </w:r>
      <w:r w:rsidRPr="00526AD1">
        <w:rPr>
          <w:rFonts w:ascii="Times New Roman" w:hAnsi="Times New Roman" w:cs="Times New Roman"/>
          <w:b/>
        </w:rPr>
        <w:t>.</w:t>
      </w:r>
    </w:p>
    <w:p w:rsidR="004A2799" w:rsidRPr="00526AD1" w:rsidRDefault="004A2799" w:rsidP="004A2799">
      <w:pPr>
        <w:pStyle w:val="Style20"/>
        <w:widowControl/>
        <w:spacing w:before="100" w:beforeAutospacing="1" w:after="100" w:afterAutospacing="1" w:line="240" w:lineRule="auto"/>
        <w:contextualSpacing/>
        <w:rPr>
          <w:rFonts w:ascii="Times New Roman" w:hAnsi="Times New Roman" w:cs="Times New Roman"/>
          <w:b/>
        </w:rPr>
      </w:pPr>
    </w:p>
    <w:p w:rsidR="00743410" w:rsidRDefault="00743410" w:rsidP="004A2799">
      <w:pPr>
        <w:pStyle w:val="Style20"/>
        <w:widowControl/>
        <w:spacing w:before="100" w:beforeAutospacing="1" w:after="100" w:afterAutospacing="1" w:line="240" w:lineRule="auto"/>
        <w:contextualSpacing/>
        <w:rPr>
          <w:rFonts w:ascii="Times New Roman" w:hAnsi="Times New Roman" w:cs="Times New Roman"/>
          <w:b/>
        </w:rPr>
      </w:pPr>
      <w:r w:rsidRPr="00526AD1">
        <w:rPr>
          <w:rFonts w:ascii="Times New Roman" w:hAnsi="Times New Roman" w:cs="Times New Roman"/>
          <w:b/>
        </w:rPr>
        <w:t>Prihodi poslovanja</w:t>
      </w:r>
    </w:p>
    <w:p w:rsidR="00525422" w:rsidRPr="00526AD1" w:rsidRDefault="00525422" w:rsidP="004A2799">
      <w:pPr>
        <w:pStyle w:val="Style20"/>
        <w:widowControl/>
        <w:spacing w:before="100" w:beforeAutospacing="1" w:after="100" w:afterAutospacing="1" w:line="240" w:lineRule="auto"/>
        <w:contextualSpacing/>
        <w:rPr>
          <w:rFonts w:ascii="Times New Roman" w:hAnsi="Times New Roman" w:cs="Times New Roman"/>
          <w:b/>
        </w:rPr>
      </w:pPr>
    </w:p>
    <w:p w:rsidR="00A71598" w:rsidRDefault="00743410" w:rsidP="00525422">
      <w:pPr>
        <w:pStyle w:val="Style20"/>
        <w:widowControl/>
        <w:spacing w:line="276" w:lineRule="auto"/>
        <w:rPr>
          <w:rFonts w:ascii="Times New Roman" w:hAnsi="Times New Roman" w:cs="Times New Roman"/>
        </w:rPr>
      </w:pPr>
      <w:r w:rsidRPr="00526AD1">
        <w:rPr>
          <w:rFonts w:ascii="Times New Roman" w:hAnsi="Times New Roman" w:cs="Times New Roman"/>
        </w:rPr>
        <w:t>Prihodi se priznaju u trenutku u kojem su postali raspoloživi odnosno mjerljivi. Prihodi poslovanja obuhvaćaju rezultate transakcija</w:t>
      </w:r>
      <w:r w:rsidR="00BE5B55" w:rsidRPr="00526AD1">
        <w:rPr>
          <w:rFonts w:ascii="Times New Roman" w:hAnsi="Times New Roman" w:cs="Times New Roman"/>
        </w:rPr>
        <w:t xml:space="preserve"> </w:t>
      </w:r>
      <w:r w:rsidRPr="00526AD1">
        <w:rPr>
          <w:rFonts w:ascii="Times New Roman" w:hAnsi="Times New Roman" w:cs="Times New Roman"/>
        </w:rPr>
        <w:t>koje utječu na povećanje neto vrijednosti, a klasificiraju se u skupine računa kako je navedeno u tablici kojoj slijedi</w:t>
      </w:r>
      <w:r w:rsidR="00BE5B55" w:rsidRPr="00526AD1">
        <w:rPr>
          <w:rFonts w:ascii="Times New Roman" w:hAnsi="Times New Roman" w:cs="Times New Roman"/>
        </w:rPr>
        <w:t>:</w:t>
      </w:r>
    </w:p>
    <w:p w:rsidR="00525422" w:rsidRPr="00526AD1" w:rsidRDefault="00525422" w:rsidP="00525422">
      <w:pPr>
        <w:pStyle w:val="Style20"/>
        <w:widowControl/>
        <w:spacing w:line="276" w:lineRule="auto"/>
        <w:rPr>
          <w:rFonts w:ascii="Times New Roman" w:hAnsi="Times New Roman" w:cs="Times New Roman"/>
        </w:rPr>
      </w:pPr>
    </w:p>
    <w:tbl>
      <w:tblPr>
        <w:tblW w:w="0" w:type="auto"/>
        <w:tblInd w:w="96" w:type="dxa"/>
        <w:tblLook w:val="04A0"/>
      </w:tblPr>
      <w:tblGrid>
        <w:gridCol w:w="831"/>
        <w:gridCol w:w="2833"/>
        <w:gridCol w:w="554"/>
        <w:gridCol w:w="1900"/>
        <w:gridCol w:w="1875"/>
        <w:gridCol w:w="679"/>
        <w:gridCol w:w="1086"/>
      </w:tblGrid>
      <w:tr w:rsidR="00DF64B1" w:rsidRPr="00526AD1" w:rsidTr="007248F5">
        <w:trPr>
          <w:trHeight w:val="300"/>
        </w:trPr>
        <w:tc>
          <w:tcPr>
            <w:tcW w:w="831" w:type="dxa"/>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rsidR="00DF64B1" w:rsidRPr="00526AD1" w:rsidRDefault="00DF64B1" w:rsidP="00DF64B1">
            <w:pPr>
              <w:spacing w:after="0" w:line="240" w:lineRule="auto"/>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Razred / Skupina</w:t>
            </w:r>
          </w:p>
        </w:tc>
        <w:tc>
          <w:tcPr>
            <w:tcW w:w="2833" w:type="dxa"/>
            <w:vMerge w:val="restart"/>
            <w:tcBorders>
              <w:top w:val="single" w:sz="8" w:space="0" w:color="auto"/>
              <w:left w:val="single" w:sz="8" w:space="0" w:color="000000"/>
              <w:bottom w:val="single" w:sz="8" w:space="0" w:color="000000"/>
              <w:right w:val="single" w:sz="8" w:space="0" w:color="000000"/>
            </w:tcBorders>
            <w:shd w:val="clear" w:color="000000" w:fill="C0C0C0"/>
            <w:noWrap/>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Naziv</w:t>
            </w:r>
          </w:p>
        </w:tc>
        <w:tc>
          <w:tcPr>
            <w:tcW w:w="0" w:type="auto"/>
            <w:vMerge w:val="restart"/>
            <w:tcBorders>
              <w:top w:val="single" w:sz="8" w:space="0" w:color="auto"/>
              <w:left w:val="single" w:sz="8" w:space="0" w:color="000000"/>
              <w:bottom w:val="single" w:sz="8" w:space="0" w:color="000000"/>
              <w:right w:val="single" w:sz="8" w:space="0" w:color="000000"/>
            </w:tcBorders>
            <w:shd w:val="clear" w:color="000000" w:fill="C0C0C0"/>
            <w:noWrap/>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AOP</w:t>
            </w:r>
          </w:p>
        </w:tc>
        <w:tc>
          <w:tcPr>
            <w:tcW w:w="1900" w:type="dxa"/>
            <w:vMerge w:val="restart"/>
            <w:tcBorders>
              <w:top w:val="single" w:sz="8" w:space="0" w:color="auto"/>
              <w:left w:val="single" w:sz="8" w:space="0" w:color="000000"/>
              <w:bottom w:val="single" w:sz="8" w:space="0" w:color="000000"/>
              <w:right w:val="single" w:sz="8" w:space="0" w:color="000000"/>
            </w:tcBorders>
            <w:shd w:val="clear" w:color="000000" w:fill="C0C0C0"/>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Ostvareno u izvještajnom razdoblju prethodne godine</w:t>
            </w:r>
          </w:p>
        </w:tc>
        <w:tc>
          <w:tcPr>
            <w:tcW w:w="1875" w:type="dxa"/>
            <w:vMerge w:val="restart"/>
            <w:tcBorders>
              <w:top w:val="single" w:sz="8" w:space="0" w:color="auto"/>
              <w:left w:val="single" w:sz="8" w:space="0" w:color="000000"/>
              <w:bottom w:val="single" w:sz="8" w:space="0" w:color="000000"/>
              <w:right w:val="single" w:sz="8" w:space="0" w:color="000000"/>
            </w:tcBorders>
            <w:shd w:val="clear" w:color="000000" w:fill="C0C0C0"/>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Ostvareno u izvještajnom razdoblju tekuće godine</w:t>
            </w:r>
          </w:p>
        </w:tc>
        <w:tc>
          <w:tcPr>
            <w:tcW w:w="679" w:type="dxa"/>
            <w:tcBorders>
              <w:top w:val="single" w:sz="8" w:space="0" w:color="auto"/>
              <w:left w:val="nil"/>
              <w:bottom w:val="nil"/>
              <w:right w:val="single" w:sz="8" w:space="0" w:color="000000"/>
            </w:tcBorders>
            <w:shd w:val="clear" w:color="000000" w:fill="C0C0C0"/>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Indeks</w:t>
            </w:r>
          </w:p>
        </w:tc>
        <w:tc>
          <w:tcPr>
            <w:tcW w:w="0" w:type="auto"/>
            <w:vMerge w:val="restart"/>
            <w:tcBorders>
              <w:top w:val="single" w:sz="8" w:space="0" w:color="auto"/>
              <w:left w:val="single" w:sz="8" w:space="0" w:color="000000"/>
              <w:bottom w:val="single" w:sz="8" w:space="0" w:color="000000"/>
              <w:right w:val="single" w:sz="8" w:space="0" w:color="auto"/>
            </w:tcBorders>
            <w:shd w:val="clear" w:color="000000" w:fill="C0C0C0"/>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Povećanje / Smanjenje</w:t>
            </w:r>
          </w:p>
        </w:tc>
      </w:tr>
      <w:tr w:rsidR="00DF64B1" w:rsidRPr="00526AD1" w:rsidTr="007248F5">
        <w:trPr>
          <w:trHeight w:val="315"/>
        </w:trPr>
        <w:tc>
          <w:tcPr>
            <w:tcW w:w="831" w:type="dxa"/>
            <w:vMerge/>
            <w:tcBorders>
              <w:top w:val="single" w:sz="8" w:space="0" w:color="auto"/>
              <w:left w:val="single" w:sz="8" w:space="0" w:color="auto"/>
              <w:bottom w:val="single" w:sz="8" w:space="0" w:color="000000"/>
              <w:right w:val="single" w:sz="8" w:space="0" w:color="000000"/>
            </w:tcBorders>
            <w:vAlign w:val="center"/>
            <w:hideMark/>
          </w:tcPr>
          <w:p w:rsidR="00DF64B1" w:rsidRPr="00526AD1" w:rsidRDefault="00DF64B1" w:rsidP="00DF64B1">
            <w:pPr>
              <w:spacing w:after="0" w:line="240" w:lineRule="auto"/>
              <w:rPr>
                <w:rFonts w:ascii="Times New Roman" w:eastAsia="Times New Roman" w:hAnsi="Times New Roman" w:cs="Times New Roman"/>
                <w:b/>
                <w:bCs/>
                <w:color w:val="000000"/>
                <w:sz w:val="18"/>
                <w:szCs w:val="18"/>
                <w:lang w:eastAsia="hr-HR"/>
              </w:rPr>
            </w:pPr>
          </w:p>
        </w:tc>
        <w:tc>
          <w:tcPr>
            <w:tcW w:w="2833" w:type="dxa"/>
            <w:vMerge/>
            <w:tcBorders>
              <w:top w:val="single" w:sz="8" w:space="0" w:color="auto"/>
              <w:left w:val="single" w:sz="8" w:space="0" w:color="000000"/>
              <w:bottom w:val="single" w:sz="8" w:space="0" w:color="000000"/>
              <w:right w:val="single" w:sz="8" w:space="0" w:color="000000"/>
            </w:tcBorders>
            <w:vAlign w:val="center"/>
            <w:hideMark/>
          </w:tcPr>
          <w:p w:rsidR="00DF64B1" w:rsidRPr="00526AD1" w:rsidRDefault="00DF64B1" w:rsidP="00DF64B1">
            <w:pPr>
              <w:spacing w:after="0" w:line="240" w:lineRule="auto"/>
              <w:rPr>
                <w:rFonts w:ascii="Times New Roman" w:eastAsia="Times New Roman" w:hAnsi="Times New Roman" w:cs="Times New Roman"/>
                <w:b/>
                <w:bCs/>
                <w:color w:val="000000"/>
                <w:sz w:val="18"/>
                <w:szCs w:val="18"/>
                <w:lang w:eastAsia="hr-HR"/>
              </w:rPr>
            </w:pPr>
          </w:p>
        </w:tc>
        <w:tc>
          <w:tcPr>
            <w:tcW w:w="0" w:type="auto"/>
            <w:vMerge/>
            <w:tcBorders>
              <w:top w:val="single" w:sz="8" w:space="0" w:color="auto"/>
              <w:left w:val="single" w:sz="8" w:space="0" w:color="000000"/>
              <w:bottom w:val="single" w:sz="8" w:space="0" w:color="000000"/>
              <w:right w:val="single" w:sz="8" w:space="0" w:color="000000"/>
            </w:tcBorders>
            <w:vAlign w:val="center"/>
            <w:hideMark/>
          </w:tcPr>
          <w:p w:rsidR="00DF64B1" w:rsidRPr="00526AD1" w:rsidRDefault="00DF64B1" w:rsidP="00DF64B1">
            <w:pPr>
              <w:spacing w:after="0" w:line="240" w:lineRule="auto"/>
              <w:rPr>
                <w:rFonts w:ascii="Times New Roman" w:eastAsia="Times New Roman" w:hAnsi="Times New Roman" w:cs="Times New Roman"/>
                <w:b/>
                <w:bCs/>
                <w:color w:val="000000"/>
                <w:sz w:val="18"/>
                <w:szCs w:val="18"/>
                <w:lang w:eastAsia="hr-HR"/>
              </w:rPr>
            </w:pPr>
          </w:p>
        </w:tc>
        <w:tc>
          <w:tcPr>
            <w:tcW w:w="1900" w:type="dxa"/>
            <w:vMerge/>
            <w:tcBorders>
              <w:top w:val="single" w:sz="8" w:space="0" w:color="auto"/>
              <w:left w:val="single" w:sz="8" w:space="0" w:color="000000"/>
              <w:bottom w:val="single" w:sz="8" w:space="0" w:color="000000"/>
              <w:right w:val="single" w:sz="8" w:space="0" w:color="000000"/>
            </w:tcBorders>
            <w:vAlign w:val="center"/>
            <w:hideMark/>
          </w:tcPr>
          <w:p w:rsidR="00DF64B1" w:rsidRPr="00526AD1" w:rsidRDefault="00DF64B1" w:rsidP="00DF64B1">
            <w:pPr>
              <w:spacing w:after="0" w:line="240" w:lineRule="auto"/>
              <w:rPr>
                <w:rFonts w:ascii="Times New Roman" w:eastAsia="Times New Roman" w:hAnsi="Times New Roman" w:cs="Times New Roman"/>
                <w:b/>
                <w:bCs/>
                <w:color w:val="000000"/>
                <w:sz w:val="18"/>
                <w:szCs w:val="18"/>
                <w:lang w:eastAsia="hr-HR"/>
              </w:rPr>
            </w:pPr>
          </w:p>
        </w:tc>
        <w:tc>
          <w:tcPr>
            <w:tcW w:w="1875" w:type="dxa"/>
            <w:vMerge/>
            <w:tcBorders>
              <w:top w:val="single" w:sz="8" w:space="0" w:color="auto"/>
              <w:left w:val="single" w:sz="8" w:space="0" w:color="000000"/>
              <w:bottom w:val="single" w:sz="8" w:space="0" w:color="000000"/>
              <w:right w:val="single" w:sz="8" w:space="0" w:color="000000"/>
            </w:tcBorders>
            <w:vAlign w:val="center"/>
            <w:hideMark/>
          </w:tcPr>
          <w:p w:rsidR="00DF64B1" w:rsidRPr="00526AD1" w:rsidRDefault="00DF64B1" w:rsidP="00DF64B1">
            <w:pPr>
              <w:spacing w:after="0" w:line="240" w:lineRule="auto"/>
              <w:rPr>
                <w:rFonts w:ascii="Times New Roman" w:eastAsia="Times New Roman" w:hAnsi="Times New Roman" w:cs="Times New Roman"/>
                <w:b/>
                <w:bCs/>
                <w:color w:val="000000"/>
                <w:sz w:val="18"/>
                <w:szCs w:val="18"/>
                <w:lang w:eastAsia="hr-HR"/>
              </w:rPr>
            </w:pPr>
          </w:p>
        </w:tc>
        <w:tc>
          <w:tcPr>
            <w:tcW w:w="679" w:type="dxa"/>
            <w:tcBorders>
              <w:top w:val="nil"/>
              <w:left w:val="nil"/>
              <w:bottom w:val="single" w:sz="8" w:space="0" w:color="000000"/>
              <w:right w:val="single" w:sz="8" w:space="0" w:color="000000"/>
            </w:tcBorders>
            <w:shd w:val="clear" w:color="000000" w:fill="C0C0C0"/>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(5/4)</w:t>
            </w:r>
          </w:p>
        </w:tc>
        <w:tc>
          <w:tcPr>
            <w:tcW w:w="0" w:type="auto"/>
            <w:vMerge/>
            <w:tcBorders>
              <w:top w:val="single" w:sz="8" w:space="0" w:color="auto"/>
              <w:left w:val="single" w:sz="8" w:space="0" w:color="000000"/>
              <w:bottom w:val="single" w:sz="8" w:space="0" w:color="000000"/>
              <w:right w:val="single" w:sz="8" w:space="0" w:color="auto"/>
            </w:tcBorders>
            <w:vAlign w:val="center"/>
            <w:hideMark/>
          </w:tcPr>
          <w:p w:rsidR="00DF64B1" w:rsidRPr="00526AD1" w:rsidRDefault="00DF64B1" w:rsidP="00DF64B1">
            <w:pPr>
              <w:spacing w:after="0" w:line="240" w:lineRule="auto"/>
              <w:rPr>
                <w:rFonts w:ascii="Times New Roman" w:eastAsia="Times New Roman" w:hAnsi="Times New Roman" w:cs="Times New Roman"/>
                <w:b/>
                <w:bCs/>
                <w:color w:val="000000"/>
                <w:sz w:val="18"/>
                <w:szCs w:val="18"/>
                <w:lang w:eastAsia="hr-HR"/>
              </w:rPr>
            </w:pPr>
          </w:p>
        </w:tc>
      </w:tr>
      <w:tr w:rsidR="00DF64B1" w:rsidRPr="00526AD1" w:rsidTr="007248F5">
        <w:trPr>
          <w:trHeight w:val="315"/>
        </w:trPr>
        <w:tc>
          <w:tcPr>
            <w:tcW w:w="831" w:type="dxa"/>
            <w:tcBorders>
              <w:top w:val="nil"/>
              <w:left w:val="single" w:sz="8" w:space="0" w:color="auto"/>
              <w:bottom w:val="nil"/>
              <w:right w:val="single" w:sz="8" w:space="0" w:color="000000"/>
            </w:tcBorders>
            <w:shd w:val="clear" w:color="000000" w:fill="003366"/>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1</w:t>
            </w:r>
          </w:p>
        </w:tc>
        <w:tc>
          <w:tcPr>
            <w:tcW w:w="2833" w:type="dxa"/>
            <w:tcBorders>
              <w:top w:val="nil"/>
              <w:left w:val="nil"/>
              <w:bottom w:val="nil"/>
              <w:right w:val="single" w:sz="8" w:space="0" w:color="000000"/>
            </w:tcBorders>
            <w:shd w:val="clear" w:color="000000" w:fill="003366"/>
            <w:noWrap/>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2</w:t>
            </w:r>
          </w:p>
        </w:tc>
        <w:tc>
          <w:tcPr>
            <w:tcW w:w="0" w:type="auto"/>
            <w:tcBorders>
              <w:top w:val="nil"/>
              <w:left w:val="nil"/>
              <w:bottom w:val="nil"/>
              <w:right w:val="single" w:sz="8" w:space="0" w:color="000000"/>
            </w:tcBorders>
            <w:shd w:val="clear" w:color="000000" w:fill="003366"/>
            <w:noWrap/>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3</w:t>
            </w:r>
          </w:p>
        </w:tc>
        <w:tc>
          <w:tcPr>
            <w:tcW w:w="1900" w:type="dxa"/>
            <w:tcBorders>
              <w:top w:val="nil"/>
              <w:left w:val="nil"/>
              <w:bottom w:val="nil"/>
              <w:right w:val="single" w:sz="8" w:space="0" w:color="000000"/>
            </w:tcBorders>
            <w:shd w:val="clear" w:color="000000" w:fill="003366"/>
            <w:noWrap/>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4</w:t>
            </w:r>
          </w:p>
        </w:tc>
        <w:tc>
          <w:tcPr>
            <w:tcW w:w="1875" w:type="dxa"/>
            <w:tcBorders>
              <w:top w:val="nil"/>
              <w:left w:val="nil"/>
              <w:bottom w:val="nil"/>
              <w:right w:val="single" w:sz="8" w:space="0" w:color="000000"/>
            </w:tcBorders>
            <w:shd w:val="clear" w:color="000000" w:fill="003366"/>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5</w:t>
            </w:r>
          </w:p>
        </w:tc>
        <w:tc>
          <w:tcPr>
            <w:tcW w:w="679" w:type="dxa"/>
            <w:tcBorders>
              <w:top w:val="nil"/>
              <w:left w:val="nil"/>
              <w:bottom w:val="nil"/>
              <w:right w:val="single" w:sz="8" w:space="0" w:color="000000"/>
            </w:tcBorders>
            <w:shd w:val="clear" w:color="000000" w:fill="003366"/>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6</w:t>
            </w:r>
          </w:p>
        </w:tc>
        <w:tc>
          <w:tcPr>
            <w:tcW w:w="0" w:type="auto"/>
            <w:tcBorders>
              <w:top w:val="nil"/>
              <w:left w:val="nil"/>
              <w:bottom w:val="nil"/>
              <w:right w:val="single" w:sz="8" w:space="0" w:color="auto"/>
            </w:tcBorders>
            <w:shd w:val="clear" w:color="000000" w:fill="003366"/>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5-4</w:t>
            </w:r>
          </w:p>
        </w:tc>
      </w:tr>
      <w:tr w:rsidR="00DF64B1" w:rsidRPr="00526AD1" w:rsidTr="007248F5">
        <w:trPr>
          <w:trHeight w:val="315"/>
        </w:trPr>
        <w:tc>
          <w:tcPr>
            <w:tcW w:w="8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61</w:t>
            </w:r>
          </w:p>
        </w:tc>
        <w:tc>
          <w:tcPr>
            <w:tcW w:w="2833" w:type="dxa"/>
            <w:tcBorders>
              <w:top w:val="single" w:sz="8" w:space="0" w:color="auto"/>
              <w:left w:val="nil"/>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Prihodi od poreza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DF64B1" w:rsidRPr="00526AD1" w:rsidRDefault="00F86F5E" w:rsidP="00DF64B1">
            <w:pPr>
              <w:spacing w:after="0" w:line="240" w:lineRule="auto"/>
              <w:jc w:val="center"/>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w:t>
            </w:r>
            <w:r w:rsidR="00DF64B1" w:rsidRPr="00526AD1">
              <w:rPr>
                <w:rFonts w:ascii="Times New Roman" w:eastAsia="Times New Roman" w:hAnsi="Times New Roman" w:cs="Times New Roman"/>
                <w:b/>
                <w:bCs/>
                <w:color w:val="000000"/>
                <w:sz w:val="18"/>
                <w:szCs w:val="18"/>
                <w:lang w:eastAsia="hr-HR"/>
              </w:rPr>
              <w:t>2</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147.449.744</w:t>
            </w:r>
          </w:p>
        </w:tc>
        <w:tc>
          <w:tcPr>
            <w:tcW w:w="1875" w:type="dxa"/>
            <w:tcBorders>
              <w:top w:val="single" w:sz="8" w:space="0" w:color="auto"/>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163.407.738</w:t>
            </w:r>
          </w:p>
        </w:tc>
        <w:tc>
          <w:tcPr>
            <w:tcW w:w="679" w:type="dxa"/>
            <w:tcBorders>
              <w:top w:val="single" w:sz="8" w:space="0" w:color="auto"/>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110,8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15.957.994</w:t>
            </w:r>
          </w:p>
        </w:tc>
      </w:tr>
      <w:tr w:rsidR="00DF64B1" w:rsidRPr="00526AD1" w:rsidTr="007248F5">
        <w:trPr>
          <w:trHeight w:val="315"/>
        </w:trPr>
        <w:tc>
          <w:tcPr>
            <w:tcW w:w="831" w:type="dxa"/>
            <w:tcBorders>
              <w:top w:val="nil"/>
              <w:left w:val="single" w:sz="8" w:space="0" w:color="auto"/>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63</w:t>
            </w:r>
          </w:p>
        </w:tc>
        <w:tc>
          <w:tcPr>
            <w:tcW w:w="2833" w:type="dxa"/>
            <w:tcBorders>
              <w:top w:val="nil"/>
              <w:left w:val="nil"/>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 xml:space="preserve">Pomoći iz inozemstva i od subjekata unutar općeg proračuna </w:t>
            </w:r>
          </w:p>
        </w:tc>
        <w:tc>
          <w:tcPr>
            <w:tcW w:w="0" w:type="auto"/>
            <w:tcBorders>
              <w:top w:val="nil"/>
              <w:left w:val="nil"/>
              <w:bottom w:val="single" w:sz="8" w:space="0" w:color="auto"/>
              <w:right w:val="single" w:sz="8" w:space="0" w:color="auto"/>
            </w:tcBorders>
            <w:shd w:val="clear" w:color="auto" w:fill="auto"/>
            <w:vAlign w:val="center"/>
            <w:hideMark/>
          </w:tcPr>
          <w:p w:rsidR="00DF64B1" w:rsidRPr="00526AD1" w:rsidRDefault="00F86F5E" w:rsidP="00DF64B1">
            <w:pPr>
              <w:spacing w:after="0" w:line="240" w:lineRule="auto"/>
              <w:jc w:val="center"/>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w:t>
            </w:r>
            <w:r w:rsidR="00DF64B1" w:rsidRPr="00526AD1">
              <w:rPr>
                <w:rFonts w:ascii="Times New Roman" w:eastAsia="Times New Roman" w:hAnsi="Times New Roman" w:cs="Times New Roman"/>
                <w:b/>
                <w:bCs/>
                <w:color w:val="000000"/>
                <w:sz w:val="18"/>
                <w:szCs w:val="18"/>
                <w:lang w:eastAsia="hr-HR"/>
              </w:rPr>
              <w:t>45</w:t>
            </w:r>
          </w:p>
        </w:tc>
        <w:tc>
          <w:tcPr>
            <w:tcW w:w="1900"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33.382.969</w:t>
            </w:r>
          </w:p>
        </w:tc>
        <w:tc>
          <w:tcPr>
            <w:tcW w:w="1875"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24.803.407</w:t>
            </w:r>
          </w:p>
        </w:tc>
        <w:tc>
          <w:tcPr>
            <w:tcW w:w="679"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74,3</w:t>
            </w:r>
          </w:p>
        </w:tc>
        <w:tc>
          <w:tcPr>
            <w:tcW w:w="0" w:type="auto"/>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-8.579.562</w:t>
            </w:r>
          </w:p>
        </w:tc>
      </w:tr>
      <w:tr w:rsidR="00DF64B1" w:rsidRPr="00526AD1" w:rsidTr="007248F5">
        <w:trPr>
          <w:trHeight w:val="315"/>
        </w:trPr>
        <w:tc>
          <w:tcPr>
            <w:tcW w:w="831" w:type="dxa"/>
            <w:tcBorders>
              <w:top w:val="nil"/>
              <w:left w:val="single" w:sz="8" w:space="0" w:color="auto"/>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64</w:t>
            </w:r>
          </w:p>
        </w:tc>
        <w:tc>
          <w:tcPr>
            <w:tcW w:w="2833" w:type="dxa"/>
            <w:tcBorders>
              <w:top w:val="nil"/>
              <w:left w:val="nil"/>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 xml:space="preserve">Prihodi od imovine </w:t>
            </w:r>
          </w:p>
        </w:tc>
        <w:tc>
          <w:tcPr>
            <w:tcW w:w="0" w:type="auto"/>
            <w:tcBorders>
              <w:top w:val="nil"/>
              <w:left w:val="nil"/>
              <w:bottom w:val="single" w:sz="8" w:space="0" w:color="auto"/>
              <w:right w:val="single" w:sz="8" w:space="0" w:color="auto"/>
            </w:tcBorders>
            <w:shd w:val="clear" w:color="auto" w:fill="auto"/>
            <w:vAlign w:val="center"/>
            <w:hideMark/>
          </w:tcPr>
          <w:p w:rsidR="00DF64B1" w:rsidRPr="00526AD1" w:rsidRDefault="00F86F5E" w:rsidP="00DF64B1">
            <w:pPr>
              <w:spacing w:after="0" w:line="240" w:lineRule="auto"/>
              <w:jc w:val="center"/>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w:t>
            </w:r>
            <w:r w:rsidR="00DF64B1" w:rsidRPr="00526AD1">
              <w:rPr>
                <w:rFonts w:ascii="Times New Roman" w:eastAsia="Times New Roman" w:hAnsi="Times New Roman" w:cs="Times New Roman"/>
                <w:b/>
                <w:bCs/>
                <w:color w:val="000000"/>
                <w:sz w:val="18"/>
                <w:szCs w:val="18"/>
                <w:lang w:eastAsia="hr-HR"/>
              </w:rPr>
              <w:t>74</w:t>
            </w:r>
          </w:p>
        </w:tc>
        <w:tc>
          <w:tcPr>
            <w:tcW w:w="1900"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31.364.403</w:t>
            </w:r>
          </w:p>
        </w:tc>
        <w:tc>
          <w:tcPr>
            <w:tcW w:w="1875"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31.677.716</w:t>
            </w:r>
          </w:p>
        </w:tc>
        <w:tc>
          <w:tcPr>
            <w:tcW w:w="679"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101</w:t>
            </w:r>
            <w:r w:rsidR="00234DDC">
              <w:rPr>
                <w:rFonts w:ascii="Times New Roman" w:eastAsia="Times New Roman" w:hAnsi="Times New Roman" w:cs="Times New Roman"/>
                <w:color w:val="000000"/>
                <w:sz w:val="18"/>
                <w:szCs w:val="18"/>
                <w:lang w:eastAsia="hr-HR"/>
              </w:rPr>
              <w:t>,0</w:t>
            </w:r>
          </w:p>
        </w:tc>
        <w:tc>
          <w:tcPr>
            <w:tcW w:w="0" w:type="auto"/>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313.313</w:t>
            </w:r>
          </w:p>
        </w:tc>
      </w:tr>
      <w:tr w:rsidR="00DF64B1" w:rsidRPr="00526AD1" w:rsidTr="007248F5">
        <w:trPr>
          <w:trHeight w:val="435"/>
        </w:trPr>
        <w:tc>
          <w:tcPr>
            <w:tcW w:w="831" w:type="dxa"/>
            <w:tcBorders>
              <w:top w:val="nil"/>
              <w:left w:val="single" w:sz="8" w:space="0" w:color="auto"/>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65</w:t>
            </w:r>
          </w:p>
        </w:tc>
        <w:tc>
          <w:tcPr>
            <w:tcW w:w="2833" w:type="dxa"/>
            <w:tcBorders>
              <w:top w:val="nil"/>
              <w:left w:val="nil"/>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 xml:space="preserve">Prihodi od upravnih i administrativnih pristojbi, pristojbi po posebnim propisima i naknada </w:t>
            </w:r>
          </w:p>
        </w:tc>
        <w:tc>
          <w:tcPr>
            <w:tcW w:w="0" w:type="auto"/>
            <w:tcBorders>
              <w:top w:val="nil"/>
              <w:left w:val="nil"/>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105</w:t>
            </w:r>
          </w:p>
        </w:tc>
        <w:tc>
          <w:tcPr>
            <w:tcW w:w="1900"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99.704.559</w:t>
            </w:r>
          </w:p>
        </w:tc>
        <w:tc>
          <w:tcPr>
            <w:tcW w:w="1875"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67.381.780</w:t>
            </w:r>
          </w:p>
        </w:tc>
        <w:tc>
          <w:tcPr>
            <w:tcW w:w="679"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67,6</w:t>
            </w:r>
          </w:p>
        </w:tc>
        <w:tc>
          <w:tcPr>
            <w:tcW w:w="0" w:type="auto"/>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-32.322.779</w:t>
            </w:r>
          </w:p>
        </w:tc>
      </w:tr>
      <w:tr w:rsidR="00DF64B1" w:rsidRPr="00526AD1" w:rsidTr="007248F5">
        <w:trPr>
          <w:trHeight w:val="435"/>
        </w:trPr>
        <w:tc>
          <w:tcPr>
            <w:tcW w:w="831" w:type="dxa"/>
            <w:tcBorders>
              <w:top w:val="nil"/>
              <w:left w:val="single" w:sz="8" w:space="0" w:color="auto"/>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66</w:t>
            </w:r>
          </w:p>
        </w:tc>
        <w:tc>
          <w:tcPr>
            <w:tcW w:w="2833" w:type="dxa"/>
            <w:tcBorders>
              <w:top w:val="nil"/>
              <w:left w:val="nil"/>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 xml:space="preserve">Prihodi od prodaje proizvoda i robe te pruženih usluga i prihodi od donacija </w:t>
            </w:r>
          </w:p>
        </w:tc>
        <w:tc>
          <w:tcPr>
            <w:tcW w:w="0" w:type="auto"/>
            <w:tcBorders>
              <w:top w:val="nil"/>
              <w:left w:val="nil"/>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123</w:t>
            </w:r>
          </w:p>
        </w:tc>
        <w:tc>
          <w:tcPr>
            <w:tcW w:w="1900"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10.339.803</w:t>
            </w:r>
          </w:p>
        </w:tc>
        <w:tc>
          <w:tcPr>
            <w:tcW w:w="1875"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83.226</w:t>
            </w:r>
          </w:p>
        </w:tc>
        <w:tc>
          <w:tcPr>
            <w:tcW w:w="679"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0,8</w:t>
            </w:r>
          </w:p>
        </w:tc>
        <w:tc>
          <w:tcPr>
            <w:tcW w:w="0" w:type="auto"/>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-10.256.577</w:t>
            </w:r>
          </w:p>
        </w:tc>
      </w:tr>
      <w:tr w:rsidR="00DF64B1" w:rsidRPr="00526AD1" w:rsidTr="007248F5">
        <w:trPr>
          <w:trHeight w:val="315"/>
        </w:trPr>
        <w:tc>
          <w:tcPr>
            <w:tcW w:w="831" w:type="dxa"/>
            <w:tcBorders>
              <w:top w:val="nil"/>
              <w:left w:val="single" w:sz="8" w:space="0" w:color="auto"/>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68</w:t>
            </w:r>
          </w:p>
        </w:tc>
        <w:tc>
          <w:tcPr>
            <w:tcW w:w="2833" w:type="dxa"/>
            <w:tcBorders>
              <w:top w:val="nil"/>
              <w:left w:val="nil"/>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 xml:space="preserve">Kazne, upravne mjere i ostali prihodi </w:t>
            </w:r>
          </w:p>
        </w:tc>
        <w:tc>
          <w:tcPr>
            <w:tcW w:w="0" w:type="auto"/>
            <w:tcBorders>
              <w:top w:val="nil"/>
              <w:left w:val="nil"/>
              <w:bottom w:val="single" w:sz="8" w:space="0" w:color="auto"/>
              <w:right w:val="single" w:sz="8" w:space="0" w:color="auto"/>
            </w:tcBorders>
            <w:shd w:val="clear" w:color="auto" w:fill="auto"/>
            <w:vAlign w:val="center"/>
            <w:hideMark/>
          </w:tcPr>
          <w:p w:rsidR="00DF64B1" w:rsidRPr="00526AD1" w:rsidRDefault="00DF64B1" w:rsidP="00DF64B1">
            <w:pPr>
              <w:spacing w:after="0"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136</w:t>
            </w:r>
          </w:p>
        </w:tc>
        <w:tc>
          <w:tcPr>
            <w:tcW w:w="1900"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1.876.025</w:t>
            </w:r>
          </w:p>
        </w:tc>
        <w:tc>
          <w:tcPr>
            <w:tcW w:w="1875"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1.665.372</w:t>
            </w:r>
          </w:p>
        </w:tc>
        <w:tc>
          <w:tcPr>
            <w:tcW w:w="679" w:type="dxa"/>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88,8</w:t>
            </w:r>
          </w:p>
        </w:tc>
        <w:tc>
          <w:tcPr>
            <w:tcW w:w="0" w:type="auto"/>
            <w:tcBorders>
              <w:top w:val="nil"/>
              <w:left w:val="nil"/>
              <w:bottom w:val="single" w:sz="8" w:space="0" w:color="auto"/>
              <w:right w:val="single" w:sz="8" w:space="0" w:color="auto"/>
            </w:tcBorders>
            <w:shd w:val="clear" w:color="auto" w:fill="auto"/>
            <w:noWrap/>
            <w:vAlign w:val="center"/>
            <w:hideMark/>
          </w:tcPr>
          <w:p w:rsidR="00DF64B1" w:rsidRPr="00526AD1" w:rsidRDefault="00DF64B1" w:rsidP="00DF64B1">
            <w:pPr>
              <w:spacing w:after="0"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-210.653</w:t>
            </w:r>
          </w:p>
        </w:tc>
      </w:tr>
      <w:tr w:rsidR="00DF64B1" w:rsidRPr="00526AD1" w:rsidTr="007248F5">
        <w:trPr>
          <w:trHeight w:val="315"/>
        </w:trPr>
        <w:tc>
          <w:tcPr>
            <w:tcW w:w="831" w:type="dxa"/>
            <w:tcBorders>
              <w:top w:val="nil"/>
              <w:left w:val="single" w:sz="8" w:space="0" w:color="auto"/>
              <w:bottom w:val="single" w:sz="8" w:space="0" w:color="auto"/>
              <w:right w:val="single" w:sz="8" w:space="0" w:color="auto"/>
            </w:tcBorders>
            <w:shd w:val="clear" w:color="000000" w:fill="D8D8D8"/>
            <w:vAlign w:val="center"/>
            <w:hideMark/>
          </w:tcPr>
          <w:p w:rsidR="00DF64B1" w:rsidRPr="00526AD1" w:rsidRDefault="00DF64B1" w:rsidP="00DF64B1">
            <w:pPr>
              <w:spacing w:after="0" w:line="240" w:lineRule="auto"/>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6</w:t>
            </w:r>
          </w:p>
        </w:tc>
        <w:tc>
          <w:tcPr>
            <w:tcW w:w="2833" w:type="dxa"/>
            <w:tcBorders>
              <w:top w:val="nil"/>
              <w:left w:val="nil"/>
              <w:bottom w:val="single" w:sz="8" w:space="0" w:color="auto"/>
              <w:right w:val="single" w:sz="8" w:space="0" w:color="auto"/>
            </w:tcBorders>
            <w:shd w:val="clear" w:color="000000" w:fill="D8D8D8"/>
            <w:vAlign w:val="center"/>
            <w:hideMark/>
          </w:tcPr>
          <w:p w:rsidR="00DF64B1" w:rsidRPr="00526AD1" w:rsidRDefault="00DF64B1" w:rsidP="00DF64B1">
            <w:pPr>
              <w:spacing w:after="0" w:line="240" w:lineRule="auto"/>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PRIHODI POSLOVANJA</w:t>
            </w:r>
          </w:p>
        </w:tc>
        <w:tc>
          <w:tcPr>
            <w:tcW w:w="0" w:type="auto"/>
            <w:tcBorders>
              <w:top w:val="nil"/>
              <w:left w:val="nil"/>
              <w:bottom w:val="single" w:sz="8" w:space="0" w:color="auto"/>
              <w:right w:val="single" w:sz="8" w:space="0" w:color="auto"/>
            </w:tcBorders>
            <w:shd w:val="clear" w:color="000000" w:fill="D8D8D8"/>
            <w:vAlign w:val="center"/>
            <w:hideMark/>
          </w:tcPr>
          <w:p w:rsidR="00DF64B1" w:rsidRPr="00526AD1" w:rsidRDefault="00F86F5E" w:rsidP="00DF64B1">
            <w:pPr>
              <w:spacing w:after="0" w:line="240" w:lineRule="auto"/>
              <w:jc w:val="center"/>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00</w:t>
            </w:r>
            <w:r w:rsidR="00DF64B1" w:rsidRPr="00526AD1">
              <w:rPr>
                <w:rFonts w:ascii="Times New Roman" w:eastAsia="Times New Roman" w:hAnsi="Times New Roman" w:cs="Times New Roman"/>
                <w:b/>
                <w:bCs/>
                <w:color w:val="000000"/>
                <w:sz w:val="18"/>
                <w:szCs w:val="18"/>
                <w:lang w:eastAsia="hr-HR"/>
              </w:rPr>
              <w:t>1</w:t>
            </w:r>
          </w:p>
        </w:tc>
        <w:tc>
          <w:tcPr>
            <w:tcW w:w="1900" w:type="dxa"/>
            <w:tcBorders>
              <w:top w:val="nil"/>
              <w:left w:val="nil"/>
              <w:bottom w:val="single" w:sz="8" w:space="0" w:color="auto"/>
              <w:right w:val="single" w:sz="8" w:space="0" w:color="auto"/>
            </w:tcBorders>
            <w:shd w:val="pct25" w:color="C0C0C0" w:fill="D2D2D2"/>
            <w:noWrap/>
            <w:vAlign w:val="center"/>
            <w:hideMark/>
          </w:tcPr>
          <w:p w:rsidR="00DF64B1" w:rsidRPr="00526AD1" w:rsidRDefault="00DF64B1" w:rsidP="00DF64B1">
            <w:pPr>
              <w:spacing w:after="0" w:line="240" w:lineRule="auto"/>
              <w:jc w:val="right"/>
              <w:rPr>
                <w:rFonts w:ascii="Times New Roman" w:eastAsia="Times New Roman" w:hAnsi="Times New Roman" w:cs="Times New Roman"/>
                <w:b/>
                <w:color w:val="000000"/>
                <w:sz w:val="18"/>
                <w:szCs w:val="18"/>
                <w:lang w:eastAsia="hr-HR"/>
              </w:rPr>
            </w:pPr>
            <w:r w:rsidRPr="00526AD1">
              <w:rPr>
                <w:rFonts w:ascii="Times New Roman" w:eastAsia="Times New Roman" w:hAnsi="Times New Roman" w:cs="Times New Roman"/>
                <w:b/>
                <w:color w:val="000000"/>
                <w:sz w:val="18"/>
                <w:szCs w:val="18"/>
                <w:lang w:eastAsia="hr-HR"/>
              </w:rPr>
              <w:t>324.117.503</w:t>
            </w:r>
          </w:p>
        </w:tc>
        <w:tc>
          <w:tcPr>
            <w:tcW w:w="1875" w:type="dxa"/>
            <w:tcBorders>
              <w:top w:val="nil"/>
              <w:left w:val="nil"/>
              <w:bottom w:val="single" w:sz="8" w:space="0" w:color="auto"/>
              <w:right w:val="single" w:sz="8" w:space="0" w:color="auto"/>
            </w:tcBorders>
            <w:shd w:val="pct25" w:color="C0C0C0" w:fill="D2D2D2"/>
            <w:noWrap/>
            <w:vAlign w:val="center"/>
            <w:hideMark/>
          </w:tcPr>
          <w:p w:rsidR="00DF64B1" w:rsidRPr="00526AD1" w:rsidRDefault="00DF64B1" w:rsidP="00DF64B1">
            <w:pPr>
              <w:spacing w:after="0" w:line="240" w:lineRule="auto"/>
              <w:jc w:val="right"/>
              <w:rPr>
                <w:rFonts w:ascii="Times New Roman" w:eastAsia="Times New Roman" w:hAnsi="Times New Roman" w:cs="Times New Roman"/>
                <w:b/>
                <w:color w:val="000000"/>
                <w:sz w:val="18"/>
                <w:szCs w:val="18"/>
                <w:lang w:eastAsia="hr-HR"/>
              </w:rPr>
            </w:pPr>
            <w:r w:rsidRPr="00526AD1">
              <w:rPr>
                <w:rFonts w:ascii="Times New Roman" w:eastAsia="Times New Roman" w:hAnsi="Times New Roman" w:cs="Times New Roman"/>
                <w:b/>
                <w:color w:val="000000"/>
                <w:sz w:val="18"/>
                <w:szCs w:val="18"/>
                <w:lang w:eastAsia="hr-HR"/>
              </w:rPr>
              <w:t>289.019.239</w:t>
            </w:r>
          </w:p>
        </w:tc>
        <w:tc>
          <w:tcPr>
            <w:tcW w:w="679" w:type="dxa"/>
            <w:tcBorders>
              <w:top w:val="nil"/>
              <w:left w:val="nil"/>
              <w:bottom w:val="single" w:sz="8" w:space="0" w:color="auto"/>
              <w:right w:val="single" w:sz="8" w:space="0" w:color="auto"/>
            </w:tcBorders>
            <w:shd w:val="clear" w:color="000000" w:fill="D8D8D8"/>
            <w:noWrap/>
            <w:vAlign w:val="center"/>
            <w:hideMark/>
          </w:tcPr>
          <w:p w:rsidR="00DF64B1" w:rsidRPr="00526AD1" w:rsidRDefault="00DF64B1" w:rsidP="00DF64B1">
            <w:pPr>
              <w:spacing w:after="0" w:line="240" w:lineRule="auto"/>
              <w:jc w:val="right"/>
              <w:rPr>
                <w:rFonts w:ascii="Times New Roman" w:eastAsia="Times New Roman" w:hAnsi="Times New Roman" w:cs="Times New Roman"/>
                <w:b/>
                <w:color w:val="000000"/>
                <w:sz w:val="18"/>
                <w:szCs w:val="18"/>
                <w:lang w:eastAsia="hr-HR"/>
              </w:rPr>
            </w:pPr>
            <w:r w:rsidRPr="00526AD1">
              <w:rPr>
                <w:rFonts w:ascii="Times New Roman" w:eastAsia="Times New Roman" w:hAnsi="Times New Roman" w:cs="Times New Roman"/>
                <w:b/>
                <w:color w:val="000000"/>
                <w:sz w:val="18"/>
                <w:szCs w:val="18"/>
                <w:lang w:eastAsia="hr-HR"/>
              </w:rPr>
              <w:t>89,2</w:t>
            </w:r>
          </w:p>
        </w:tc>
        <w:tc>
          <w:tcPr>
            <w:tcW w:w="0" w:type="auto"/>
            <w:tcBorders>
              <w:top w:val="nil"/>
              <w:left w:val="nil"/>
              <w:bottom w:val="single" w:sz="8" w:space="0" w:color="auto"/>
              <w:right w:val="single" w:sz="8" w:space="0" w:color="auto"/>
            </w:tcBorders>
            <w:shd w:val="clear" w:color="000000" w:fill="D8D8D8"/>
            <w:noWrap/>
            <w:vAlign w:val="center"/>
            <w:hideMark/>
          </w:tcPr>
          <w:p w:rsidR="00DF64B1" w:rsidRPr="00526AD1" w:rsidRDefault="00DF64B1" w:rsidP="00DF64B1">
            <w:pPr>
              <w:spacing w:after="0" w:line="240" w:lineRule="auto"/>
              <w:jc w:val="right"/>
              <w:rPr>
                <w:rFonts w:ascii="Times New Roman" w:eastAsia="Times New Roman" w:hAnsi="Times New Roman" w:cs="Times New Roman"/>
                <w:b/>
                <w:color w:val="000000"/>
                <w:sz w:val="18"/>
                <w:szCs w:val="18"/>
                <w:lang w:eastAsia="hr-HR"/>
              </w:rPr>
            </w:pPr>
            <w:r w:rsidRPr="00526AD1">
              <w:rPr>
                <w:rFonts w:ascii="Times New Roman" w:eastAsia="Times New Roman" w:hAnsi="Times New Roman" w:cs="Times New Roman"/>
                <w:b/>
                <w:color w:val="000000"/>
                <w:sz w:val="18"/>
                <w:szCs w:val="18"/>
                <w:lang w:eastAsia="hr-HR"/>
              </w:rPr>
              <w:t>-35.098.264</w:t>
            </w:r>
          </w:p>
        </w:tc>
      </w:tr>
    </w:tbl>
    <w:p w:rsidR="008A75B0" w:rsidRPr="00526AD1" w:rsidRDefault="008A75B0" w:rsidP="001E12E2">
      <w:pPr>
        <w:spacing w:before="100" w:beforeAutospacing="1" w:after="100" w:afterAutospacing="1" w:line="240" w:lineRule="auto"/>
        <w:contextualSpacing/>
        <w:jc w:val="both"/>
        <w:rPr>
          <w:rFonts w:ascii="Times New Roman" w:hAnsi="Times New Roman" w:cs="Times New Roman"/>
          <w:sz w:val="24"/>
          <w:szCs w:val="24"/>
        </w:rPr>
      </w:pPr>
    </w:p>
    <w:p w:rsidR="00174DBB" w:rsidRPr="00526AD1" w:rsidRDefault="00743410" w:rsidP="0095249B">
      <w:pPr>
        <w:spacing w:after="0"/>
        <w:jc w:val="both"/>
        <w:rPr>
          <w:rFonts w:ascii="Times New Roman" w:hAnsi="Times New Roman" w:cs="Times New Roman"/>
          <w:sz w:val="24"/>
          <w:szCs w:val="24"/>
        </w:rPr>
      </w:pPr>
      <w:r w:rsidRPr="00526AD1">
        <w:rPr>
          <w:rFonts w:ascii="Times New Roman" w:hAnsi="Times New Roman" w:cs="Times New Roman"/>
          <w:sz w:val="24"/>
          <w:szCs w:val="24"/>
        </w:rPr>
        <w:t xml:space="preserve">PRIHODI POSLOVANJA (AOP001) </w:t>
      </w:r>
      <w:r w:rsidR="005E29B3" w:rsidRPr="00526AD1">
        <w:rPr>
          <w:rFonts w:ascii="Times New Roman" w:hAnsi="Times New Roman" w:cs="Times New Roman"/>
          <w:sz w:val="24"/>
          <w:szCs w:val="24"/>
        </w:rPr>
        <w:t>–</w:t>
      </w:r>
      <w:r w:rsidRPr="00526AD1">
        <w:rPr>
          <w:rFonts w:ascii="Times New Roman" w:hAnsi="Times New Roman" w:cs="Times New Roman"/>
          <w:sz w:val="24"/>
          <w:szCs w:val="24"/>
        </w:rPr>
        <w:t xml:space="preserve"> </w:t>
      </w:r>
      <w:r w:rsidR="005E29B3" w:rsidRPr="00526AD1">
        <w:rPr>
          <w:rFonts w:ascii="Times New Roman" w:hAnsi="Times New Roman" w:cs="Times New Roman"/>
          <w:sz w:val="24"/>
          <w:szCs w:val="24"/>
        </w:rPr>
        <w:t>ostvareni su u iznosu od</w:t>
      </w:r>
      <w:r w:rsidRPr="00526AD1">
        <w:rPr>
          <w:rFonts w:ascii="Times New Roman" w:hAnsi="Times New Roman" w:cs="Times New Roman"/>
          <w:sz w:val="24"/>
          <w:szCs w:val="24"/>
        </w:rPr>
        <w:t xml:space="preserve"> </w:t>
      </w:r>
      <w:r w:rsidR="00DF64B1" w:rsidRPr="00526AD1">
        <w:rPr>
          <w:rFonts w:ascii="Times New Roman" w:hAnsi="Times New Roman" w:cs="Times New Roman"/>
          <w:sz w:val="24"/>
          <w:szCs w:val="24"/>
        </w:rPr>
        <w:t>289.019.239</w:t>
      </w:r>
      <w:r w:rsidRPr="00526AD1">
        <w:rPr>
          <w:rFonts w:ascii="Times New Roman" w:hAnsi="Times New Roman" w:cs="Times New Roman"/>
          <w:sz w:val="24"/>
          <w:szCs w:val="24"/>
        </w:rPr>
        <w:t xml:space="preserve"> kn odnosno </w:t>
      </w:r>
      <w:r w:rsidR="00DF64B1" w:rsidRPr="00526AD1">
        <w:rPr>
          <w:rFonts w:ascii="Times New Roman" w:hAnsi="Times New Roman" w:cs="Times New Roman"/>
          <w:sz w:val="24"/>
          <w:szCs w:val="24"/>
        </w:rPr>
        <w:t>evidentiran</w:t>
      </w:r>
      <w:r w:rsidR="00BE5B55" w:rsidRPr="00526AD1">
        <w:rPr>
          <w:rFonts w:ascii="Times New Roman" w:hAnsi="Times New Roman" w:cs="Times New Roman"/>
          <w:sz w:val="24"/>
          <w:szCs w:val="24"/>
        </w:rPr>
        <w:t xml:space="preserve"> je </w:t>
      </w:r>
      <w:r w:rsidR="00DF64B1" w:rsidRPr="00526AD1">
        <w:rPr>
          <w:rFonts w:ascii="Times New Roman" w:hAnsi="Times New Roman" w:cs="Times New Roman"/>
          <w:sz w:val="24"/>
          <w:szCs w:val="24"/>
        </w:rPr>
        <w:t>pad</w:t>
      </w:r>
      <w:r w:rsidR="00BE5B55" w:rsidRPr="00526AD1">
        <w:rPr>
          <w:rFonts w:ascii="Times New Roman" w:hAnsi="Times New Roman" w:cs="Times New Roman"/>
          <w:sz w:val="24"/>
          <w:szCs w:val="24"/>
        </w:rPr>
        <w:t xml:space="preserve"> prihoda </w:t>
      </w:r>
      <w:r w:rsidRPr="00526AD1">
        <w:rPr>
          <w:rFonts w:ascii="Times New Roman" w:hAnsi="Times New Roman" w:cs="Times New Roman"/>
          <w:sz w:val="24"/>
          <w:szCs w:val="24"/>
        </w:rPr>
        <w:t xml:space="preserve">u </w:t>
      </w:r>
      <w:r w:rsidR="00BE5B55" w:rsidRPr="00526AD1">
        <w:rPr>
          <w:rFonts w:ascii="Times New Roman" w:hAnsi="Times New Roman" w:cs="Times New Roman"/>
          <w:sz w:val="24"/>
          <w:szCs w:val="24"/>
        </w:rPr>
        <w:t>odnosu na isto</w:t>
      </w:r>
      <w:r w:rsidRPr="00526AD1">
        <w:rPr>
          <w:rFonts w:ascii="Times New Roman" w:hAnsi="Times New Roman" w:cs="Times New Roman"/>
          <w:sz w:val="24"/>
          <w:szCs w:val="24"/>
        </w:rPr>
        <w:t xml:space="preserve"> izvještajno razdoblj</w:t>
      </w:r>
      <w:r w:rsidR="00BE5B55" w:rsidRPr="00526AD1">
        <w:rPr>
          <w:rFonts w:ascii="Times New Roman" w:hAnsi="Times New Roman" w:cs="Times New Roman"/>
          <w:sz w:val="24"/>
          <w:szCs w:val="24"/>
        </w:rPr>
        <w:t>e</w:t>
      </w:r>
      <w:r w:rsidRPr="00526AD1">
        <w:rPr>
          <w:rFonts w:ascii="Times New Roman" w:hAnsi="Times New Roman" w:cs="Times New Roman"/>
          <w:sz w:val="24"/>
          <w:szCs w:val="24"/>
        </w:rPr>
        <w:t xml:space="preserve"> </w:t>
      </w:r>
      <w:r w:rsidR="003D473E" w:rsidRPr="00526AD1">
        <w:rPr>
          <w:rFonts w:ascii="Times New Roman" w:hAnsi="Times New Roman" w:cs="Times New Roman"/>
          <w:sz w:val="24"/>
          <w:szCs w:val="24"/>
        </w:rPr>
        <w:t>201</w:t>
      </w:r>
      <w:r w:rsidR="00DF64B1" w:rsidRPr="00526AD1">
        <w:rPr>
          <w:rFonts w:ascii="Times New Roman" w:hAnsi="Times New Roman" w:cs="Times New Roman"/>
          <w:sz w:val="24"/>
          <w:szCs w:val="24"/>
        </w:rPr>
        <w:t>7</w:t>
      </w:r>
      <w:r w:rsidR="001E12E2" w:rsidRPr="00526AD1">
        <w:rPr>
          <w:rFonts w:ascii="Times New Roman" w:hAnsi="Times New Roman" w:cs="Times New Roman"/>
          <w:sz w:val="24"/>
          <w:szCs w:val="24"/>
        </w:rPr>
        <w:t>.</w:t>
      </w:r>
      <w:r w:rsidRPr="00526AD1">
        <w:rPr>
          <w:rFonts w:ascii="Times New Roman" w:hAnsi="Times New Roman" w:cs="Times New Roman"/>
          <w:sz w:val="24"/>
          <w:szCs w:val="24"/>
        </w:rPr>
        <w:t xml:space="preserve"> godine</w:t>
      </w:r>
      <w:r w:rsidR="00F54ED4" w:rsidRPr="00526AD1">
        <w:rPr>
          <w:rFonts w:ascii="Times New Roman" w:hAnsi="Times New Roman" w:cs="Times New Roman"/>
          <w:sz w:val="24"/>
          <w:szCs w:val="24"/>
        </w:rPr>
        <w:t xml:space="preserve"> za </w:t>
      </w:r>
      <w:r w:rsidR="00DF64B1" w:rsidRPr="00526AD1">
        <w:rPr>
          <w:rFonts w:ascii="Times New Roman" w:hAnsi="Times New Roman" w:cs="Times New Roman"/>
          <w:sz w:val="24"/>
          <w:szCs w:val="24"/>
        </w:rPr>
        <w:t>10,8</w:t>
      </w:r>
      <w:r w:rsidR="00F54ED4" w:rsidRPr="00526AD1">
        <w:rPr>
          <w:rFonts w:ascii="Times New Roman" w:hAnsi="Times New Roman" w:cs="Times New Roman"/>
          <w:sz w:val="24"/>
          <w:szCs w:val="24"/>
        </w:rPr>
        <w:t>%</w:t>
      </w:r>
      <w:r w:rsidRPr="00526AD1">
        <w:rPr>
          <w:rFonts w:ascii="Times New Roman" w:hAnsi="Times New Roman" w:cs="Times New Roman"/>
          <w:sz w:val="24"/>
          <w:szCs w:val="24"/>
        </w:rPr>
        <w:t>.</w:t>
      </w:r>
      <w:r w:rsidR="00BE5B55" w:rsidRPr="00526AD1">
        <w:rPr>
          <w:rFonts w:ascii="Times New Roman" w:hAnsi="Times New Roman" w:cs="Times New Roman"/>
          <w:sz w:val="24"/>
          <w:szCs w:val="24"/>
        </w:rPr>
        <w:t xml:space="preserve"> </w:t>
      </w:r>
      <w:r w:rsidR="00DF64B1" w:rsidRPr="00526AD1">
        <w:rPr>
          <w:rFonts w:ascii="Times New Roman" w:hAnsi="Times New Roman" w:cs="Times New Roman"/>
          <w:sz w:val="24"/>
          <w:szCs w:val="24"/>
        </w:rPr>
        <w:t xml:space="preserve">Smanjenje </w:t>
      </w:r>
      <w:r w:rsidR="00BE5B55" w:rsidRPr="00526AD1">
        <w:rPr>
          <w:rFonts w:ascii="Times New Roman" w:hAnsi="Times New Roman" w:cs="Times New Roman"/>
          <w:sz w:val="24"/>
          <w:szCs w:val="24"/>
        </w:rPr>
        <w:t xml:space="preserve">ukupnih prihoda iznosi </w:t>
      </w:r>
      <w:r w:rsidR="00DF64B1" w:rsidRPr="00526AD1">
        <w:rPr>
          <w:rFonts w:ascii="Times New Roman" w:hAnsi="Times New Roman" w:cs="Times New Roman"/>
          <w:sz w:val="24"/>
          <w:szCs w:val="24"/>
        </w:rPr>
        <w:t>35.098.264</w:t>
      </w:r>
      <w:r w:rsidR="00BE5B55" w:rsidRPr="00526AD1">
        <w:rPr>
          <w:rFonts w:ascii="Times New Roman" w:hAnsi="Times New Roman" w:cs="Times New Roman"/>
          <w:sz w:val="24"/>
          <w:szCs w:val="24"/>
        </w:rPr>
        <w:t xml:space="preserve"> kn</w:t>
      </w:r>
      <w:r w:rsidR="008A75B0" w:rsidRPr="00526AD1">
        <w:rPr>
          <w:rFonts w:ascii="Times New Roman" w:hAnsi="Times New Roman" w:cs="Times New Roman"/>
          <w:sz w:val="24"/>
          <w:szCs w:val="24"/>
        </w:rPr>
        <w:t>.</w:t>
      </w:r>
    </w:p>
    <w:p w:rsidR="00AE5C38" w:rsidRDefault="00AE5C38" w:rsidP="0095249B">
      <w:pPr>
        <w:pStyle w:val="Style20"/>
        <w:widowControl/>
        <w:spacing w:line="276" w:lineRule="auto"/>
        <w:rPr>
          <w:rFonts w:ascii="Times New Roman" w:hAnsi="Times New Roman" w:cs="Times New Roman"/>
          <w:b/>
        </w:rPr>
      </w:pPr>
    </w:p>
    <w:p w:rsidR="0095249B" w:rsidRPr="00526AD1" w:rsidRDefault="0095249B" w:rsidP="0095249B">
      <w:pPr>
        <w:pStyle w:val="Style20"/>
        <w:widowControl/>
        <w:spacing w:line="276" w:lineRule="auto"/>
        <w:rPr>
          <w:rFonts w:ascii="Times New Roman" w:hAnsi="Times New Roman" w:cs="Times New Roman"/>
          <w:b/>
        </w:rPr>
      </w:pPr>
    </w:p>
    <w:p w:rsidR="00AE5C38" w:rsidRDefault="00AE5C38" w:rsidP="0095249B">
      <w:pPr>
        <w:pStyle w:val="Style20"/>
        <w:widowControl/>
        <w:spacing w:line="276" w:lineRule="auto"/>
        <w:rPr>
          <w:rFonts w:ascii="Times New Roman" w:hAnsi="Times New Roman" w:cs="Times New Roman"/>
          <w:b/>
        </w:rPr>
      </w:pPr>
      <w:r w:rsidRPr="00526AD1">
        <w:rPr>
          <w:rFonts w:ascii="Times New Roman" w:hAnsi="Times New Roman" w:cs="Times New Roman"/>
          <w:b/>
        </w:rPr>
        <w:t>BILJEŠKA br. 3.</w:t>
      </w:r>
    </w:p>
    <w:p w:rsidR="00525422" w:rsidRPr="00526AD1" w:rsidRDefault="00525422" w:rsidP="0095249B">
      <w:pPr>
        <w:pStyle w:val="Style20"/>
        <w:widowControl/>
        <w:spacing w:line="276" w:lineRule="auto"/>
        <w:rPr>
          <w:rFonts w:ascii="Times New Roman" w:hAnsi="Times New Roman" w:cs="Times New Roman"/>
          <w:b/>
        </w:rPr>
      </w:pPr>
    </w:p>
    <w:p w:rsidR="00E23CA1" w:rsidRPr="00526AD1" w:rsidRDefault="00BE5B55" w:rsidP="0095249B">
      <w:pPr>
        <w:spacing w:after="0"/>
        <w:jc w:val="both"/>
        <w:rPr>
          <w:rFonts w:ascii="Times New Roman" w:hAnsi="Times New Roman" w:cs="Times New Roman"/>
          <w:sz w:val="24"/>
          <w:szCs w:val="24"/>
        </w:rPr>
      </w:pPr>
      <w:r w:rsidRPr="00526AD1">
        <w:rPr>
          <w:rFonts w:ascii="Times New Roman" w:hAnsi="Times New Roman" w:cs="Times New Roman"/>
          <w:b/>
          <w:sz w:val="24"/>
          <w:szCs w:val="24"/>
        </w:rPr>
        <w:t>Prihodi od poreza (AOP002)</w:t>
      </w:r>
      <w:r w:rsidRPr="00526AD1">
        <w:rPr>
          <w:rFonts w:ascii="Times New Roman" w:hAnsi="Times New Roman" w:cs="Times New Roman"/>
          <w:sz w:val="24"/>
          <w:szCs w:val="24"/>
        </w:rPr>
        <w:t xml:space="preserve"> </w:t>
      </w:r>
      <w:r w:rsidR="003A7E83" w:rsidRPr="00526AD1">
        <w:rPr>
          <w:rFonts w:ascii="Times New Roman" w:hAnsi="Times New Roman" w:cs="Times New Roman"/>
          <w:sz w:val="24"/>
          <w:szCs w:val="24"/>
        </w:rPr>
        <w:t>-</w:t>
      </w:r>
      <w:r w:rsidRPr="00526AD1">
        <w:rPr>
          <w:rFonts w:ascii="Times New Roman" w:hAnsi="Times New Roman" w:cs="Times New Roman"/>
          <w:sz w:val="24"/>
          <w:szCs w:val="24"/>
        </w:rPr>
        <w:t xml:space="preserve"> iznose </w:t>
      </w:r>
      <w:r w:rsidR="00A82ECE" w:rsidRPr="00526AD1">
        <w:rPr>
          <w:rFonts w:ascii="Times New Roman" w:hAnsi="Times New Roman" w:cs="Times New Roman"/>
          <w:sz w:val="24"/>
          <w:szCs w:val="24"/>
        </w:rPr>
        <w:t>163.407.738</w:t>
      </w:r>
      <w:r w:rsidRPr="00526AD1">
        <w:rPr>
          <w:rFonts w:ascii="Times New Roman" w:hAnsi="Times New Roman" w:cs="Times New Roman"/>
          <w:sz w:val="24"/>
          <w:szCs w:val="24"/>
        </w:rPr>
        <w:t xml:space="preserve"> kn i ostvareni su za </w:t>
      </w:r>
      <w:r w:rsidR="00A82ECE" w:rsidRPr="00526AD1">
        <w:rPr>
          <w:rFonts w:ascii="Times New Roman" w:hAnsi="Times New Roman" w:cs="Times New Roman"/>
          <w:sz w:val="24"/>
          <w:szCs w:val="24"/>
        </w:rPr>
        <w:t>10,8</w:t>
      </w:r>
      <w:r w:rsidRPr="00526AD1">
        <w:rPr>
          <w:rFonts w:ascii="Times New Roman" w:hAnsi="Times New Roman" w:cs="Times New Roman"/>
          <w:sz w:val="24"/>
          <w:szCs w:val="24"/>
        </w:rPr>
        <w:t xml:space="preserve">% </w:t>
      </w:r>
      <w:r w:rsidR="00A82ECE" w:rsidRPr="00526AD1">
        <w:rPr>
          <w:rFonts w:ascii="Times New Roman" w:hAnsi="Times New Roman" w:cs="Times New Roman"/>
          <w:sz w:val="24"/>
          <w:szCs w:val="24"/>
        </w:rPr>
        <w:t>više</w:t>
      </w:r>
      <w:r w:rsidRPr="00526AD1">
        <w:rPr>
          <w:rFonts w:ascii="Times New Roman" w:hAnsi="Times New Roman" w:cs="Times New Roman"/>
          <w:sz w:val="24"/>
          <w:szCs w:val="24"/>
        </w:rPr>
        <w:t xml:space="preserve"> nego u </w:t>
      </w:r>
      <w:r w:rsidR="003D473E" w:rsidRPr="00526AD1">
        <w:rPr>
          <w:rFonts w:ascii="Times New Roman" w:hAnsi="Times New Roman" w:cs="Times New Roman"/>
          <w:sz w:val="24"/>
          <w:szCs w:val="24"/>
        </w:rPr>
        <w:t>201</w:t>
      </w:r>
      <w:r w:rsidR="00A82ECE" w:rsidRPr="00526AD1">
        <w:rPr>
          <w:rFonts w:ascii="Times New Roman" w:hAnsi="Times New Roman" w:cs="Times New Roman"/>
          <w:sz w:val="24"/>
          <w:szCs w:val="24"/>
        </w:rPr>
        <w:t>7</w:t>
      </w:r>
      <w:r w:rsidR="001E12E2" w:rsidRPr="00526AD1">
        <w:rPr>
          <w:rFonts w:ascii="Times New Roman" w:hAnsi="Times New Roman" w:cs="Times New Roman"/>
          <w:sz w:val="24"/>
          <w:szCs w:val="24"/>
        </w:rPr>
        <w:t>.</w:t>
      </w:r>
      <w:r w:rsidRPr="00526AD1">
        <w:rPr>
          <w:rFonts w:ascii="Times New Roman" w:hAnsi="Times New Roman" w:cs="Times New Roman"/>
          <w:sz w:val="24"/>
          <w:szCs w:val="24"/>
        </w:rPr>
        <w:t xml:space="preserve"> godini u istom razdoblju izvještavanja. </w:t>
      </w:r>
      <w:r w:rsidR="00AE5C38" w:rsidRPr="00526AD1">
        <w:rPr>
          <w:rFonts w:ascii="Times New Roman" w:hAnsi="Times New Roman" w:cs="Times New Roman"/>
          <w:sz w:val="24"/>
          <w:szCs w:val="24"/>
        </w:rPr>
        <w:t xml:space="preserve">Prihodi od poreza čine 56,5% ukupno ostvarenih prihoda poslovanja. </w:t>
      </w:r>
      <w:r w:rsidR="00E23CA1" w:rsidRPr="00526AD1">
        <w:rPr>
          <w:rFonts w:ascii="Times New Roman" w:hAnsi="Times New Roman" w:cs="Times New Roman"/>
          <w:sz w:val="24"/>
          <w:szCs w:val="24"/>
        </w:rPr>
        <w:t xml:space="preserve">Unutar navedene skupine prihoda evidentirani su porez i prirez na dohodak </w:t>
      </w:r>
      <w:r w:rsidR="00F54ED4" w:rsidRPr="00526AD1">
        <w:rPr>
          <w:rFonts w:ascii="Times New Roman" w:hAnsi="Times New Roman" w:cs="Times New Roman"/>
          <w:sz w:val="24"/>
          <w:szCs w:val="24"/>
        </w:rPr>
        <w:t>za decentralizirane</w:t>
      </w:r>
      <w:r w:rsidR="00E23CA1" w:rsidRPr="00526AD1">
        <w:rPr>
          <w:rFonts w:ascii="Times New Roman" w:hAnsi="Times New Roman" w:cs="Times New Roman"/>
          <w:sz w:val="24"/>
          <w:szCs w:val="24"/>
        </w:rPr>
        <w:t xml:space="preserve"> </w:t>
      </w:r>
      <w:r w:rsidR="00F54ED4" w:rsidRPr="00526AD1">
        <w:rPr>
          <w:rFonts w:ascii="Times New Roman" w:hAnsi="Times New Roman" w:cs="Times New Roman"/>
          <w:sz w:val="24"/>
          <w:szCs w:val="24"/>
        </w:rPr>
        <w:t>funkcije vatrogastva</w:t>
      </w:r>
      <w:r w:rsidR="00A82ECE" w:rsidRPr="00526AD1">
        <w:rPr>
          <w:rFonts w:ascii="Times New Roman" w:hAnsi="Times New Roman" w:cs="Times New Roman"/>
          <w:sz w:val="24"/>
          <w:szCs w:val="24"/>
        </w:rPr>
        <w:t xml:space="preserve"> u iznosu od 1.852.166</w:t>
      </w:r>
      <w:r w:rsidR="00F54ED4" w:rsidRPr="00526AD1">
        <w:rPr>
          <w:rFonts w:ascii="Times New Roman" w:hAnsi="Times New Roman" w:cs="Times New Roman"/>
          <w:sz w:val="24"/>
          <w:szCs w:val="24"/>
        </w:rPr>
        <w:t xml:space="preserve"> i osnovnog školstva</w:t>
      </w:r>
      <w:r w:rsidR="00E23CA1" w:rsidRPr="00526AD1">
        <w:rPr>
          <w:rFonts w:ascii="Times New Roman" w:hAnsi="Times New Roman" w:cs="Times New Roman"/>
          <w:sz w:val="24"/>
          <w:szCs w:val="24"/>
        </w:rPr>
        <w:t xml:space="preserve"> u iznosu od </w:t>
      </w:r>
      <w:r w:rsidR="00A82ECE" w:rsidRPr="00526AD1">
        <w:rPr>
          <w:rFonts w:ascii="Times New Roman" w:hAnsi="Times New Roman" w:cs="Times New Roman"/>
          <w:sz w:val="24"/>
          <w:szCs w:val="24"/>
        </w:rPr>
        <w:t>3.519.129</w:t>
      </w:r>
      <w:r w:rsidR="00E23CA1" w:rsidRPr="00526AD1">
        <w:rPr>
          <w:rFonts w:ascii="Times New Roman" w:hAnsi="Times New Roman" w:cs="Times New Roman"/>
          <w:sz w:val="24"/>
          <w:szCs w:val="24"/>
        </w:rPr>
        <w:t xml:space="preserve"> kn.</w:t>
      </w:r>
    </w:p>
    <w:p w:rsidR="00E95A49" w:rsidRPr="00526AD1" w:rsidRDefault="00A82ECE" w:rsidP="00525422">
      <w:pPr>
        <w:spacing w:after="0"/>
        <w:jc w:val="both"/>
        <w:rPr>
          <w:rFonts w:ascii="Times New Roman" w:hAnsi="Times New Roman" w:cs="Times New Roman"/>
          <w:sz w:val="24"/>
          <w:szCs w:val="24"/>
        </w:rPr>
      </w:pPr>
      <w:r w:rsidRPr="00526AD1">
        <w:rPr>
          <w:rFonts w:ascii="Times New Roman" w:hAnsi="Times New Roman" w:cs="Times New Roman"/>
          <w:sz w:val="24"/>
          <w:szCs w:val="24"/>
        </w:rPr>
        <w:lastRenderedPageBreak/>
        <w:t>Značajnije povećanje prihoda u odnosu na isto izvještajno razdoblje u 2017. godini zabilježeno je u odjeljcima:</w:t>
      </w:r>
    </w:p>
    <w:p w:rsidR="00F86F5E" w:rsidRDefault="00A82ECE" w:rsidP="00525422">
      <w:pPr>
        <w:pStyle w:val="ListParagraph"/>
        <w:numPr>
          <w:ilvl w:val="0"/>
          <w:numId w:val="30"/>
        </w:numPr>
        <w:spacing w:after="0"/>
        <w:jc w:val="both"/>
        <w:rPr>
          <w:rFonts w:ascii="Times New Roman" w:hAnsi="Times New Roman" w:cs="Times New Roman"/>
          <w:sz w:val="24"/>
          <w:szCs w:val="24"/>
        </w:rPr>
      </w:pPr>
      <w:r w:rsidRPr="00526AD1">
        <w:rPr>
          <w:rFonts w:ascii="Times New Roman" w:hAnsi="Times New Roman" w:cs="Times New Roman"/>
          <w:sz w:val="24"/>
          <w:szCs w:val="24"/>
        </w:rPr>
        <w:t>Porez i prirez na dohodak o</w:t>
      </w:r>
      <w:r w:rsidR="00F86F5E">
        <w:rPr>
          <w:rFonts w:ascii="Times New Roman" w:hAnsi="Times New Roman" w:cs="Times New Roman"/>
          <w:sz w:val="24"/>
          <w:szCs w:val="24"/>
        </w:rPr>
        <w:t xml:space="preserve">d nesamostalnog rada (AOP004) - </w:t>
      </w:r>
      <w:r w:rsidRPr="00526AD1">
        <w:rPr>
          <w:rFonts w:ascii="Times New Roman" w:hAnsi="Times New Roman" w:cs="Times New Roman"/>
          <w:sz w:val="24"/>
          <w:szCs w:val="24"/>
        </w:rPr>
        <w:t>iznose 112.907.330 kn što je za 16,6%  više nego u 2017. godini.</w:t>
      </w:r>
    </w:p>
    <w:p w:rsidR="00A82ECE" w:rsidRPr="00526AD1" w:rsidRDefault="00A82ECE" w:rsidP="00525422">
      <w:pPr>
        <w:pStyle w:val="ListParagraph"/>
        <w:spacing w:after="0"/>
        <w:jc w:val="both"/>
        <w:rPr>
          <w:rFonts w:ascii="Times New Roman" w:hAnsi="Times New Roman" w:cs="Times New Roman"/>
          <w:sz w:val="24"/>
          <w:szCs w:val="24"/>
        </w:rPr>
      </w:pPr>
      <w:r w:rsidRPr="00526AD1">
        <w:rPr>
          <w:rFonts w:ascii="Times New Roman" w:hAnsi="Times New Roman" w:cs="Times New Roman"/>
          <w:sz w:val="24"/>
          <w:szCs w:val="24"/>
        </w:rPr>
        <w:t>Povrat poreza i prireza na dohodak po godišnjoj prijavi iznosi 7.475</w:t>
      </w:r>
      <w:r w:rsidR="00F86F5E">
        <w:rPr>
          <w:rFonts w:ascii="Times New Roman" w:hAnsi="Times New Roman" w:cs="Times New Roman"/>
          <w:sz w:val="24"/>
          <w:szCs w:val="24"/>
        </w:rPr>
        <w:t>.</w:t>
      </w:r>
      <w:r w:rsidRPr="00526AD1">
        <w:rPr>
          <w:rFonts w:ascii="Times New Roman" w:hAnsi="Times New Roman" w:cs="Times New Roman"/>
          <w:sz w:val="24"/>
          <w:szCs w:val="24"/>
        </w:rPr>
        <w:t>128 kn.</w:t>
      </w:r>
    </w:p>
    <w:p w:rsidR="00A82ECE" w:rsidRPr="00526AD1" w:rsidRDefault="00A82ECE" w:rsidP="00525422">
      <w:pPr>
        <w:pStyle w:val="ListParagraph"/>
        <w:numPr>
          <w:ilvl w:val="0"/>
          <w:numId w:val="30"/>
        </w:numPr>
        <w:spacing w:after="0"/>
        <w:jc w:val="both"/>
        <w:rPr>
          <w:rFonts w:ascii="Times New Roman" w:hAnsi="Times New Roman" w:cs="Times New Roman"/>
          <w:sz w:val="24"/>
          <w:szCs w:val="24"/>
        </w:rPr>
      </w:pPr>
      <w:r w:rsidRPr="00526AD1">
        <w:rPr>
          <w:rFonts w:ascii="Times New Roman" w:hAnsi="Times New Roman" w:cs="Times New Roman"/>
          <w:sz w:val="24"/>
          <w:szCs w:val="24"/>
        </w:rPr>
        <w:t>Porez i prirez na dohodak od imovin</w:t>
      </w:r>
      <w:r w:rsidR="00F86F5E">
        <w:rPr>
          <w:rFonts w:ascii="Times New Roman" w:hAnsi="Times New Roman" w:cs="Times New Roman"/>
          <w:sz w:val="24"/>
          <w:szCs w:val="24"/>
        </w:rPr>
        <w:t xml:space="preserve">e i imovinskih prava (AOP006) - </w:t>
      </w:r>
      <w:r w:rsidRPr="00526AD1">
        <w:rPr>
          <w:rFonts w:ascii="Times New Roman" w:hAnsi="Times New Roman" w:cs="Times New Roman"/>
          <w:sz w:val="24"/>
          <w:szCs w:val="24"/>
        </w:rPr>
        <w:t>iznose 7.649.283 i za 1.277.096 kn je ostvareno više nego u 2017. godini u istom razdoblju izvještavanja.</w:t>
      </w:r>
    </w:p>
    <w:p w:rsidR="00A82ECE" w:rsidRPr="00526AD1" w:rsidRDefault="00A82ECE" w:rsidP="00525422">
      <w:pPr>
        <w:pStyle w:val="ListParagraph"/>
        <w:numPr>
          <w:ilvl w:val="0"/>
          <w:numId w:val="31"/>
        </w:numPr>
        <w:spacing w:after="0"/>
        <w:jc w:val="both"/>
        <w:rPr>
          <w:rFonts w:ascii="Times New Roman" w:hAnsi="Times New Roman" w:cs="Times New Roman"/>
          <w:sz w:val="24"/>
          <w:szCs w:val="24"/>
        </w:rPr>
      </w:pPr>
      <w:r w:rsidRPr="00526AD1">
        <w:rPr>
          <w:rFonts w:ascii="Times New Roman" w:hAnsi="Times New Roman" w:cs="Times New Roman"/>
          <w:sz w:val="24"/>
          <w:szCs w:val="24"/>
        </w:rPr>
        <w:t xml:space="preserve">Porez i prirez na dohodak od kapitala (AOP007) - iznose </w:t>
      </w:r>
      <w:r w:rsidR="00B34598" w:rsidRPr="00526AD1">
        <w:rPr>
          <w:rFonts w:ascii="Times New Roman" w:hAnsi="Times New Roman" w:cs="Times New Roman"/>
          <w:sz w:val="24"/>
          <w:szCs w:val="24"/>
        </w:rPr>
        <w:t>10.011.864</w:t>
      </w:r>
      <w:r w:rsidRPr="00526AD1">
        <w:rPr>
          <w:rFonts w:ascii="Times New Roman" w:hAnsi="Times New Roman" w:cs="Times New Roman"/>
          <w:sz w:val="24"/>
          <w:szCs w:val="24"/>
        </w:rPr>
        <w:t xml:space="preserve"> kn, a ostvareni su za </w:t>
      </w:r>
      <w:r w:rsidR="00B34598" w:rsidRPr="00526AD1">
        <w:rPr>
          <w:rFonts w:ascii="Times New Roman" w:hAnsi="Times New Roman" w:cs="Times New Roman"/>
          <w:sz w:val="24"/>
          <w:szCs w:val="24"/>
        </w:rPr>
        <w:t>23,4</w:t>
      </w:r>
      <w:r w:rsidRPr="00526AD1">
        <w:rPr>
          <w:rFonts w:ascii="Times New Roman" w:hAnsi="Times New Roman" w:cs="Times New Roman"/>
          <w:sz w:val="24"/>
          <w:szCs w:val="24"/>
        </w:rPr>
        <w:t xml:space="preserve">% ili </w:t>
      </w:r>
      <w:r w:rsidR="00B34598" w:rsidRPr="00526AD1">
        <w:rPr>
          <w:rFonts w:ascii="Times New Roman" w:hAnsi="Times New Roman" w:cs="Times New Roman"/>
          <w:sz w:val="24"/>
          <w:szCs w:val="24"/>
        </w:rPr>
        <w:t>1.896.863</w:t>
      </w:r>
      <w:r w:rsidRPr="00526AD1">
        <w:rPr>
          <w:rFonts w:ascii="Times New Roman" w:hAnsi="Times New Roman" w:cs="Times New Roman"/>
          <w:sz w:val="24"/>
          <w:szCs w:val="24"/>
        </w:rPr>
        <w:t xml:space="preserve"> kn više nego u 2017. godin</w:t>
      </w:r>
      <w:r w:rsidR="00891F84" w:rsidRPr="00526AD1">
        <w:rPr>
          <w:rFonts w:ascii="Times New Roman" w:hAnsi="Times New Roman" w:cs="Times New Roman"/>
          <w:sz w:val="24"/>
          <w:szCs w:val="24"/>
        </w:rPr>
        <w:t>i</w:t>
      </w:r>
      <w:r w:rsidRPr="00526AD1">
        <w:rPr>
          <w:rFonts w:ascii="Times New Roman" w:hAnsi="Times New Roman" w:cs="Times New Roman"/>
          <w:sz w:val="24"/>
          <w:szCs w:val="24"/>
        </w:rPr>
        <w:t xml:space="preserve">, a čine ih Porez i prirez na dohodak od dividendi i udjela u dobiti ostvaren u iznosu od </w:t>
      </w:r>
      <w:r w:rsidR="00B34598" w:rsidRPr="00526AD1">
        <w:rPr>
          <w:rFonts w:ascii="Times New Roman" w:hAnsi="Times New Roman" w:cs="Times New Roman"/>
          <w:sz w:val="24"/>
          <w:szCs w:val="24"/>
        </w:rPr>
        <w:t>8.693.207</w:t>
      </w:r>
      <w:r w:rsidRPr="00526AD1">
        <w:rPr>
          <w:rFonts w:ascii="Times New Roman" w:hAnsi="Times New Roman" w:cs="Times New Roman"/>
          <w:sz w:val="24"/>
          <w:szCs w:val="24"/>
        </w:rPr>
        <w:t xml:space="preserve"> kn</w:t>
      </w:r>
      <w:r w:rsidR="00B34598" w:rsidRPr="00526AD1">
        <w:rPr>
          <w:rFonts w:ascii="Times New Roman" w:hAnsi="Times New Roman" w:cs="Times New Roman"/>
          <w:sz w:val="24"/>
          <w:szCs w:val="24"/>
        </w:rPr>
        <w:t xml:space="preserve"> što je za </w:t>
      </w:r>
      <w:r w:rsidR="00245059" w:rsidRPr="00526AD1">
        <w:rPr>
          <w:rFonts w:ascii="Times New Roman" w:hAnsi="Times New Roman" w:cs="Times New Roman"/>
          <w:sz w:val="24"/>
          <w:szCs w:val="24"/>
        </w:rPr>
        <w:t>982.768</w:t>
      </w:r>
      <w:r w:rsidR="00B34598" w:rsidRPr="00526AD1">
        <w:rPr>
          <w:rFonts w:ascii="Times New Roman" w:hAnsi="Times New Roman" w:cs="Times New Roman"/>
          <w:sz w:val="24"/>
          <w:szCs w:val="24"/>
        </w:rPr>
        <w:t xml:space="preserve"> kn više nego u 2017. godini</w:t>
      </w:r>
      <w:r w:rsidRPr="00526AD1">
        <w:rPr>
          <w:rFonts w:ascii="Times New Roman" w:hAnsi="Times New Roman" w:cs="Times New Roman"/>
          <w:sz w:val="24"/>
          <w:szCs w:val="24"/>
        </w:rPr>
        <w:t xml:space="preserve"> i porez i prirez na dohodak po osnovi kamata na štednju u iznosu od </w:t>
      </w:r>
      <w:r w:rsidR="00B34598" w:rsidRPr="00526AD1">
        <w:rPr>
          <w:rFonts w:ascii="Times New Roman" w:hAnsi="Times New Roman" w:cs="Times New Roman"/>
          <w:sz w:val="24"/>
          <w:szCs w:val="24"/>
        </w:rPr>
        <w:t>1.318.657</w:t>
      </w:r>
      <w:r w:rsidRPr="00526AD1">
        <w:rPr>
          <w:rFonts w:ascii="Times New Roman" w:hAnsi="Times New Roman" w:cs="Times New Roman"/>
          <w:sz w:val="24"/>
          <w:szCs w:val="24"/>
        </w:rPr>
        <w:t xml:space="preserve"> kn</w:t>
      </w:r>
      <w:r w:rsidR="00B34598" w:rsidRPr="00526AD1">
        <w:rPr>
          <w:rFonts w:ascii="Times New Roman" w:hAnsi="Times New Roman" w:cs="Times New Roman"/>
          <w:sz w:val="24"/>
          <w:szCs w:val="24"/>
        </w:rPr>
        <w:t xml:space="preserve"> što je za </w:t>
      </w:r>
      <w:r w:rsidR="00245059" w:rsidRPr="00526AD1">
        <w:rPr>
          <w:rFonts w:ascii="Times New Roman" w:hAnsi="Times New Roman" w:cs="Times New Roman"/>
          <w:sz w:val="24"/>
          <w:szCs w:val="24"/>
        </w:rPr>
        <w:t>914.095</w:t>
      </w:r>
      <w:r w:rsidR="00B34598" w:rsidRPr="00526AD1">
        <w:rPr>
          <w:rFonts w:ascii="Times New Roman" w:hAnsi="Times New Roman" w:cs="Times New Roman"/>
          <w:sz w:val="24"/>
          <w:szCs w:val="24"/>
        </w:rPr>
        <w:t xml:space="preserve"> kn više nego u 2017. godini.</w:t>
      </w:r>
    </w:p>
    <w:p w:rsidR="00A82ECE" w:rsidRPr="00526AD1" w:rsidRDefault="00A82ECE" w:rsidP="00525422">
      <w:pPr>
        <w:pStyle w:val="ListParagraph"/>
        <w:spacing w:after="0"/>
        <w:jc w:val="both"/>
        <w:rPr>
          <w:rFonts w:ascii="Times New Roman" w:hAnsi="Times New Roman" w:cs="Times New Roman"/>
          <w:sz w:val="24"/>
          <w:szCs w:val="24"/>
        </w:rPr>
      </w:pPr>
    </w:p>
    <w:p w:rsidR="00E95A49" w:rsidRPr="00526AD1" w:rsidRDefault="005E29B3" w:rsidP="00525422">
      <w:pPr>
        <w:spacing w:after="0"/>
        <w:jc w:val="both"/>
        <w:rPr>
          <w:rFonts w:ascii="Times New Roman" w:hAnsi="Times New Roman" w:cs="Times New Roman"/>
          <w:sz w:val="24"/>
          <w:szCs w:val="24"/>
        </w:rPr>
      </w:pPr>
      <w:r w:rsidRPr="00526AD1">
        <w:rPr>
          <w:rFonts w:ascii="Times New Roman" w:hAnsi="Times New Roman" w:cs="Times New Roman"/>
          <w:sz w:val="24"/>
          <w:szCs w:val="24"/>
        </w:rPr>
        <w:t>Značajnije smanjenje prihoda u odnosu na isto izvještajno razdoblje u 2017. godini zabilježeno je u odjeljcima:</w:t>
      </w:r>
    </w:p>
    <w:p w:rsidR="00891F84" w:rsidRPr="00526AD1" w:rsidRDefault="005E29B3" w:rsidP="00525422">
      <w:pPr>
        <w:pStyle w:val="ListParagraph"/>
        <w:numPr>
          <w:ilvl w:val="0"/>
          <w:numId w:val="31"/>
        </w:numPr>
        <w:spacing w:after="0"/>
        <w:jc w:val="both"/>
        <w:rPr>
          <w:rFonts w:ascii="Times New Roman" w:hAnsi="Times New Roman" w:cs="Times New Roman"/>
          <w:sz w:val="24"/>
          <w:szCs w:val="24"/>
        </w:rPr>
      </w:pPr>
      <w:r w:rsidRPr="00526AD1">
        <w:rPr>
          <w:rFonts w:ascii="Times New Roman" w:hAnsi="Times New Roman" w:cs="Times New Roman"/>
          <w:sz w:val="24"/>
          <w:szCs w:val="24"/>
        </w:rPr>
        <w:t>Povrem</w:t>
      </w:r>
      <w:r w:rsidR="00F86F5E">
        <w:rPr>
          <w:rFonts w:ascii="Times New Roman" w:hAnsi="Times New Roman" w:cs="Times New Roman"/>
          <w:sz w:val="24"/>
          <w:szCs w:val="24"/>
        </w:rPr>
        <w:t xml:space="preserve">eni porezi na imovinu (AOP022) - </w:t>
      </w:r>
      <w:r w:rsidR="00891F84" w:rsidRPr="00526AD1">
        <w:rPr>
          <w:rFonts w:ascii="Times New Roman" w:hAnsi="Times New Roman" w:cs="Times New Roman"/>
          <w:sz w:val="24"/>
          <w:szCs w:val="24"/>
        </w:rPr>
        <w:t xml:space="preserve">u cijelosti su porez Grada, </w:t>
      </w:r>
      <w:r w:rsidRPr="00526AD1">
        <w:rPr>
          <w:rFonts w:ascii="Times New Roman" w:hAnsi="Times New Roman" w:cs="Times New Roman"/>
          <w:sz w:val="24"/>
          <w:szCs w:val="24"/>
        </w:rPr>
        <w:t xml:space="preserve">ostvareni po osnovi poreza na promet nekretnina </w:t>
      </w:r>
      <w:r w:rsidR="00F86F5E">
        <w:rPr>
          <w:rFonts w:ascii="Times New Roman" w:hAnsi="Times New Roman" w:cs="Times New Roman"/>
          <w:sz w:val="24"/>
          <w:szCs w:val="24"/>
        </w:rPr>
        <w:t>čija</w:t>
      </w:r>
      <w:r w:rsidRPr="00526AD1">
        <w:rPr>
          <w:rFonts w:ascii="Times New Roman" w:hAnsi="Times New Roman" w:cs="Times New Roman"/>
          <w:sz w:val="24"/>
          <w:szCs w:val="24"/>
        </w:rPr>
        <w:t xml:space="preserve"> </w:t>
      </w:r>
      <w:r w:rsidR="00891F84" w:rsidRPr="00526AD1">
        <w:rPr>
          <w:rFonts w:ascii="Times New Roman" w:hAnsi="Times New Roman" w:cs="Times New Roman"/>
          <w:sz w:val="24"/>
          <w:szCs w:val="24"/>
        </w:rPr>
        <w:t xml:space="preserve">naplata </w:t>
      </w:r>
      <w:r w:rsidRPr="00526AD1">
        <w:rPr>
          <w:rFonts w:ascii="Times New Roman" w:hAnsi="Times New Roman" w:cs="Times New Roman"/>
          <w:sz w:val="24"/>
          <w:szCs w:val="24"/>
        </w:rPr>
        <w:t>ovis</w:t>
      </w:r>
      <w:r w:rsidR="00891F84" w:rsidRPr="00526AD1">
        <w:rPr>
          <w:rFonts w:ascii="Times New Roman" w:hAnsi="Times New Roman" w:cs="Times New Roman"/>
          <w:sz w:val="24"/>
          <w:szCs w:val="24"/>
        </w:rPr>
        <w:t>i</w:t>
      </w:r>
      <w:r w:rsidRPr="00526AD1">
        <w:rPr>
          <w:rFonts w:ascii="Times New Roman" w:hAnsi="Times New Roman" w:cs="Times New Roman"/>
          <w:sz w:val="24"/>
          <w:szCs w:val="24"/>
        </w:rPr>
        <w:t xml:space="preserve"> o prometu nekretninama na tržištu</w:t>
      </w:r>
      <w:r w:rsidR="00891F84" w:rsidRPr="00526AD1">
        <w:rPr>
          <w:rFonts w:ascii="Times New Roman" w:hAnsi="Times New Roman" w:cs="Times New Roman"/>
          <w:sz w:val="24"/>
          <w:szCs w:val="24"/>
        </w:rPr>
        <w:t>. I</w:t>
      </w:r>
      <w:r w:rsidRPr="00526AD1">
        <w:rPr>
          <w:rFonts w:ascii="Times New Roman" w:hAnsi="Times New Roman" w:cs="Times New Roman"/>
          <w:sz w:val="24"/>
          <w:szCs w:val="24"/>
        </w:rPr>
        <w:t>znose 15.482.533 kn, što je za 2.971.491 kn manje nego u istom izvještajnom razdoblju 2017. godine</w:t>
      </w:r>
      <w:r w:rsidR="00891F84" w:rsidRPr="00526AD1">
        <w:rPr>
          <w:rFonts w:ascii="Times New Roman" w:hAnsi="Times New Roman" w:cs="Times New Roman"/>
          <w:sz w:val="24"/>
          <w:szCs w:val="24"/>
        </w:rPr>
        <w:t xml:space="preserve">. </w:t>
      </w:r>
    </w:p>
    <w:p w:rsidR="00891F84" w:rsidRPr="00526AD1" w:rsidRDefault="00891F84" w:rsidP="00525422">
      <w:pPr>
        <w:pStyle w:val="ListParagraph"/>
        <w:numPr>
          <w:ilvl w:val="0"/>
          <w:numId w:val="31"/>
        </w:numPr>
        <w:spacing w:after="0"/>
        <w:jc w:val="both"/>
        <w:rPr>
          <w:rFonts w:ascii="Times New Roman" w:hAnsi="Times New Roman" w:cs="Times New Roman"/>
          <w:sz w:val="24"/>
          <w:szCs w:val="24"/>
        </w:rPr>
      </w:pPr>
      <w:r w:rsidRPr="00526AD1">
        <w:rPr>
          <w:rFonts w:ascii="Times New Roman" w:hAnsi="Times New Roman" w:cs="Times New Roman"/>
          <w:sz w:val="24"/>
          <w:szCs w:val="24"/>
        </w:rPr>
        <w:t>Porezi na korištenje dobara ili</w:t>
      </w:r>
      <w:r w:rsidR="00F86F5E">
        <w:rPr>
          <w:rFonts w:ascii="Times New Roman" w:hAnsi="Times New Roman" w:cs="Times New Roman"/>
          <w:sz w:val="24"/>
          <w:szCs w:val="24"/>
        </w:rPr>
        <w:t xml:space="preserve"> izvođenje aktivnosti (AOP028) - </w:t>
      </w:r>
      <w:r w:rsidRPr="00526AD1">
        <w:rPr>
          <w:rFonts w:ascii="Times New Roman" w:hAnsi="Times New Roman" w:cs="Times New Roman"/>
          <w:sz w:val="24"/>
          <w:szCs w:val="24"/>
        </w:rPr>
        <w:t xml:space="preserve">iznose 101.919 kn, a ostvareni </w:t>
      </w:r>
      <w:r w:rsidR="00006B6B">
        <w:rPr>
          <w:rFonts w:ascii="Times New Roman" w:hAnsi="Times New Roman" w:cs="Times New Roman"/>
          <w:sz w:val="24"/>
          <w:szCs w:val="24"/>
        </w:rPr>
        <w:t xml:space="preserve">su </w:t>
      </w:r>
      <w:r w:rsidRPr="00526AD1">
        <w:rPr>
          <w:rFonts w:ascii="Times New Roman" w:hAnsi="Times New Roman" w:cs="Times New Roman"/>
          <w:sz w:val="24"/>
          <w:szCs w:val="24"/>
        </w:rPr>
        <w:t xml:space="preserve">po osnovi poreza na tvrtku ili naziv i to za 56,4% ili </w:t>
      </w:r>
      <w:r w:rsidR="00006B6B">
        <w:rPr>
          <w:rFonts w:ascii="Times New Roman" w:hAnsi="Times New Roman" w:cs="Times New Roman"/>
          <w:sz w:val="24"/>
          <w:szCs w:val="24"/>
        </w:rPr>
        <w:t xml:space="preserve">za </w:t>
      </w:r>
      <w:r w:rsidRPr="00526AD1">
        <w:rPr>
          <w:rFonts w:ascii="Times New Roman" w:hAnsi="Times New Roman" w:cs="Times New Roman"/>
          <w:sz w:val="24"/>
          <w:szCs w:val="24"/>
        </w:rPr>
        <w:t xml:space="preserve">131.934 kn manje nego u 2017. godini. Razlog smanjenja prihoda je taj što </w:t>
      </w:r>
      <w:r w:rsidR="00234DDC">
        <w:rPr>
          <w:rFonts w:ascii="Times New Roman" w:hAnsi="Times New Roman" w:cs="Times New Roman"/>
          <w:sz w:val="24"/>
          <w:szCs w:val="24"/>
        </w:rPr>
        <w:t>je</w:t>
      </w:r>
      <w:r w:rsidRPr="00526AD1">
        <w:rPr>
          <w:rFonts w:ascii="Times New Roman" w:hAnsi="Times New Roman" w:cs="Times New Roman"/>
          <w:sz w:val="24"/>
          <w:szCs w:val="24"/>
        </w:rPr>
        <w:t xml:space="preserve"> u 2017. godini </w:t>
      </w:r>
      <w:r w:rsidR="00234DDC">
        <w:rPr>
          <w:rFonts w:ascii="Times New Roman" w:hAnsi="Times New Roman" w:cs="Times New Roman"/>
          <w:sz w:val="24"/>
          <w:szCs w:val="24"/>
        </w:rPr>
        <w:t>ukinut</w:t>
      </w:r>
      <w:r w:rsidRPr="00526AD1">
        <w:rPr>
          <w:rFonts w:ascii="Times New Roman" w:hAnsi="Times New Roman" w:cs="Times New Roman"/>
          <w:sz w:val="24"/>
          <w:szCs w:val="24"/>
        </w:rPr>
        <w:t xml:space="preserve"> porez na tvrtku ili naziv kao jed</w:t>
      </w:r>
      <w:r w:rsidR="00234DDC">
        <w:rPr>
          <w:rFonts w:ascii="Times New Roman" w:hAnsi="Times New Roman" w:cs="Times New Roman"/>
          <w:sz w:val="24"/>
          <w:szCs w:val="24"/>
        </w:rPr>
        <w:t xml:space="preserve">an </w:t>
      </w:r>
      <w:r w:rsidRPr="00526AD1">
        <w:rPr>
          <w:rFonts w:ascii="Times New Roman" w:hAnsi="Times New Roman" w:cs="Times New Roman"/>
          <w:sz w:val="24"/>
          <w:szCs w:val="24"/>
        </w:rPr>
        <w:t>od prihoda jedinica lokalne samouprave stoga se uplate u proračun odnose samo na uplate po zaduženjima iz ranijih godina.</w:t>
      </w:r>
    </w:p>
    <w:p w:rsidR="00AE5C38" w:rsidRDefault="00AE5C38" w:rsidP="00525422">
      <w:pPr>
        <w:pStyle w:val="Style20"/>
        <w:widowControl/>
        <w:spacing w:line="276" w:lineRule="auto"/>
        <w:contextualSpacing/>
        <w:rPr>
          <w:rFonts w:ascii="Times New Roman" w:hAnsi="Times New Roman" w:cs="Times New Roman"/>
          <w:b/>
        </w:rPr>
      </w:pPr>
    </w:p>
    <w:p w:rsidR="0095249B" w:rsidRPr="00526AD1" w:rsidRDefault="0095249B" w:rsidP="00525422">
      <w:pPr>
        <w:pStyle w:val="Style20"/>
        <w:widowControl/>
        <w:spacing w:line="276" w:lineRule="auto"/>
        <w:contextualSpacing/>
        <w:rPr>
          <w:rFonts w:ascii="Times New Roman" w:hAnsi="Times New Roman" w:cs="Times New Roman"/>
          <w:b/>
        </w:rPr>
      </w:pPr>
    </w:p>
    <w:p w:rsidR="00AE5C38" w:rsidRDefault="00AE5C38"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4.</w:t>
      </w:r>
    </w:p>
    <w:p w:rsidR="00525422" w:rsidRPr="00526AD1" w:rsidRDefault="00525422" w:rsidP="00525422">
      <w:pPr>
        <w:pStyle w:val="Style20"/>
        <w:widowControl/>
        <w:spacing w:line="276" w:lineRule="auto"/>
        <w:contextualSpacing/>
        <w:rPr>
          <w:rFonts w:ascii="Times New Roman" w:hAnsi="Times New Roman" w:cs="Times New Roman"/>
          <w:b/>
        </w:rPr>
      </w:pPr>
    </w:p>
    <w:p w:rsidR="00BE5B55" w:rsidRPr="00526AD1" w:rsidRDefault="00BE5B55" w:rsidP="00525422">
      <w:pPr>
        <w:widowControl w:val="0"/>
        <w:spacing w:after="0"/>
        <w:contextualSpacing/>
        <w:jc w:val="both"/>
        <w:rPr>
          <w:rFonts w:ascii="Times New Roman" w:hAnsi="Times New Roman" w:cs="Times New Roman"/>
          <w:sz w:val="24"/>
          <w:szCs w:val="24"/>
        </w:rPr>
      </w:pPr>
      <w:r w:rsidRPr="00526AD1">
        <w:rPr>
          <w:rFonts w:ascii="Times New Roman" w:hAnsi="Times New Roman" w:cs="Times New Roman"/>
          <w:b/>
          <w:sz w:val="24"/>
          <w:szCs w:val="24"/>
        </w:rPr>
        <w:t>P</w:t>
      </w:r>
      <w:r w:rsidR="000178CC" w:rsidRPr="00526AD1">
        <w:rPr>
          <w:rFonts w:ascii="Times New Roman" w:hAnsi="Times New Roman" w:cs="Times New Roman"/>
          <w:b/>
          <w:sz w:val="24"/>
          <w:szCs w:val="24"/>
        </w:rPr>
        <w:t>omoći iz</w:t>
      </w:r>
      <w:r w:rsidRPr="00526AD1">
        <w:rPr>
          <w:rFonts w:ascii="Times New Roman" w:hAnsi="Times New Roman" w:cs="Times New Roman"/>
          <w:b/>
          <w:sz w:val="24"/>
          <w:szCs w:val="24"/>
        </w:rPr>
        <w:t xml:space="preserve"> inozemstva i od subjekata unutar općeg proračuna (AOP04</w:t>
      </w:r>
      <w:r w:rsidR="001E12E2" w:rsidRPr="00526AD1">
        <w:rPr>
          <w:rFonts w:ascii="Times New Roman" w:hAnsi="Times New Roman" w:cs="Times New Roman"/>
          <w:b/>
          <w:sz w:val="24"/>
          <w:szCs w:val="24"/>
        </w:rPr>
        <w:t>5</w:t>
      </w:r>
      <w:r w:rsidRPr="00526AD1">
        <w:rPr>
          <w:rFonts w:ascii="Times New Roman" w:hAnsi="Times New Roman" w:cs="Times New Roman"/>
          <w:b/>
          <w:sz w:val="24"/>
          <w:szCs w:val="24"/>
        </w:rPr>
        <w:t xml:space="preserve">) </w:t>
      </w:r>
      <w:r w:rsidR="003A7E83" w:rsidRPr="00526AD1">
        <w:rPr>
          <w:rFonts w:ascii="Times New Roman" w:hAnsi="Times New Roman" w:cs="Times New Roman"/>
          <w:b/>
          <w:sz w:val="24"/>
          <w:szCs w:val="24"/>
        </w:rPr>
        <w:t>-</w:t>
      </w:r>
      <w:r w:rsidRPr="00526AD1">
        <w:rPr>
          <w:rFonts w:ascii="Times New Roman" w:hAnsi="Times New Roman" w:cs="Times New Roman"/>
          <w:sz w:val="24"/>
          <w:szCs w:val="24"/>
        </w:rPr>
        <w:t xml:space="preserve"> iznose </w:t>
      </w:r>
      <w:r w:rsidR="007248F5" w:rsidRPr="00526AD1">
        <w:rPr>
          <w:rFonts w:ascii="Times New Roman" w:hAnsi="Times New Roman" w:cs="Times New Roman"/>
          <w:sz w:val="24"/>
          <w:szCs w:val="24"/>
        </w:rPr>
        <w:t>24.803.407</w:t>
      </w:r>
      <w:r w:rsidRPr="00526AD1">
        <w:rPr>
          <w:rFonts w:ascii="Times New Roman" w:hAnsi="Times New Roman" w:cs="Times New Roman"/>
          <w:sz w:val="24"/>
          <w:szCs w:val="24"/>
        </w:rPr>
        <w:t xml:space="preserve"> kn i ostvareni su za </w:t>
      </w:r>
      <w:r w:rsidR="007248F5" w:rsidRPr="00526AD1">
        <w:rPr>
          <w:rFonts w:ascii="Times New Roman" w:hAnsi="Times New Roman" w:cs="Times New Roman"/>
          <w:sz w:val="24"/>
          <w:szCs w:val="24"/>
        </w:rPr>
        <w:t>25,7</w:t>
      </w:r>
      <w:r w:rsidRPr="00526AD1">
        <w:rPr>
          <w:rFonts w:ascii="Times New Roman" w:hAnsi="Times New Roman" w:cs="Times New Roman"/>
          <w:sz w:val="24"/>
          <w:szCs w:val="24"/>
        </w:rPr>
        <w:t>%</w:t>
      </w:r>
      <w:r w:rsidR="00667AB8" w:rsidRPr="00526AD1">
        <w:rPr>
          <w:rFonts w:ascii="Times New Roman" w:hAnsi="Times New Roman" w:cs="Times New Roman"/>
          <w:sz w:val="24"/>
          <w:szCs w:val="24"/>
        </w:rPr>
        <w:t xml:space="preserve"> ili </w:t>
      </w:r>
      <w:r w:rsidR="00AE5C38" w:rsidRPr="00526AD1">
        <w:rPr>
          <w:rFonts w:ascii="Times New Roman" w:hAnsi="Times New Roman" w:cs="Times New Roman"/>
          <w:sz w:val="24"/>
          <w:szCs w:val="24"/>
        </w:rPr>
        <w:t>8.579.562</w:t>
      </w:r>
      <w:r w:rsidR="00667AB8" w:rsidRPr="00526AD1">
        <w:rPr>
          <w:rFonts w:ascii="Times New Roman" w:hAnsi="Times New Roman" w:cs="Times New Roman"/>
          <w:sz w:val="24"/>
          <w:szCs w:val="24"/>
        </w:rPr>
        <w:t xml:space="preserve"> kn</w:t>
      </w:r>
      <w:r w:rsidRPr="00526AD1">
        <w:rPr>
          <w:rFonts w:ascii="Times New Roman" w:hAnsi="Times New Roman" w:cs="Times New Roman"/>
          <w:sz w:val="24"/>
          <w:szCs w:val="24"/>
        </w:rPr>
        <w:t xml:space="preserve"> </w:t>
      </w:r>
      <w:r w:rsidR="007248F5" w:rsidRPr="00526AD1">
        <w:rPr>
          <w:rFonts w:ascii="Times New Roman" w:hAnsi="Times New Roman" w:cs="Times New Roman"/>
          <w:sz w:val="24"/>
          <w:szCs w:val="24"/>
        </w:rPr>
        <w:t>manje</w:t>
      </w:r>
      <w:r w:rsidRPr="00526AD1">
        <w:rPr>
          <w:rFonts w:ascii="Times New Roman" w:hAnsi="Times New Roman" w:cs="Times New Roman"/>
          <w:sz w:val="24"/>
          <w:szCs w:val="24"/>
        </w:rPr>
        <w:t xml:space="preserve"> nego u </w:t>
      </w:r>
      <w:r w:rsidR="003D473E" w:rsidRPr="00526AD1">
        <w:rPr>
          <w:rFonts w:ascii="Times New Roman" w:hAnsi="Times New Roman" w:cs="Times New Roman"/>
          <w:sz w:val="24"/>
          <w:szCs w:val="24"/>
        </w:rPr>
        <w:t>201</w:t>
      </w:r>
      <w:r w:rsidR="007248F5" w:rsidRPr="00526AD1">
        <w:rPr>
          <w:rFonts w:ascii="Times New Roman" w:hAnsi="Times New Roman" w:cs="Times New Roman"/>
          <w:sz w:val="24"/>
          <w:szCs w:val="24"/>
        </w:rPr>
        <w:t>7</w:t>
      </w:r>
      <w:r w:rsidR="001E12E2" w:rsidRPr="00526AD1">
        <w:rPr>
          <w:rFonts w:ascii="Times New Roman" w:hAnsi="Times New Roman" w:cs="Times New Roman"/>
          <w:sz w:val="24"/>
          <w:szCs w:val="24"/>
        </w:rPr>
        <w:t>.</w:t>
      </w:r>
      <w:r w:rsidRPr="00526AD1">
        <w:rPr>
          <w:rFonts w:ascii="Times New Roman" w:hAnsi="Times New Roman" w:cs="Times New Roman"/>
          <w:sz w:val="24"/>
          <w:szCs w:val="24"/>
        </w:rPr>
        <w:t xml:space="preserve"> godini u istom razdoblju izvještavanja. </w:t>
      </w:r>
      <w:r w:rsidR="00667AB8" w:rsidRPr="00526AD1">
        <w:rPr>
          <w:rFonts w:ascii="Times New Roman" w:hAnsi="Times New Roman" w:cs="Times New Roman"/>
          <w:sz w:val="24"/>
          <w:szCs w:val="24"/>
        </w:rPr>
        <w:t xml:space="preserve">Navedene pomoći čine </w:t>
      </w:r>
      <w:r w:rsidR="00AE5C38" w:rsidRPr="00526AD1">
        <w:rPr>
          <w:rFonts w:ascii="Times New Roman" w:hAnsi="Times New Roman" w:cs="Times New Roman"/>
          <w:sz w:val="24"/>
          <w:szCs w:val="24"/>
        </w:rPr>
        <w:t>8,6</w:t>
      </w:r>
      <w:r w:rsidR="00667AB8" w:rsidRPr="00526AD1">
        <w:rPr>
          <w:rFonts w:ascii="Times New Roman" w:hAnsi="Times New Roman" w:cs="Times New Roman"/>
          <w:sz w:val="24"/>
          <w:szCs w:val="24"/>
        </w:rPr>
        <w:t>% ukupnih prihoda poslovanja.</w:t>
      </w:r>
      <w:r w:rsidR="00A82D22">
        <w:rPr>
          <w:rFonts w:ascii="Times New Roman" w:hAnsi="Times New Roman" w:cs="Times New Roman"/>
          <w:sz w:val="24"/>
          <w:szCs w:val="24"/>
        </w:rPr>
        <w:t xml:space="preserve"> Najveći razlog smanjenja je zbog ostvarenih pomoći po osnovi kompenzacijskih mjera u visini razlike prihoda od poreza na dohodak ostvaren</w:t>
      </w:r>
      <w:r w:rsidR="006A577E">
        <w:rPr>
          <w:rFonts w:ascii="Times New Roman" w:hAnsi="Times New Roman" w:cs="Times New Roman"/>
          <w:sz w:val="24"/>
          <w:szCs w:val="24"/>
        </w:rPr>
        <w:t>ih</w:t>
      </w:r>
      <w:r w:rsidR="00A82D22">
        <w:rPr>
          <w:rFonts w:ascii="Times New Roman" w:hAnsi="Times New Roman" w:cs="Times New Roman"/>
          <w:sz w:val="24"/>
          <w:szCs w:val="24"/>
        </w:rPr>
        <w:t xml:space="preserve"> tijekom 2016. godine</w:t>
      </w:r>
      <w:r w:rsidR="00A82D22" w:rsidRPr="00A82D22">
        <w:rPr>
          <w:rFonts w:ascii="Times New Roman" w:hAnsi="Times New Roman" w:cs="Times New Roman"/>
          <w:sz w:val="24"/>
          <w:szCs w:val="24"/>
        </w:rPr>
        <w:t xml:space="preserve"> </w:t>
      </w:r>
      <w:r w:rsidR="00A82D22">
        <w:rPr>
          <w:rFonts w:ascii="Times New Roman" w:hAnsi="Times New Roman" w:cs="Times New Roman"/>
          <w:sz w:val="24"/>
          <w:szCs w:val="24"/>
        </w:rPr>
        <w:t>i prihoda od poreza na dohodak ostvaren</w:t>
      </w:r>
      <w:r w:rsidR="006A577E">
        <w:rPr>
          <w:rFonts w:ascii="Times New Roman" w:hAnsi="Times New Roman" w:cs="Times New Roman"/>
          <w:sz w:val="24"/>
          <w:szCs w:val="24"/>
        </w:rPr>
        <w:t>ih</w:t>
      </w:r>
      <w:r w:rsidR="00A82D22">
        <w:rPr>
          <w:rFonts w:ascii="Times New Roman" w:hAnsi="Times New Roman" w:cs="Times New Roman"/>
          <w:sz w:val="24"/>
          <w:szCs w:val="24"/>
        </w:rPr>
        <w:t xml:space="preserve"> 2017. godine, a koji su u prethodnoj godini iznosile 9.414.790 kn. U 2018. godini ostvareni su veći prihod</w:t>
      </w:r>
      <w:r w:rsidR="006A577E">
        <w:rPr>
          <w:rFonts w:ascii="Times New Roman" w:hAnsi="Times New Roman" w:cs="Times New Roman"/>
          <w:sz w:val="24"/>
          <w:szCs w:val="24"/>
        </w:rPr>
        <w:t>i</w:t>
      </w:r>
      <w:r w:rsidR="00A82D22">
        <w:rPr>
          <w:rFonts w:ascii="Times New Roman" w:hAnsi="Times New Roman" w:cs="Times New Roman"/>
          <w:sz w:val="24"/>
          <w:szCs w:val="24"/>
        </w:rPr>
        <w:t xml:space="preserve"> od poreza na dohodak te nije bilo kompenzacijskih mjera.</w:t>
      </w:r>
    </w:p>
    <w:p w:rsidR="00E95A49" w:rsidRPr="00526AD1" w:rsidRDefault="00E95A49" w:rsidP="00525422">
      <w:pPr>
        <w:widowControl w:val="0"/>
        <w:spacing w:after="0"/>
        <w:jc w:val="both"/>
        <w:rPr>
          <w:rFonts w:ascii="Times New Roman" w:hAnsi="Times New Roman" w:cs="Times New Roman"/>
          <w:sz w:val="24"/>
          <w:szCs w:val="24"/>
        </w:rPr>
      </w:pPr>
    </w:p>
    <w:p w:rsidR="00E95A49" w:rsidRPr="00526AD1" w:rsidRDefault="00E95A49" w:rsidP="00525422">
      <w:pPr>
        <w:widowControl w:val="0"/>
        <w:spacing w:after="0"/>
        <w:jc w:val="both"/>
        <w:rPr>
          <w:rFonts w:ascii="Times New Roman" w:hAnsi="Times New Roman" w:cs="Times New Roman"/>
          <w:sz w:val="24"/>
          <w:szCs w:val="24"/>
        </w:rPr>
      </w:pPr>
      <w:r w:rsidRPr="00526AD1">
        <w:rPr>
          <w:rFonts w:ascii="Times New Roman" w:hAnsi="Times New Roman" w:cs="Times New Roman"/>
          <w:sz w:val="24"/>
          <w:szCs w:val="24"/>
        </w:rPr>
        <w:t>Z</w:t>
      </w:r>
      <w:r w:rsidR="00AE5C38" w:rsidRPr="00526AD1">
        <w:rPr>
          <w:rFonts w:ascii="Times New Roman" w:hAnsi="Times New Roman" w:cs="Times New Roman"/>
          <w:sz w:val="24"/>
          <w:szCs w:val="24"/>
        </w:rPr>
        <w:t>načajnije povećanje pomoći zabilježeno je u odjeljcima:</w:t>
      </w:r>
    </w:p>
    <w:p w:rsidR="00AE5C38" w:rsidRPr="00526AD1" w:rsidRDefault="00AE5C38" w:rsidP="00525422">
      <w:pPr>
        <w:pStyle w:val="ListParagraph"/>
        <w:widowControl w:val="0"/>
        <w:numPr>
          <w:ilvl w:val="0"/>
          <w:numId w:val="21"/>
        </w:numPr>
        <w:spacing w:after="0"/>
        <w:jc w:val="both"/>
        <w:rPr>
          <w:rFonts w:ascii="Times New Roman" w:hAnsi="Times New Roman" w:cs="Times New Roman"/>
          <w:sz w:val="24"/>
          <w:szCs w:val="24"/>
        </w:rPr>
      </w:pPr>
      <w:r w:rsidRPr="00526AD1">
        <w:rPr>
          <w:rFonts w:ascii="Times New Roman" w:hAnsi="Times New Roman" w:cs="Times New Roman"/>
          <w:sz w:val="24"/>
          <w:szCs w:val="24"/>
        </w:rPr>
        <w:t>Kapitalne pomoć</w:t>
      </w:r>
      <w:r w:rsidR="00BD13E2">
        <w:rPr>
          <w:rFonts w:ascii="Times New Roman" w:hAnsi="Times New Roman" w:cs="Times New Roman"/>
          <w:sz w:val="24"/>
          <w:szCs w:val="24"/>
        </w:rPr>
        <w:t xml:space="preserve">i od inozemnih vlada (AOP048) - </w:t>
      </w:r>
      <w:r w:rsidRPr="00526AD1">
        <w:rPr>
          <w:rFonts w:ascii="Times New Roman" w:hAnsi="Times New Roman" w:cs="Times New Roman"/>
          <w:sz w:val="24"/>
          <w:szCs w:val="24"/>
        </w:rPr>
        <w:t>iznose 42.173 kn, a odnose s</w:t>
      </w:r>
      <w:r w:rsidR="00BD13E2">
        <w:rPr>
          <w:rFonts w:ascii="Times New Roman" w:hAnsi="Times New Roman" w:cs="Times New Roman"/>
          <w:sz w:val="24"/>
          <w:szCs w:val="24"/>
        </w:rPr>
        <w:t>e</w:t>
      </w:r>
      <w:r w:rsidRPr="00526AD1">
        <w:rPr>
          <w:rFonts w:ascii="Times New Roman" w:hAnsi="Times New Roman" w:cs="Times New Roman"/>
          <w:sz w:val="24"/>
          <w:szCs w:val="24"/>
        </w:rPr>
        <w:t xml:space="preserve"> na </w:t>
      </w:r>
      <w:r w:rsidR="00BD13E2">
        <w:rPr>
          <w:rFonts w:ascii="Times New Roman" w:hAnsi="Times New Roman" w:cs="Times New Roman"/>
          <w:sz w:val="24"/>
          <w:szCs w:val="24"/>
        </w:rPr>
        <w:t xml:space="preserve">primljenu </w:t>
      </w:r>
      <w:r w:rsidRPr="00526AD1">
        <w:rPr>
          <w:rFonts w:ascii="Times New Roman" w:hAnsi="Times New Roman" w:cs="Times New Roman"/>
          <w:sz w:val="24"/>
          <w:szCs w:val="24"/>
        </w:rPr>
        <w:t>donaciju drona sa dodatnom opremom od NR Kine. U 2017. godini nije bilo ostvarenja po navedenom prihodu.</w:t>
      </w:r>
    </w:p>
    <w:p w:rsidR="00AE5C38" w:rsidRPr="00526AD1" w:rsidRDefault="00AE5C38" w:rsidP="00525422">
      <w:pPr>
        <w:pStyle w:val="ListParagraph"/>
        <w:numPr>
          <w:ilvl w:val="0"/>
          <w:numId w:val="21"/>
        </w:numPr>
        <w:spacing w:after="0"/>
        <w:jc w:val="both"/>
        <w:rPr>
          <w:rFonts w:ascii="Times New Roman" w:hAnsi="Times New Roman" w:cs="Times New Roman"/>
          <w:sz w:val="24"/>
          <w:szCs w:val="24"/>
        </w:rPr>
      </w:pPr>
      <w:r w:rsidRPr="00526AD1">
        <w:rPr>
          <w:rFonts w:ascii="Times New Roman" w:hAnsi="Times New Roman" w:cs="Times New Roman"/>
          <w:sz w:val="24"/>
          <w:szCs w:val="24"/>
        </w:rPr>
        <w:t>Tekuće pomoći od međunarodnih organizacija (AOP050) - ostvarene su u iznosu od 1.129.721 kn što je za 113,3% više nego 2017. godine u istom izvještajnom razdoblju, a ostvarene su za:</w:t>
      </w:r>
    </w:p>
    <w:p w:rsidR="00AE5C38" w:rsidRPr="00526AD1" w:rsidRDefault="00AE5C38" w:rsidP="00525422">
      <w:pPr>
        <w:pStyle w:val="ListParagraph"/>
        <w:numPr>
          <w:ilvl w:val="0"/>
          <w:numId w:val="32"/>
        </w:numPr>
        <w:spacing w:after="0"/>
        <w:ind w:left="1134" w:hanging="567"/>
        <w:jc w:val="both"/>
        <w:rPr>
          <w:rFonts w:ascii="Times New Roman" w:hAnsi="Times New Roman" w:cs="Times New Roman"/>
          <w:sz w:val="24"/>
          <w:szCs w:val="24"/>
        </w:rPr>
      </w:pPr>
      <w:r w:rsidRPr="00526AD1">
        <w:rPr>
          <w:rFonts w:ascii="Times New Roman" w:hAnsi="Times New Roman" w:cs="Times New Roman"/>
          <w:sz w:val="24"/>
          <w:szCs w:val="24"/>
        </w:rPr>
        <w:lastRenderedPageBreak/>
        <w:t xml:space="preserve">projekt </w:t>
      </w:r>
      <w:r w:rsidR="00A82D22">
        <w:rPr>
          <w:rFonts w:ascii="Times New Roman" w:hAnsi="Times New Roman" w:cs="Times New Roman"/>
          <w:sz w:val="24"/>
          <w:szCs w:val="24"/>
        </w:rPr>
        <w:t>EU</w:t>
      </w:r>
      <w:r w:rsidR="00A82D22" w:rsidRPr="00526AD1">
        <w:rPr>
          <w:rFonts w:ascii="Times New Roman" w:hAnsi="Times New Roman" w:cs="Times New Roman"/>
          <w:sz w:val="24"/>
          <w:szCs w:val="24"/>
        </w:rPr>
        <w:t xml:space="preserve"> direct </w:t>
      </w:r>
      <w:r w:rsidRPr="00526AD1">
        <w:rPr>
          <w:rFonts w:ascii="Times New Roman" w:hAnsi="Times New Roman" w:cs="Times New Roman"/>
          <w:sz w:val="24"/>
          <w:szCs w:val="24"/>
        </w:rPr>
        <w:t>u iznosu od 159.404 kn,</w:t>
      </w:r>
    </w:p>
    <w:p w:rsidR="00AE5C38" w:rsidRPr="00526AD1" w:rsidRDefault="00AE5C38" w:rsidP="00525422">
      <w:pPr>
        <w:pStyle w:val="ListParagraph"/>
        <w:numPr>
          <w:ilvl w:val="0"/>
          <w:numId w:val="32"/>
        </w:numPr>
        <w:spacing w:after="0"/>
        <w:ind w:left="1134" w:hanging="567"/>
        <w:contextualSpacing w:val="0"/>
        <w:jc w:val="both"/>
        <w:rPr>
          <w:rFonts w:ascii="Times New Roman" w:hAnsi="Times New Roman" w:cs="Times New Roman"/>
          <w:sz w:val="24"/>
          <w:szCs w:val="24"/>
        </w:rPr>
      </w:pPr>
      <w:r w:rsidRPr="00526AD1">
        <w:rPr>
          <w:rFonts w:ascii="Times New Roman" w:hAnsi="Times New Roman" w:cs="Times New Roman"/>
          <w:sz w:val="24"/>
          <w:szCs w:val="24"/>
        </w:rPr>
        <w:t xml:space="preserve">projekt </w:t>
      </w:r>
      <w:r w:rsidR="00A82D22" w:rsidRPr="00526AD1">
        <w:rPr>
          <w:rFonts w:ascii="Times New Roman" w:hAnsi="Times New Roman" w:cs="Times New Roman"/>
          <w:sz w:val="24"/>
          <w:szCs w:val="24"/>
        </w:rPr>
        <w:t xml:space="preserve">Life Sec Adapt </w:t>
      </w:r>
      <w:r w:rsidRPr="00526AD1">
        <w:rPr>
          <w:rFonts w:ascii="Times New Roman" w:hAnsi="Times New Roman" w:cs="Times New Roman"/>
          <w:sz w:val="24"/>
          <w:szCs w:val="24"/>
        </w:rPr>
        <w:t xml:space="preserve">u iznosu od 88.535 kn, </w:t>
      </w:r>
    </w:p>
    <w:p w:rsidR="00AE5C38" w:rsidRPr="00526AD1" w:rsidRDefault="00AE5C38" w:rsidP="00525422">
      <w:pPr>
        <w:pStyle w:val="ListParagraph"/>
        <w:numPr>
          <w:ilvl w:val="0"/>
          <w:numId w:val="32"/>
        </w:numPr>
        <w:spacing w:after="0"/>
        <w:ind w:left="1134" w:hanging="567"/>
        <w:contextualSpacing w:val="0"/>
        <w:jc w:val="both"/>
        <w:rPr>
          <w:rFonts w:ascii="Times New Roman" w:hAnsi="Times New Roman" w:cs="Times New Roman"/>
          <w:sz w:val="24"/>
          <w:szCs w:val="24"/>
        </w:rPr>
      </w:pPr>
      <w:r w:rsidRPr="00526AD1">
        <w:rPr>
          <w:rFonts w:ascii="Times New Roman" w:hAnsi="Times New Roman" w:cs="Times New Roman"/>
          <w:sz w:val="24"/>
          <w:szCs w:val="24"/>
        </w:rPr>
        <w:t xml:space="preserve">projekt </w:t>
      </w:r>
      <w:r w:rsidR="00A82D22" w:rsidRPr="00526AD1">
        <w:rPr>
          <w:rFonts w:ascii="Times New Roman" w:hAnsi="Times New Roman" w:cs="Times New Roman"/>
          <w:sz w:val="24"/>
          <w:szCs w:val="24"/>
        </w:rPr>
        <w:t>Fiesta</w:t>
      </w:r>
      <w:r w:rsidRPr="00526AD1">
        <w:rPr>
          <w:rFonts w:ascii="Times New Roman" w:hAnsi="Times New Roman" w:cs="Times New Roman"/>
          <w:sz w:val="24"/>
          <w:szCs w:val="24"/>
        </w:rPr>
        <w:t xml:space="preserve"> u iznosu od 92.834 kn, </w:t>
      </w:r>
    </w:p>
    <w:p w:rsidR="00AE5C38" w:rsidRPr="00526AD1" w:rsidRDefault="00AE5C38" w:rsidP="00525422">
      <w:pPr>
        <w:pStyle w:val="ListParagraph"/>
        <w:numPr>
          <w:ilvl w:val="0"/>
          <w:numId w:val="32"/>
        </w:numPr>
        <w:spacing w:after="0"/>
        <w:ind w:left="1134" w:hanging="567"/>
        <w:contextualSpacing w:val="0"/>
        <w:jc w:val="both"/>
        <w:rPr>
          <w:rFonts w:ascii="Times New Roman" w:hAnsi="Times New Roman" w:cs="Times New Roman"/>
          <w:sz w:val="24"/>
          <w:szCs w:val="24"/>
        </w:rPr>
      </w:pPr>
      <w:r w:rsidRPr="00526AD1">
        <w:rPr>
          <w:rFonts w:ascii="Times New Roman" w:hAnsi="Times New Roman" w:cs="Times New Roman"/>
          <w:sz w:val="24"/>
          <w:szCs w:val="24"/>
        </w:rPr>
        <w:t xml:space="preserve">projekt </w:t>
      </w:r>
      <w:r w:rsidR="00A82D22" w:rsidRPr="00526AD1">
        <w:rPr>
          <w:rFonts w:ascii="Times New Roman" w:hAnsi="Times New Roman" w:cs="Times New Roman"/>
          <w:sz w:val="24"/>
          <w:szCs w:val="24"/>
        </w:rPr>
        <w:t xml:space="preserve">Adrifort </w:t>
      </w:r>
      <w:r w:rsidRPr="00526AD1">
        <w:rPr>
          <w:rFonts w:ascii="Times New Roman" w:hAnsi="Times New Roman" w:cs="Times New Roman"/>
          <w:sz w:val="24"/>
          <w:szCs w:val="24"/>
        </w:rPr>
        <w:t>u iznosu od 666.427 kn,</w:t>
      </w:r>
    </w:p>
    <w:p w:rsidR="00AE5C38" w:rsidRPr="00526AD1" w:rsidRDefault="00AE5C38" w:rsidP="00525422">
      <w:pPr>
        <w:pStyle w:val="ListParagraph"/>
        <w:numPr>
          <w:ilvl w:val="0"/>
          <w:numId w:val="32"/>
        </w:numPr>
        <w:spacing w:after="0"/>
        <w:ind w:left="1134" w:hanging="567"/>
        <w:contextualSpacing w:val="0"/>
        <w:jc w:val="both"/>
        <w:rPr>
          <w:rFonts w:ascii="Times New Roman" w:hAnsi="Times New Roman" w:cs="Times New Roman"/>
          <w:sz w:val="24"/>
          <w:szCs w:val="24"/>
        </w:rPr>
      </w:pPr>
      <w:r w:rsidRPr="00526AD1">
        <w:rPr>
          <w:rFonts w:ascii="Times New Roman" w:hAnsi="Times New Roman" w:cs="Times New Roman"/>
          <w:sz w:val="24"/>
          <w:szCs w:val="24"/>
        </w:rPr>
        <w:t xml:space="preserve">projekt </w:t>
      </w:r>
      <w:r w:rsidR="00A82D22" w:rsidRPr="00526AD1">
        <w:rPr>
          <w:rFonts w:ascii="Times New Roman" w:hAnsi="Times New Roman" w:cs="Times New Roman"/>
          <w:sz w:val="24"/>
          <w:szCs w:val="24"/>
        </w:rPr>
        <w:t>Key</w:t>
      </w:r>
      <w:r w:rsidRPr="00526AD1">
        <w:rPr>
          <w:rFonts w:ascii="Times New Roman" w:hAnsi="Times New Roman" w:cs="Times New Roman"/>
          <w:sz w:val="24"/>
          <w:szCs w:val="24"/>
        </w:rPr>
        <w:t xml:space="preserve"> Q u iznosu od 41.809 kn,</w:t>
      </w:r>
    </w:p>
    <w:p w:rsidR="00AE5C38" w:rsidRPr="00526AD1" w:rsidRDefault="00AE5C38" w:rsidP="00525422">
      <w:pPr>
        <w:pStyle w:val="ListParagraph"/>
        <w:numPr>
          <w:ilvl w:val="0"/>
          <w:numId w:val="32"/>
        </w:numPr>
        <w:spacing w:after="0"/>
        <w:ind w:left="1134" w:hanging="567"/>
        <w:contextualSpacing w:val="0"/>
        <w:jc w:val="both"/>
        <w:rPr>
          <w:rFonts w:ascii="Times New Roman" w:hAnsi="Times New Roman" w:cs="Times New Roman"/>
          <w:sz w:val="24"/>
          <w:szCs w:val="24"/>
        </w:rPr>
      </w:pPr>
      <w:r w:rsidRPr="00526AD1">
        <w:rPr>
          <w:rFonts w:ascii="Times New Roman" w:hAnsi="Times New Roman" w:cs="Times New Roman"/>
          <w:sz w:val="24"/>
          <w:szCs w:val="24"/>
        </w:rPr>
        <w:t xml:space="preserve">projekt </w:t>
      </w:r>
      <w:r w:rsidR="00A82D22" w:rsidRPr="00526AD1">
        <w:rPr>
          <w:rFonts w:ascii="Times New Roman" w:hAnsi="Times New Roman" w:cs="Times New Roman"/>
          <w:sz w:val="24"/>
          <w:szCs w:val="24"/>
        </w:rPr>
        <w:t xml:space="preserve">Easy </w:t>
      </w:r>
      <w:r w:rsidR="00A82D22">
        <w:rPr>
          <w:rFonts w:ascii="Times New Roman" w:hAnsi="Times New Roman" w:cs="Times New Roman"/>
          <w:sz w:val="24"/>
          <w:szCs w:val="24"/>
        </w:rPr>
        <w:t>t</w:t>
      </w:r>
      <w:r w:rsidR="00A82D22" w:rsidRPr="00526AD1">
        <w:rPr>
          <w:rFonts w:ascii="Times New Roman" w:hAnsi="Times New Roman" w:cs="Times New Roman"/>
          <w:sz w:val="24"/>
          <w:szCs w:val="24"/>
        </w:rPr>
        <w:t xml:space="preserve">own </w:t>
      </w:r>
      <w:r w:rsidRPr="00526AD1">
        <w:rPr>
          <w:rFonts w:ascii="Times New Roman" w:hAnsi="Times New Roman" w:cs="Times New Roman"/>
          <w:sz w:val="24"/>
          <w:szCs w:val="24"/>
        </w:rPr>
        <w:t>u iznosu od 32.634 kn,</w:t>
      </w:r>
    </w:p>
    <w:p w:rsidR="00AE5C38" w:rsidRPr="00526AD1" w:rsidRDefault="00AE5C38" w:rsidP="00525422">
      <w:pPr>
        <w:pStyle w:val="ListParagraph"/>
        <w:numPr>
          <w:ilvl w:val="0"/>
          <w:numId w:val="32"/>
        </w:numPr>
        <w:spacing w:after="0"/>
        <w:ind w:left="1134" w:hanging="567"/>
        <w:contextualSpacing w:val="0"/>
        <w:jc w:val="both"/>
        <w:rPr>
          <w:rFonts w:ascii="Times New Roman" w:hAnsi="Times New Roman" w:cs="Times New Roman"/>
          <w:sz w:val="24"/>
          <w:szCs w:val="24"/>
        </w:rPr>
      </w:pPr>
      <w:r w:rsidRPr="00526AD1">
        <w:rPr>
          <w:rFonts w:ascii="Times New Roman" w:hAnsi="Times New Roman" w:cs="Times New Roman"/>
          <w:sz w:val="24"/>
          <w:szCs w:val="24"/>
        </w:rPr>
        <w:t xml:space="preserve">projekt </w:t>
      </w:r>
      <w:r w:rsidR="00A82D22" w:rsidRPr="00526AD1">
        <w:rPr>
          <w:rFonts w:ascii="Times New Roman" w:hAnsi="Times New Roman" w:cs="Times New Roman"/>
          <w:sz w:val="24"/>
          <w:szCs w:val="24"/>
        </w:rPr>
        <w:t xml:space="preserve">Easy </w:t>
      </w:r>
      <w:r w:rsidR="00A82D22">
        <w:rPr>
          <w:rFonts w:ascii="Times New Roman" w:hAnsi="Times New Roman" w:cs="Times New Roman"/>
          <w:sz w:val="24"/>
          <w:szCs w:val="24"/>
        </w:rPr>
        <w:t>t</w:t>
      </w:r>
      <w:r w:rsidR="00A82D22" w:rsidRPr="00526AD1">
        <w:rPr>
          <w:rFonts w:ascii="Times New Roman" w:hAnsi="Times New Roman" w:cs="Times New Roman"/>
          <w:sz w:val="24"/>
          <w:szCs w:val="24"/>
        </w:rPr>
        <w:t xml:space="preserve">own </w:t>
      </w:r>
      <w:r w:rsidRPr="00526AD1">
        <w:rPr>
          <w:rFonts w:ascii="Times New Roman" w:hAnsi="Times New Roman" w:cs="Times New Roman"/>
          <w:sz w:val="24"/>
          <w:szCs w:val="24"/>
        </w:rPr>
        <w:t>2 u iznosu od 9.728 kn,</w:t>
      </w:r>
    </w:p>
    <w:p w:rsidR="00AE5C38" w:rsidRPr="00526AD1" w:rsidRDefault="00AE5C38" w:rsidP="00525422">
      <w:pPr>
        <w:pStyle w:val="ListParagraph"/>
        <w:numPr>
          <w:ilvl w:val="0"/>
          <w:numId w:val="32"/>
        </w:numPr>
        <w:spacing w:after="0"/>
        <w:ind w:left="1134" w:hanging="567"/>
        <w:jc w:val="both"/>
        <w:rPr>
          <w:rFonts w:ascii="Times New Roman" w:hAnsi="Times New Roman" w:cs="Times New Roman"/>
          <w:sz w:val="24"/>
          <w:szCs w:val="24"/>
        </w:rPr>
      </w:pPr>
      <w:r w:rsidRPr="00526AD1">
        <w:rPr>
          <w:rFonts w:ascii="Times New Roman" w:hAnsi="Times New Roman" w:cs="Times New Roman"/>
          <w:sz w:val="24"/>
          <w:szCs w:val="24"/>
        </w:rPr>
        <w:t xml:space="preserve">projekt </w:t>
      </w:r>
      <w:r w:rsidR="00A82D22" w:rsidRPr="00526AD1">
        <w:rPr>
          <w:rFonts w:ascii="Times New Roman" w:hAnsi="Times New Roman" w:cs="Times New Roman"/>
          <w:sz w:val="24"/>
          <w:szCs w:val="24"/>
        </w:rPr>
        <w:t>Erasmus</w:t>
      </w:r>
      <w:r w:rsidRPr="00526AD1">
        <w:rPr>
          <w:rFonts w:ascii="Times New Roman" w:hAnsi="Times New Roman" w:cs="Times New Roman"/>
          <w:sz w:val="24"/>
          <w:szCs w:val="24"/>
        </w:rPr>
        <w:t xml:space="preserve"> + D </w:t>
      </w:r>
      <w:r w:rsidR="00A82D22" w:rsidRPr="00526AD1">
        <w:rPr>
          <w:rFonts w:ascii="Times New Roman" w:hAnsi="Times New Roman" w:cs="Times New Roman"/>
          <w:sz w:val="24"/>
          <w:szCs w:val="24"/>
        </w:rPr>
        <w:t>basket</w:t>
      </w:r>
      <w:r w:rsidRPr="00526AD1">
        <w:rPr>
          <w:rFonts w:ascii="Times New Roman" w:hAnsi="Times New Roman" w:cs="Times New Roman"/>
          <w:sz w:val="24"/>
          <w:szCs w:val="24"/>
        </w:rPr>
        <w:t xml:space="preserve"> u iznosu od 38.350 kn.</w:t>
      </w:r>
    </w:p>
    <w:p w:rsidR="00AE5C38" w:rsidRPr="00526AD1" w:rsidRDefault="00AE5C38" w:rsidP="00525422">
      <w:pPr>
        <w:pStyle w:val="ListParagraph"/>
        <w:numPr>
          <w:ilvl w:val="0"/>
          <w:numId w:val="21"/>
        </w:numPr>
        <w:spacing w:after="0"/>
        <w:jc w:val="both"/>
        <w:rPr>
          <w:rFonts w:ascii="Times New Roman" w:hAnsi="Times New Roman" w:cs="Times New Roman"/>
          <w:sz w:val="24"/>
          <w:szCs w:val="24"/>
        </w:rPr>
      </w:pPr>
      <w:r w:rsidRPr="00526AD1">
        <w:rPr>
          <w:rFonts w:ascii="Times New Roman" w:hAnsi="Times New Roman" w:cs="Times New Roman"/>
          <w:sz w:val="24"/>
          <w:szCs w:val="24"/>
        </w:rPr>
        <w:t>Kapitalne pomoći proračunu iz drugih proračuna</w:t>
      </w:r>
      <w:r w:rsidR="00BD13E2">
        <w:rPr>
          <w:rFonts w:ascii="Times New Roman" w:hAnsi="Times New Roman" w:cs="Times New Roman"/>
          <w:sz w:val="24"/>
          <w:szCs w:val="24"/>
        </w:rPr>
        <w:t xml:space="preserve"> (AOP056) - </w:t>
      </w:r>
      <w:r w:rsidR="0009763E" w:rsidRPr="00526AD1">
        <w:rPr>
          <w:rFonts w:ascii="Times New Roman" w:hAnsi="Times New Roman" w:cs="Times New Roman"/>
          <w:sz w:val="24"/>
          <w:szCs w:val="24"/>
        </w:rPr>
        <w:t>iznose 2.500.000</w:t>
      </w:r>
      <w:r w:rsidR="00BD13E2">
        <w:rPr>
          <w:rFonts w:ascii="Times New Roman" w:hAnsi="Times New Roman" w:cs="Times New Roman"/>
          <w:sz w:val="24"/>
          <w:szCs w:val="24"/>
        </w:rPr>
        <w:t xml:space="preserve"> </w:t>
      </w:r>
      <w:r w:rsidR="0009763E" w:rsidRPr="00526AD1">
        <w:rPr>
          <w:rFonts w:ascii="Times New Roman" w:hAnsi="Times New Roman" w:cs="Times New Roman"/>
          <w:sz w:val="24"/>
          <w:szCs w:val="24"/>
        </w:rPr>
        <w:t xml:space="preserve">kn i za 2.395.350 kn ostvarene su više nego u istom razdoblju izvještavanja 2017. godine. Sredstva se u cijelosti odnose na uplatu Arheološkog muzeja Istre </w:t>
      </w:r>
      <w:r w:rsidR="0009763E" w:rsidRPr="00526AD1">
        <w:rPr>
          <w:rFonts w:ascii="Times New Roman" w:hAnsi="Times New Roman" w:cs="Times New Roman"/>
          <w:noProof/>
          <w:sz w:val="24"/>
          <w:szCs w:val="24"/>
        </w:rPr>
        <w:t>sukladno Sporazumu o dodjeli kapitalne pomoće radi uređenja Uspona Marijana Rotara (Serpentine).</w:t>
      </w:r>
    </w:p>
    <w:p w:rsidR="00221600" w:rsidRPr="00526AD1" w:rsidRDefault="00221600" w:rsidP="00525422">
      <w:pPr>
        <w:spacing w:after="0"/>
        <w:contextualSpacing/>
        <w:jc w:val="both"/>
        <w:rPr>
          <w:rFonts w:ascii="Times New Roman" w:hAnsi="Times New Roman" w:cs="Times New Roman"/>
          <w:sz w:val="24"/>
          <w:szCs w:val="24"/>
        </w:rPr>
      </w:pPr>
    </w:p>
    <w:p w:rsidR="00BD13E2" w:rsidRDefault="0009763E"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Značajnije smanjenje pomoći u odnosu na isto izvještajno razdoblje 2017. godin</w:t>
      </w:r>
      <w:r w:rsidR="00BD13E2">
        <w:rPr>
          <w:rFonts w:ascii="Times New Roman" w:hAnsi="Times New Roman" w:cs="Times New Roman"/>
          <w:sz w:val="24"/>
          <w:szCs w:val="24"/>
        </w:rPr>
        <w:t>e</w:t>
      </w:r>
      <w:r w:rsidRPr="00526AD1">
        <w:rPr>
          <w:rFonts w:ascii="Times New Roman" w:hAnsi="Times New Roman" w:cs="Times New Roman"/>
          <w:sz w:val="24"/>
          <w:szCs w:val="24"/>
        </w:rPr>
        <w:t xml:space="preserve"> zabilježeno je u odjeljcima:</w:t>
      </w:r>
    </w:p>
    <w:p w:rsidR="00BD13E2" w:rsidRPr="00BD13E2" w:rsidRDefault="0009763E" w:rsidP="00525422">
      <w:pPr>
        <w:pStyle w:val="ListParagraph"/>
        <w:numPr>
          <w:ilvl w:val="0"/>
          <w:numId w:val="21"/>
        </w:numPr>
        <w:spacing w:after="0"/>
        <w:jc w:val="both"/>
        <w:rPr>
          <w:rFonts w:ascii="Times New Roman" w:hAnsi="Times New Roman" w:cs="Times New Roman"/>
          <w:sz w:val="24"/>
          <w:szCs w:val="24"/>
        </w:rPr>
      </w:pPr>
      <w:r w:rsidRPr="00BD13E2">
        <w:rPr>
          <w:rFonts w:ascii="Times New Roman" w:hAnsi="Times New Roman" w:cs="Times New Roman"/>
          <w:sz w:val="24"/>
          <w:szCs w:val="24"/>
        </w:rPr>
        <w:t>Tekuće</w:t>
      </w:r>
      <w:r w:rsidR="00AE5C38" w:rsidRPr="00BD13E2">
        <w:rPr>
          <w:rFonts w:ascii="Times New Roman" w:hAnsi="Times New Roman" w:cs="Times New Roman"/>
          <w:sz w:val="24"/>
          <w:szCs w:val="24"/>
        </w:rPr>
        <w:t xml:space="preserve"> pomoći proračunu iz drugih proračuna</w:t>
      </w:r>
      <w:r w:rsidRPr="00BD13E2">
        <w:rPr>
          <w:rFonts w:ascii="Times New Roman" w:hAnsi="Times New Roman" w:cs="Times New Roman"/>
          <w:sz w:val="24"/>
          <w:szCs w:val="24"/>
        </w:rPr>
        <w:t xml:space="preserve"> (AOP055)</w:t>
      </w:r>
      <w:r w:rsidR="00905C21" w:rsidRPr="00BD13E2">
        <w:rPr>
          <w:rFonts w:ascii="Times New Roman" w:hAnsi="Times New Roman" w:cs="Times New Roman"/>
          <w:sz w:val="24"/>
          <w:szCs w:val="24"/>
        </w:rPr>
        <w:t xml:space="preserve"> - </w:t>
      </w:r>
      <w:r w:rsidR="00AE5C38" w:rsidRPr="00BD13E2">
        <w:rPr>
          <w:rFonts w:ascii="Times New Roman" w:hAnsi="Times New Roman" w:cs="Times New Roman"/>
          <w:sz w:val="24"/>
          <w:szCs w:val="24"/>
        </w:rPr>
        <w:t>iznos</w:t>
      </w:r>
      <w:r w:rsidRPr="00BD13E2">
        <w:rPr>
          <w:rFonts w:ascii="Times New Roman" w:hAnsi="Times New Roman" w:cs="Times New Roman"/>
          <w:sz w:val="24"/>
          <w:szCs w:val="24"/>
        </w:rPr>
        <w:t xml:space="preserve">e 6.141.150 </w:t>
      </w:r>
      <w:r w:rsidR="00AE5C38" w:rsidRPr="00BD13E2">
        <w:rPr>
          <w:rFonts w:ascii="Times New Roman" w:hAnsi="Times New Roman" w:cs="Times New Roman"/>
          <w:sz w:val="24"/>
          <w:szCs w:val="24"/>
        </w:rPr>
        <w:t>kn od čega decentralizirana sredstava namijenjena vatrogastvu iznose 2.</w:t>
      </w:r>
      <w:r w:rsidRPr="00BD13E2">
        <w:rPr>
          <w:rFonts w:ascii="Times New Roman" w:hAnsi="Times New Roman" w:cs="Times New Roman"/>
          <w:sz w:val="24"/>
          <w:szCs w:val="24"/>
        </w:rPr>
        <w:t>838.271 kn. Čine ih:</w:t>
      </w:r>
    </w:p>
    <w:p w:rsidR="0009763E" w:rsidRPr="00BD13E2" w:rsidRDefault="00BD13E2" w:rsidP="00525422">
      <w:pPr>
        <w:pStyle w:val="ListParagraph"/>
        <w:widowControl w:val="0"/>
        <w:numPr>
          <w:ilvl w:val="0"/>
          <w:numId w:val="35"/>
        </w:numPr>
        <w:adjustRightInd w:val="0"/>
        <w:spacing w:after="0"/>
        <w:ind w:left="1134" w:hanging="567"/>
        <w:jc w:val="both"/>
        <w:textAlignment w:val="baseline"/>
        <w:rPr>
          <w:rFonts w:ascii="Times New Roman" w:hAnsi="Times New Roman" w:cs="Times New Roman"/>
          <w:noProof/>
          <w:sz w:val="24"/>
          <w:szCs w:val="24"/>
        </w:rPr>
      </w:pPr>
      <w:r>
        <w:rPr>
          <w:rFonts w:ascii="Times New Roman" w:hAnsi="Times New Roman" w:cs="Times New Roman"/>
          <w:sz w:val="24"/>
          <w:szCs w:val="24"/>
        </w:rPr>
        <w:t>T</w:t>
      </w:r>
      <w:r w:rsidR="0009763E" w:rsidRPr="00BD13E2">
        <w:rPr>
          <w:rFonts w:ascii="Times New Roman" w:hAnsi="Times New Roman" w:cs="Times New Roman"/>
          <w:sz w:val="24"/>
          <w:szCs w:val="24"/>
        </w:rPr>
        <w:t>ekuće pomoći iz državnog proračun</w:t>
      </w:r>
      <w:r w:rsidR="00905C21" w:rsidRPr="00BD13E2">
        <w:rPr>
          <w:rFonts w:ascii="Times New Roman" w:hAnsi="Times New Roman" w:cs="Times New Roman"/>
          <w:sz w:val="24"/>
          <w:szCs w:val="24"/>
        </w:rPr>
        <w:t xml:space="preserve">a - </w:t>
      </w:r>
      <w:r w:rsidR="0009763E" w:rsidRPr="00BD13E2">
        <w:rPr>
          <w:rFonts w:ascii="Times New Roman" w:hAnsi="Times New Roman" w:cs="Times New Roman"/>
          <w:sz w:val="24"/>
          <w:szCs w:val="24"/>
        </w:rPr>
        <w:t xml:space="preserve">iznose 2.589.487 kn, a ostvarene su </w:t>
      </w:r>
      <w:r w:rsidR="0009763E" w:rsidRPr="00BD13E2">
        <w:rPr>
          <w:rFonts w:ascii="Times New Roman" w:hAnsi="Times New Roman" w:cs="Times New Roman"/>
          <w:noProof/>
          <w:sz w:val="24"/>
          <w:szCs w:val="24"/>
        </w:rPr>
        <w:t>za</w:t>
      </w:r>
      <w:r>
        <w:rPr>
          <w:rFonts w:ascii="Times New Roman" w:hAnsi="Times New Roman" w:cs="Times New Roman"/>
          <w:noProof/>
          <w:sz w:val="24"/>
          <w:szCs w:val="24"/>
        </w:rPr>
        <w:t>:</w:t>
      </w:r>
      <w:r w:rsidR="0009763E" w:rsidRPr="00BD13E2">
        <w:rPr>
          <w:rFonts w:ascii="Times New Roman" w:hAnsi="Times New Roman" w:cs="Times New Roman"/>
          <w:noProof/>
          <w:sz w:val="24"/>
          <w:szCs w:val="24"/>
        </w:rPr>
        <w:t xml:space="preserve"> uređenje plaže Hidrobaze u iznosu od 400.000 kn, za uređenje plaža i projekt </w:t>
      </w:r>
      <w:r w:rsidR="00A82D22">
        <w:rPr>
          <w:rFonts w:ascii="Times New Roman" w:hAnsi="Times New Roman" w:cs="Times New Roman"/>
          <w:noProof/>
          <w:sz w:val="24"/>
          <w:szCs w:val="24"/>
        </w:rPr>
        <w:t>Z</w:t>
      </w:r>
      <w:r w:rsidR="00A82D22" w:rsidRPr="00BD13E2">
        <w:rPr>
          <w:rFonts w:ascii="Times New Roman" w:hAnsi="Times New Roman" w:cs="Times New Roman"/>
          <w:noProof/>
          <w:sz w:val="24"/>
          <w:szCs w:val="24"/>
        </w:rPr>
        <w:t>eleni kotači za turiste</w:t>
      </w:r>
      <w:r w:rsidR="0009763E" w:rsidRPr="00BD13E2">
        <w:rPr>
          <w:rFonts w:ascii="Times New Roman" w:hAnsi="Times New Roman" w:cs="Times New Roman"/>
          <w:noProof/>
          <w:sz w:val="24"/>
          <w:szCs w:val="24"/>
        </w:rPr>
        <w:t xml:space="preserve"> u iznosu od 140.300 kn, za refundaciju po projektu </w:t>
      </w:r>
      <w:r w:rsidR="00A82D22">
        <w:rPr>
          <w:rFonts w:ascii="Times New Roman" w:hAnsi="Times New Roman" w:cs="Times New Roman"/>
          <w:noProof/>
          <w:sz w:val="24"/>
          <w:szCs w:val="24"/>
        </w:rPr>
        <w:t>Z</w:t>
      </w:r>
      <w:r w:rsidR="00A82D22" w:rsidRPr="00BD13E2">
        <w:rPr>
          <w:rFonts w:ascii="Times New Roman" w:hAnsi="Times New Roman" w:cs="Times New Roman"/>
          <w:noProof/>
          <w:sz w:val="24"/>
          <w:szCs w:val="24"/>
        </w:rPr>
        <w:t>ajedno do znanja</w:t>
      </w:r>
      <w:r w:rsidR="0009763E" w:rsidRPr="00BD13E2">
        <w:rPr>
          <w:rFonts w:ascii="Times New Roman" w:hAnsi="Times New Roman" w:cs="Times New Roman"/>
          <w:noProof/>
          <w:sz w:val="24"/>
          <w:szCs w:val="24"/>
        </w:rPr>
        <w:t xml:space="preserve"> 2 u iznosu od 1.405.351 kn, za projekt </w:t>
      </w:r>
      <w:r w:rsidR="00A82D22">
        <w:rPr>
          <w:rFonts w:ascii="Times New Roman" w:hAnsi="Times New Roman" w:cs="Times New Roman"/>
          <w:noProof/>
          <w:sz w:val="24"/>
          <w:szCs w:val="24"/>
        </w:rPr>
        <w:t>Z</w:t>
      </w:r>
      <w:r w:rsidR="00A82D22" w:rsidRPr="00BD13E2">
        <w:rPr>
          <w:rFonts w:ascii="Times New Roman" w:hAnsi="Times New Roman" w:cs="Times New Roman"/>
          <w:noProof/>
          <w:sz w:val="24"/>
          <w:szCs w:val="24"/>
        </w:rPr>
        <w:t xml:space="preserve">ajedno do znanja </w:t>
      </w:r>
      <w:r w:rsidR="0009763E" w:rsidRPr="00BD13E2">
        <w:rPr>
          <w:rFonts w:ascii="Times New Roman" w:hAnsi="Times New Roman" w:cs="Times New Roman"/>
          <w:noProof/>
          <w:sz w:val="24"/>
          <w:szCs w:val="24"/>
        </w:rPr>
        <w:t xml:space="preserve">2 u iznosu od 226.029 kn, projekt SOS u iznosu od 46.413 kn, projekt </w:t>
      </w:r>
      <w:r w:rsidR="00A82D22">
        <w:rPr>
          <w:rFonts w:ascii="Times New Roman" w:hAnsi="Times New Roman" w:cs="Times New Roman"/>
          <w:noProof/>
          <w:sz w:val="24"/>
          <w:szCs w:val="24"/>
        </w:rPr>
        <w:t>Š</w:t>
      </w:r>
      <w:r w:rsidR="00A82D22" w:rsidRPr="00BD13E2">
        <w:rPr>
          <w:rFonts w:ascii="Times New Roman" w:hAnsi="Times New Roman" w:cs="Times New Roman"/>
          <w:noProof/>
          <w:sz w:val="24"/>
          <w:szCs w:val="24"/>
        </w:rPr>
        <w:t xml:space="preserve">kolski medni dan </w:t>
      </w:r>
      <w:r w:rsidR="0009763E" w:rsidRPr="00BD13E2">
        <w:rPr>
          <w:rFonts w:ascii="Times New Roman" w:hAnsi="Times New Roman" w:cs="Times New Roman"/>
          <w:noProof/>
          <w:sz w:val="24"/>
          <w:szCs w:val="24"/>
        </w:rPr>
        <w:t xml:space="preserve">u iznosu od 15.579 kn i projekt ITU </w:t>
      </w:r>
      <w:r w:rsidR="00A82D22">
        <w:rPr>
          <w:rFonts w:ascii="Times New Roman" w:hAnsi="Times New Roman" w:cs="Times New Roman"/>
          <w:noProof/>
          <w:sz w:val="24"/>
          <w:szCs w:val="24"/>
        </w:rPr>
        <w:t>urbano područje P</w:t>
      </w:r>
      <w:r w:rsidR="00A82D22" w:rsidRPr="00BD13E2">
        <w:rPr>
          <w:rFonts w:ascii="Times New Roman" w:hAnsi="Times New Roman" w:cs="Times New Roman"/>
          <w:noProof/>
          <w:sz w:val="24"/>
          <w:szCs w:val="24"/>
        </w:rPr>
        <w:t xml:space="preserve">ula </w:t>
      </w:r>
      <w:r w:rsidR="0009763E" w:rsidRPr="00BD13E2">
        <w:rPr>
          <w:rFonts w:ascii="Times New Roman" w:hAnsi="Times New Roman" w:cs="Times New Roman"/>
          <w:noProof/>
          <w:sz w:val="24"/>
          <w:szCs w:val="24"/>
        </w:rPr>
        <w:t>u iznosu od 355.815 kn;</w:t>
      </w:r>
    </w:p>
    <w:p w:rsidR="0009763E" w:rsidRPr="00526AD1" w:rsidRDefault="00BD13E2" w:rsidP="00525422">
      <w:pPr>
        <w:pStyle w:val="ListParagraph"/>
        <w:widowControl w:val="0"/>
        <w:numPr>
          <w:ilvl w:val="0"/>
          <w:numId w:val="35"/>
        </w:numPr>
        <w:adjustRightInd w:val="0"/>
        <w:spacing w:after="0"/>
        <w:ind w:left="1134" w:hanging="567"/>
        <w:contextualSpacing w:val="0"/>
        <w:jc w:val="both"/>
        <w:textAlignment w:val="baseline"/>
        <w:rPr>
          <w:rFonts w:ascii="Times New Roman" w:hAnsi="Times New Roman" w:cs="Times New Roman"/>
          <w:noProof/>
          <w:sz w:val="24"/>
          <w:szCs w:val="24"/>
        </w:rPr>
      </w:pPr>
      <w:r>
        <w:rPr>
          <w:rFonts w:ascii="Times New Roman" w:hAnsi="Times New Roman" w:cs="Times New Roman"/>
          <w:sz w:val="24"/>
          <w:szCs w:val="24"/>
        </w:rPr>
        <w:t>T</w:t>
      </w:r>
      <w:r w:rsidR="0009763E" w:rsidRPr="00526AD1">
        <w:rPr>
          <w:rFonts w:ascii="Times New Roman" w:hAnsi="Times New Roman" w:cs="Times New Roman"/>
          <w:sz w:val="24"/>
          <w:szCs w:val="24"/>
        </w:rPr>
        <w:t>ekuće pomoći iz županijskih proračuna</w:t>
      </w:r>
      <w:r w:rsidR="00905C21" w:rsidRPr="00526AD1">
        <w:rPr>
          <w:rFonts w:ascii="Times New Roman" w:hAnsi="Times New Roman" w:cs="Times New Roman"/>
          <w:sz w:val="24"/>
          <w:szCs w:val="24"/>
        </w:rPr>
        <w:t xml:space="preserve"> - </w:t>
      </w:r>
      <w:r w:rsidR="0009763E" w:rsidRPr="00526AD1">
        <w:rPr>
          <w:rFonts w:ascii="Times New Roman" w:hAnsi="Times New Roman" w:cs="Times New Roman"/>
          <w:sz w:val="24"/>
          <w:szCs w:val="24"/>
        </w:rPr>
        <w:t>iznose 506.083 kn, a ostvarene su za sufinanciranje dara u naravi radnicima Uljanik grupe temeljem Sporazuma o uvjetima dodjele dara u naravi radnicima Uljani</w:t>
      </w:r>
      <w:r>
        <w:rPr>
          <w:rFonts w:ascii="Times New Roman" w:hAnsi="Times New Roman" w:cs="Times New Roman"/>
          <w:sz w:val="24"/>
          <w:szCs w:val="24"/>
        </w:rPr>
        <w:t xml:space="preserve">k grupe u iznosu od </w:t>
      </w:r>
      <w:r w:rsidR="00C702D5">
        <w:rPr>
          <w:rFonts w:ascii="Times New Roman" w:hAnsi="Times New Roman" w:cs="Times New Roman"/>
          <w:sz w:val="24"/>
          <w:szCs w:val="24"/>
        </w:rPr>
        <w:t xml:space="preserve">193.533 </w:t>
      </w:r>
      <w:r>
        <w:rPr>
          <w:rFonts w:ascii="Times New Roman" w:hAnsi="Times New Roman" w:cs="Times New Roman"/>
          <w:sz w:val="24"/>
          <w:szCs w:val="24"/>
        </w:rPr>
        <w:t>kn te</w:t>
      </w:r>
      <w:r w:rsidR="0009763E" w:rsidRPr="00526AD1">
        <w:rPr>
          <w:rFonts w:ascii="Times New Roman" w:hAnsi="Times New Roman" w:cs="Times New Roman"/>
          <w:sz w:val="24"/>
          <w:szCs w:val="24"/>
        </w:rPr>
        <w:t xml:space="preserve"> decentralizirana sredstva za jednokratne novčane pomoći za ogrjev za osobe slabijeg imovinskog stanja</w:t>
      </w:r>
      <w:r w:rsidR="0009763E" w:rsidRPr="00526AD1">
        <w:rPr>
          <w:rFonts w:ascii="Times New Roman" w:hAnsi="Times New Roman" w:cs="Times New Roman"/>
          <w:noProof/>
          <w:sz w:val="24"/>
          <w:szCs w:val="24"/>
        </w:rPr>
        <w:t xml:space="preserve"> u iznosu od </w:t>
      </w:r>
      <w:r w:rsidR="00C702D5">
        <w:rPr>
          <w:rFonts w:ascii="Times New Roman" w:hAnsi="Times New Roman" w:cs="Times New Roman"/>
          <w:noProof/>
          <w:sz w:val="24"/>
          <w:szCs w:val="24"/>
        </w:rPr>
        <w:t>312.550</w:t>
      </w:r>
      <w:r w:rsidR="0009763E" w:rsidRPr="00526AD1">
        <w:rPr>
          <w:rFonts w:ascii="Times New Roman" w:hAnsi="Times New Roman" w:cs="Times New Roman"/>
          <w:noProof/>
          <w:sz w:val="24"/>
          <w:szCs w:val="24"/>
        </w:rPr>
        <w:t xml:space="preserve"> kn;</w:t>
      </w:r>
    </w:p>
    <w:p w:rsidR="00905C21" w:rsidRPr="00526AD1" w:rsidRDefault="00BD13E2" w:rsidP="00525422">
      <w:pPr>
        <w:pStyle w:val="ListParagraph"/>
        <w:widowControl w:val="0"/>
        <w:numPr>
          <w:ilvl w:val="0"/>
          <w:numId w:val="35"/>
        </w:numPr>
        <w:adjustRightInd w:val="0"/>
        <w:spacing w:after="0"/>
        <w:ind w:left="1134" w:hanging="567"/>
        <w:contextualSpacing w:val="0"/>
        <w:jc w:val="both"/>
        <w:textAlignment w:val="baseline"/>
        <w:rPr>
          <w:rFonts w:ascii="Times New Roman" w:hAnsi="Times New Roman" w:cs="Times New Roman"/>
          <w:noProof/>
          <w:sz w:val="24"/>
          <w:szCs w:val="24"/>
        </w:rPr>
      </w:pPr>
      <w:r>
        <w:rPr>
          <w:rFonts w:ascii="Times New Roman" w:hAnsi="Times New Roman" w:cs="Times New Roman"/>
          <w:noProof/>
          <w:sz w:val="24"/>
          <w:szCs w:val="24"/>
        </w:rPr>
        <w:t>T</w:t>
      </w:r>
      <w:r w:rsidR="0009763E" w:rsidRPr="00526AD1">
        <w:rPr>
          <w:rFonts w:ascii="Times New Roman" w:hAnsi="Times New Roman" w:cs="Times New Roman"/>
          <w:noProof/>
          <w:sz w:val="24"/>
          <w:szCs w:val="24"/>
        </w:rPr>
        <w:t>ekuće pomoći iz gradskih proračuna</w:t>
      </w:r>
      <w:r w:rsidR="00905C21" w:rsidRPr="00526AD1">
        <w:rPr>
          <w:rFonts w:ascii="Times New Roman" w:hAnsi="Times New Roman" w:cs="Times New Roman"/>
          <w:noProof/>
          <w:sz w:val="24"/>
          <w:szCs w:val="24"/>
        </w:rPr>
        <w:t xml:space="preserve"> - </w:t>
      </w:r>
      <w:r w:rsidR="0009763E" w:rsidRPr="00526AD1">
        <w:rPr>
          <w:rFonts w:ascii="Times New Roman" w:hAnsi="Times New Roman" w:cs="Times New Roman"/>
          <w:noProof/>
          <w:sz w:val="24"/>
          <w:szCs w:val="24"/>
        </w:rPr>
        <w:t xml:space="preserve">iznose 684.834 kn od čega </w:t>
      </w:r>
      <w:r w:rsidR="0009763E" w:rsidRPr="00526AD1">
        <w:rPr>
          <w:rFonts w:ascii="Times New Roman" w:hAnsi="Times New Roman" w:cs="Times New Roman"/>
          <w:sz w:val="24"/>
          <w:szCs w:val="24"/>
        </w:rPr>
        <w:t xml:space="preserve">decentralizirana sredstava namijenjena vatrogastvu iznose 593.589 kn dok se preostali iznos odnosi na sufinanciranje dara u naravi radnicima Uljanik grupe temeljem Sporazuma o uvjetima dodjele dara u naravi radnicima Uljanik grupe u iznosu od 37.200 kn i </w:t>
      </w:r>
      <w:r w:rsidR="0009763E" w:rsidRPr="00526AD1">
        <w:rPr>
          <w:rFonts w:ascii="Times New Roman" w:hAnsi="Times New Roman" w:cs="Times New Roman"/>
          <w:noProof/>
          <w:sz w:val="24"/>
          <w:szCs w:val="24"/>
        </w:rPr>
        <w:t xml:space="preserve">refundaciju sredstava za projekt </w:t>
      </w:r>
      <w:r w:rsidR="00A82D22">
        <w:rPr>
          <w:rFonts w:ascii="Times New Roman" w:hAnsi="Times New Roman" w:cs="Times New Roman"/>
          <w:noProof/>
          <w:sz w:val="24"/>
          <w:szCs w:val="24"/>
        </w:rPr>
        <w:t>Z</w:t>
      </w:r>
      <w:r w:rsidR="00A82D22" w:rsidRPr="00526AD1">
        <w:rPr>
          <w:rFonts w:ascii="Times New Roman" w:hAnsi="Times New Roman" w:cs="Times New Roman"/>
          <w:noProof/>
          <w:sz w:val="24"/>
          <w:szCs w:val="24"/>
        </w:rPr>
        <w:t xml:space="preserve">ajedno do znanja </w:t>
      </w:r>
      <w:r w:rsidR="0009763E" w:rsidRPr="00526AD1">
        <w:rPr>
          <w:rFonts w:ascii="Times New Roman" w:hAnsi="Times New Roman" w:cs="Times New Roman"/>
          <w:noProof/>
          <w:sz w:val="24"/>
          <w:szCs w:val="24"/>
        </w:rPr>
        <w:t>(Grad Pula nositelj projekta) u iznosu od 54.045 kn;</w:t>
      </w:r>
    </w:p>
    <w:p w:rsidR="00E36B81" w:rsidRPr="00526AD1" w:rsidRDefault="00BD13E2" w:rsidP="00525422">
      <w:pPr>
        <w:pStyle w:val="ListParagraph"/>
        <w:widowControl w:val="0"/>
        <w:numPr>
          <w:ilvl w:val="0"/>
          <w:numId w:val="35"/>
        </w:numPr>
        <w:adjustRightInd w:val="0"/>
        <w:spacing w:after="0"/>
        <w:ind w:left="1134" w:hanging="567"/>
        <w:jc w:val="both"/>
        <w:textAlignment w:val="baseline"/>
        <w:rPr>
          <w:noProof/>
          <w:szCs w:val="24"/>
        </w:rPr>
      </w:pPr>
      <w:r>
        <w:rPr>
          <w:rFonts w:ascii="Times New Roman" w:hAnsi="Times New Roman" w:cs="Times New Roman"/>
          <w:noProof/>
          <w:sz w:val="24"/>
          <w:szCs w:val="24"/>
        </w:rPr>
        <w:t>T</w:t>
      </w:r>
      <w:r w:rsidR="00556965" w:rsidRPr="00526AD1">
        <w:rPr>
          <w:rFonts w:ascii="Times New Roman" w:hAnsi="Times New Roman" w:cs="Times New Roman"/>
          <w:noProof/>
          <w:sz w:val="24"/>
          <w:szCs w:val="24"/>
        </w:rPr>
        <w:t>ekuće pomoći iz općinskih proračuna</w:t>
      </w:r>
      <w:r w:rsidR="00905C21" w:rsidRPr="00526AD1">
        <w:rPr>
          <w:rFonts w:ascii="Times New Roman" w:hAnsi="Times New Roman" w:cs="Times New Roman"/>
          <w:noProof/>
          <w:sz w:val="24"/>
          <w:szCs w:val="24"/>
        </w:rPr>
        <w:t xml:space="preserve"> - </w:t>
      </w:r>
      <w:r w:rsidR="00556965" w:rsidRPr="00526AD1">
        <w:rPr>
          <w:rFonts w:ascii="Times New Roman" w:hAnsi="Times New Roman" w:cs="Times New Roman"/>
          <w:noProof/>
          <w:sz w:val="24"/>
          <w:szCs w:val="24"/>
        </w:rPr>
        <w:t xml:space="preserve">iznose 2.360.746 kn od čega </w:t>
      </w:r>
      <w:r w:rsidR="00556965" w:rsidRPr="00526AD1">
        <w:rPr>
          <w:rFonts w:ascii="Times New Roman" w:hAnsi="Times New Roman" w:cs="Times New Roman"/>
          <w:sz w:val="24"/>
          <w:szCs w:val="24"/>
        </w:rPr>
        <w:t>decentralizirana sredstava namijenjena vatrogastvu iznose 2.244.682 kn</w:t>
      </w:r>
      <w:r w:rsidR="00905C21" w:rsidRPr="00526AD1">
        <w:rPr>
          <w:rFonts w:ascii="Times New Roman" w:hAnsi="Times New Roman" w:cs="Times New Roman"/>
          <w:sz w:val="24"/>
          <w:szCs w:val="24"/>
        </w:rPr>
        <w:t xml:space="preserve">, a </w:t>
      </w:r>
      <w:r w:rsidR="00905C21" w:rsidRPr="00526AD1">
        <w:rPr>
          <w:rFonts w:ascii="Times New Roman" w:hAnsi="Times New Roman" w:cs="Times New Roman"/>
          <w:noProof/>
          <w:sz w:val="24"/>
          <w:szCs w:val="24"/>
        </w:rPr>
        <w:t>za sufinanciranje dara u naravi radnicima Uljanik grupe temeljem Sporazuma o uvjetima dodjele dara u naravi radnicima Uljanik grupe doznačen je iznos od 116.064 kn.</w:t>
      </w:r>
    </w:p>
    <w:p w:rsidR="00521461" w:rsidRPr="00526AD1" w:rsidRDefault="00E36B81" w:rsidP="00525422">
      <w:pPr>
        <w:pStyle w:val="ListParagraph"/>
        <w:widowControl w:val="0"/>
        <w:numPr>
          <w:ilvl w:val="0"/>
          <w:numId w:val="21"/>
        </w:numPr>
        <w:adjustRightInd w:val="0"/>
        <w:spacing w:after="0"/>
        <w:jc w:val="both"/>
        <w:textAlignment w:val="baseline"/>
        <w:rPr>
          <w:rFonts w:ascii="Times New Roman" w:hAnsi="Times New Roman" w:cs="Times New Roman"/>
          <w:noProof/>
          <w:sz w:val="24"/>
          <w:szCs w:val="24"/>
        </w:rPr>
      </w:pPr>
      <w:r w:rsidRPr="00526AD1">
        <w:rPr>
          <w:rFonts w:ascii="Times New Roman" w:hAnsi="Times New Roman" w:cs="Times New Roman"/>
          <w:sz w:val="24"/>
          <w:szCs w:val="24"/>
        </w:rPr>
        <w:t>T</w:t>
      </w:r>
      <w:r w:rsidR="00521461" w:rsidRPr="00526AD1">
        <w:rPr>
          <w:rFonts w:ascii="Times New Roman" w:hAnsi="Times New Roman" w:cs="Times New Roman"/>
          <w:sz w:val="24"/>
          <w:szCs w:val="24"/>
        </w:rPr>
        <w:t>ekuće pomoći od izvanproračunskih korisnika (AOP058)</w:t>
      </w:r>
      <w:r w:rsidRPr="00526AD1">
        <w:rPr>
          <w:rFonts w:ascii="Times New Roman" w:hAnsi="Times New Roman" w:cs="Times New Roman"/>
          <w:sz w:val="24"/>
          <w:szCs w:val="24"/>
        </w:rPr>
        <w:t xml:space="preserve"> - </w:t>
      </w:r>
      <w:r w:rsidR="00521461" w:rsidRPr="00526AD1">
        <w:rPr>
          <w:rFonts w:ascii="Times New Roman" w:hAnsi="Times New Roman" w:cs="Times New Roman"/>
          <w:sz w:val="24"/>
          <w:szCs w:val="24"/>
        </w:rPr>
        <w:t xml:space="preserve">u odnosu na 2017. godinu na nivou Grada nisu ostvarene. U navedenom odjeljku evidentiraju se pomoći Hrvatskog zavoda za zapošljavanje </w:t>
      </w:r>
      <w:r w:rsidR="00521461" w:rsidRPr="00526AD1">
        <w:rPr>
          <w:rFonts w:ascii="Times New Roman" w:hAnsi="Times New Roman" w:cs="Times New Roman"/>
          <w:noProof/>
          <w:sz w:val="24"/>
          <w:szCs w:val="24"/>
        </w:rPr>
        <w:t xml:space="preserve">sukladno </w:t>
      </w:r>
      <w:r w:rsidR="00A82D22">
        <w:rPr>
          <w:rFonts w:ascii="Times New Roman" w:hAnsi="Times New Roman" w:cs="Times New Roman"/>
          <w:noProof/>
          <w:sz w:val="24"/>
          <w:szCs w:val="24"/>
        </w:rPr>
        <w:t xml:space="preserve">Programu Zavoda za zapošljavanje </w:t>
      </w:r>
      <w:r w:rsidR="00521461" w:rsidRPr="00526AD1">
        <w:rPr>
          <w:rFonts w:ascii="Times New Roman" w:hAnsi="Times New Roman" w:cs="Times New Roman"/>
          <w:noProof/>
          <w:sz w:val="24"/>
          <w:szCs w:val="24"/>
        </w:rPr>
        <w:t>„Stručno osposobljavanje za rad bez zasnivanja radnog odnosa“.</w:t>
      </w:r>
    </w:p>
    <w:p w:rsidR="00E36B81" w:rsidRDefault="00E36B81" w:rsidP="0095249B">
      <w:pPr>
        <w:pStyle w:val="ListParagraph"/>
        <w:numPr>
          <w:ilvl w:val="0"/>
          <w:numId w:val="21"/>
        </w:numPr>
        <w:spacing w:after="0"/>
        <w:contextualSpacing w:val="0"/>
        <w:jc w:val="both"/>
        <w:rPr>
          <w:rFonts w:ascii="Times New Roman" w:hAnsi="Times New Roman" w:cs="Times New Roman"/>
          <w:sz w:val="24"/>
          <w:szCs w:val="24"/>
        </w:rPr>
      </w:pPr>
      <w:r w:rsidRPr="00526AD1">
        <w:rPr>
          <w:rFonts w:ascii="Times New Roman" w:hAnsi="Times New Roman" w:cs="Times New Roman"/>
          <w:sz w:val="24"/>
          <w:szCs w:val="24"/>
        </w:rPr>
        <w:lastRenderedPageBreak/>
        <w:t>Kapitalne pomoći od izvanproračunskih korisnika (AOP059) - ostvarene su u iznosu od 1.545.478 kn odnosno za 62,7% manje nego 2017. godine u istom izvještajnom razdoblju. Navedene pomoći doznačene su od Županijske uprave za ceste, a sukladno čl. 4. Pravilnika o naplati godišnje naknade za uporabu javnih cesta što se plaća pri registraciji motornih i priključnih vozila.</w:t>
      </w:r>
    </w:p>
    <w:p w:rsidR="0095249B" w:rsidRDefault="0095249B" w:rsidP="0095249B">
      <w:pPr>
        <w:spacing w:after="0"/>
        <w:jc w:val="both"/>
        <w:rPr>
          <w:rFonts w:ascii="Times New Roman" w:hAnsi="Times New Roman" w:cs="Times New Roman"/>
          <w:sz w:val="24"/>
          <w:szCs w:val="24"/>
        </w:rPr>
      </w:pPr>
    </w:p>
    <w:p w:rsidR="0095249B" w:rsidRPr="0095249B" w:rsidRDefault="0095249B" w:rsidP="0095249B">
      <w:pPr>
        <w:spacing w:after="0"/>
        <w:jc w:val="both"/>
        <w:rPr>
          <w:rFonts w:ascii="Times New Roman" w:hAnsi="Times New Roman" w:cs="Times New Roman"/>
          <w:sz w:val="24"/>
          <w:szCs w:val="24"/>
        </w:rPr>
      </w:pPr>
    </w:p>
    <w:p w:rsidR="00410CB1" w:rsidRPr="00526AD1" w:rsidRDefault="00410CB1" w:rsidP="0095249B">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5.</w:t>
      </w:r>
    </w:p>
    <w:p w:rsidR="00410CB1" w:rsidRPr="00526AD1" w:rsidRDefault="00410CB1" w:rsidP="00410CB1">
      <w:pPr>
        <w:pStyle w:val="Style20"/>
        <w:widowControl/>
        <w:spacing w:before="100" w:beforeAutospacing="1" w:after="100" w:afterAutospacing="1" w:line="240" w:lineRule="auto"/>
        <w:contextualSpacing/>
        <w:rPr>
          <w:rFonts w:ascii="Times New Roman" w:hAnsi="Times New Roman" w:cs="Times New Roman"/>
          <w:b/>
        </w:rPr>
      </w:pPr>
    </w:p>
    <w:p w:rsidR="00410CB1" w:rsidRPr="00526AD1" w:rsidRDefault="00410CB1"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rPr>
        <w:t>Tekuće pomoći izravnanja za decentralizirane funkcije (AOP061) - ostvarene su u iznosu od 9.226.282 kn od čega se na osnovno školstvo odnosi iznos od 4.780.726 kn, a na vatrogastvo iznos od 4.421.101 kn. Razlika od 24.455 kn odnosi se na manje doznačeno</w:t>
      </w:r>
      <w:r w:rsidR="00C702D5">
        <w:rPr>
          <w:rFonts w:ascii="Times New Roman" w:hAnsi="Times New Roman" w:cs="Times New Roman"/>
        </w:rPr>
        <w:t xml:space="preserve"> za vatrogastvo</w:t>
      </w:r>
      <w:r w:rsidRPr="00526AD1">
        <w:rPr>
          <w:rFonts w:ascii="Times New Roman" w:hAnsi="Times New Roman" w:cs="Times New Roman"/>
        </w:rPr>
        <w:t xml:space="preserve"> po obračunu u 2017. godini te je u 2018. godini prihod knjižen u korist Grada.</w:t>
      </w:r>
    </w:p>
    <w:p w:rsidR="00E95A49" w:rsidRPr="00526AD1" w:rsidRDefault="00E95A49" w:rsidP="00525422">
      <w:pPr>
        <w:pStyle w:val="Style20"/>
        <w:widowControl/>
        <w:spacing w:line="276" w:lineRule="auto"/>
        <w:contextualSpacing/>
        <w:rPr>
          <w:rFonts w:ascii="Times New Roman" w:hAnsi="Times New Roman" w:cs="Times New Roman"/>
          <w:b/>
        </w:rPr>
      </w:pPr>
    </w:p>
    <w:p w:rsidR="00A42A89" w:rsidRDefault="00A42A89" w:rsidP="00525422">
      <w:pPr>
        <w:pStyle w:val="Style20"/>
        <w:widowControl/>
        <w:spacing w:line="276" w:lineRule="auto"/>
        <w:contextualSpacing/>
        <w:rPr>
          <w:rFonts w:ascii="Times New Roman" w:hAnsi="Times New Roman" w:cs="Times New Roman"/>
          <w:b/>
        </w:rPr>
      </w:pPr>
    </w:p>
    <w:p w:rsidR="00410CB1" w:rsidRPr="00526AD1" w:rsidRDefault="00410CB1" w:rsidP="0095249B">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6.</w:t>
      </w:r>
    </w:p>
    <w:p w:rsidR="00410CB1" w:rsidRPr="00526AD1" w:rsidRDefault="00410CB1" w:rsidP="0095249B">
      <w:pPr>
        <w:pStyle w:val="Style20"/>
        <w:widowControl/>
        <w:spacing w:line="276" w:lineRule="auto"/>
        <w:contextualSpacing/>
        <w:rPr>
          <w:rFonts w:ascii="Times New Roman" w:hAnsi="Times New Roman" w:cs="Times New Roman"/>
          <w:b/>
        </w:rPr>
      </w:pPr>
    </w:p>
    <w:p w:rsidR="00410CB1" w:rsidRPr="00526AD1" w:rsidRDefault="00410CB1" w:rsidP="0095249B">
      <w:pPr>
        <w:pStyle w:val="Style20"/>
        <w:widowControl/>
        <w:spacing w:line="276" w:lineRule="auto"/>
        <w:contextualSpacing/>
        <w:rPr>
          <w:rFonts w:ascii="Times New Roman" w:hAnsi="Times New Roman" w:cs="Times New Roman"/>
          <w:b/>
        </w:rPr>
      </w:pPr>
      <w:r w:rsidRPr="00526AD1">
        <w:rPr>
          <w:rFonts w:ascii="Times New Roman" w:hAnsi="Times New Roman" w:cs="Times New Roman"/>
        </w:rPr>
        <w:t xml:space="preserve">Kapitalne pomoći izravnanja za decentralizirane funkcije (AOP062) - ostvarene su u iznosu od 1.709.141 kn </w:t>
      </w:r>
      <w:r w:rsidR="00A42A89">
        <w:rPr>
          <w:rFonts w:ascii="Times New Roman" w:hAnsi="Times New Roman" w:cs="Times New Roman"/>
        </w:rPr>
        <w:t>i</w:t>
      </w:r>
      <w:r w:rsidRPr="00526AD1">
        <w:rPr>
          <w:rFonts w:ascii="Times New Roman" w:hAnsi="Times New Roman" w:cs="Times New Roman"/>
        </w:rPr>
        <w:t xml:space="preserve"> cjelokupan iznos odnosi </w:t>
      </w:r>
      <w:r w:rsidR="00A42A89">
        <w:rPr>
          <w:rFonts w:ascii="Times New Roman" w:hAnsi="Times New Roman" w:cs="Times New Roman"/>
        </w:rPr>
        <w:t xml:space="preserve">se </w:t>
      </w:r>
      <w:r w:rsidRPr="00526AD1">
        <w:rPr>
          <w:rFonts w:ascii="Times New Roman" w:hAnsi="Times New Roman" w:cs="Times New Roman"/>
        </w:rPr>
        <w:t>na osnovno školstvo.</w:t>
      </w:r>
    </w:p>
    <w:p w:rsidR="00AD4724" w:rsidRDefault="00AD4724" w:rsidP="00525422">
      <w:pPr>
        <w:pStyle w:val="Style20"/>
        <w:widowControl/>
        <w:spacing w:line="276" w:lineRule="auto"/>
        <w:contextualSpacing/>
        <w:rPr>
          <w:rFonts w:ascii="Times New Roman" w:hAnsi="Times New Roman" w:cs="Times New Roman"/>
          <w:b/>
        </w:rPr>
      </w:pPr>
    </w:p>
    <w:p w:rsidR="0095249B" w:rsidRPr="00526AD1" w:rsidRDefault="0095249B" w:rsidP="00525422">
      <w:pPr>
        <w:pStyle w:val="Style20"/>
        <w:widowControl/>
        <w:spacing w:line="276" w:lineRule="auto"/>
        <w:contextualSpacing/>
        <w:rPr>
          <w:rFonts w:ascii="Times New Roman" w:hAnsi="Times New Roman" w:cs="Times New Roman"/>
          <w:b/>
        </w:rPr>
      </w:pPr>
    </w:p>
    <w:p w:rsidR="00AD4724" w:rsidRDefault="00AD4724"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7.</w:t>
      </w:r>
    </w:p>
    <w:p w:rsidR="0095249B" w:rsidRPr="00526AD1" w:rsidRDefault="0095249B" w:rsidP="00525422">
      <w:pPr>
        <w:pStyle w:val="Style20"/>
        <w:widowControl/>
        <w:spacing w:line="276" w:lineRule="auto"/>
        <w:contextualSpacing/>
        <w:rPr>
          <w:rFonts w:ascii="Times New Roman" w:hAnsi="Times New Roman" w:cs="Times New Roman"/>
          <w:b/>
        </w:rPr>
      </w:pPr>
    </w:p>
    <w:p w:rsidR="004059A7" w:rsidRPr="00526AD1" w:rsidRDefault="004059A7"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b/>
          <w:sz w:val="24"/>
          <w:szCs w:val="24"/>
        </w:rPr>
        <w:t>Prihodi od imovine (AOP07</w:t>
      </w:r>
      <w:r w:rsidR="003A7BA0" w:rsidRPr="00526AD1">
        <w:rPr>
          <w:rFonts w:ascii="Times New Roman" w:hAnsi="Times New Roman" w:cs="Times New Roman"/>
          <w:b/>
          <w:sz w:val="24"/>
          <w:szCs w:val="24"/>
        </w:rPr>
        <w:t>4</w:t>
      </w:r>
      <w:r w:rsidRPr="00526AD1">
        <w:rPr>
          <w:rFonts w:ascii="Times New Roman" w:hAnsi="Times New Roman" w:cs="Times New Roman"/>
          <w:b/>
          <w:sz w:val="24"/>
          <w:szCs w:val="24"/>
        </w:rPr>
        <w:t xml:space="preserve">) </w:t>
      </w:r>
      <w:r w:rsidR="003A7E83" w:rsidRPr="00526AD1">
        <w:rPr>
          <w:rFonts w:ascii="Times New Roman" w:hAnsi="Times New Roman" w:cs="Times New Roman"/>
          <w:b/>
          <w:sz w:val="24"/>
          <w:szCs w:val="24"/>
        </w:rPr>
        <w:t>-</w:t>
      </w:r>
      <w:r w:rsidRPr="00526AD1">
        <w:rPr>
          <w:rFonts w:ascii="Times New Roman" w:hAnsi="Times New Roman" w:cs="Times New Roman"/>
          <w:sz w:val="24"/>
          <w:szCs w:val="24"/>
        </w:rPr>
        <w:t xml:space="preserve"> iznose 31.</w:t>
      </w:r>
      <w:r w:rsidR="00AD4724" w:rsidRPr="00526AD1">
        <w:rPr>
          <w:rFonts w:ascii="Times New Roman" w:hAnsi="Times New Roman" w:cs="Times New Roman"/>
          <w:sz w:val="24"/>
          <w:szCs w:val="24"/>
        </w:rPr>
        <w:t>677.716</w:t>
      </w:r>
      <w:r w:rsidRPr="00526AD1">
        <w:rPr>
          <w:rFonts w:ascii="Times New Roman" w:hAnsi="Times New Roman" w:cs="Times New Roman"/>
          <w:sz w:val="24"/>
          <w:szCs w:val="24"/>
        </w:rPr>
        <w:t xml:space="preserve"> kn i ostvareni su za </w:t>
      </w:r>
      <w:r w:rsidR="00AD4724" w:rsidRPr="00526AD1">
        <w:rPr>
          <w:rFonts w:ascii="Times New Roman" w:hAnsi="Times New Roman" w:cs="Times New Roman"/>
          <w:sz w:val="24"/>
          <w:szCs w:val="24"/>
        </w:rPr>
        <w:t>1</w:t>
      </w:r>
      <w:r w:rsidRPr="00526AD1">
        <w:rPr>
          <w:rFonts w:ascii="Times New Roman" w:hAnsi="Times New Roman" w:cs="Times New Roman"/>
          <w:sz w:val="24"/>
          <w:szCs w:val="24"/>
        </w:rPr>
        <w:t xml:space="preserve">,0% </w:t>
      </w:r>
      <w:r w:rsidR="00AD4724" w:rsidRPr="00526AD1">
        <w:rPr>
          <w:rFonts w:ascii="Times New Roman" w:hAnsi="Times New Roman" w:cs="Times New Roman"/>
          <w:sz w:val="24"/>
          <w:szCs w:val="24"/>
        </w:rPr>
        <w:t>više</w:t>
      </w:r>
      <w:r w:rsidRPr="00526AD1">
        <w:rPr>
          <w:rFonts w:ascii="Times New Roman" w:hAnsi="Times New Roman" w:cs="Times New Roman"/>
          <w:sz w:val="24"/>
          <w:szCs w:val="24"/>
        </w:rPr>
        <w:t xml:space="preserve"> nego u </w:t>
      </w:r>
      <w:r w:rsidR="003D473E" w:rsidRPr="00526AD1">
        <w:rPr>
          <w:rFonts w:ascii="Times New Roman" w:hAnsi="Times New Roman" w:cs="Times New Roman"/>
          <w:sz w:val="24"/>
          <w:szCs w:val="24"/>
        </w:rPr>
        <w:t>201</w:t>
      </w:r>
      <w:r w:rsidR="00AD4724" w:rsidRPr="00526AD1">
        <w:rPr>
          <w:rFonts w:ascii="Times New Roman" w:hAnsi="Times New Roman" w:cs="Times New Roman"/>
          <w:sz w:val="24"/>
          <w:szCs w:val="24"/>
        </w:rPr>
        <w:t>7</w:t>
      </w:r>
      <w:r w:rsidR="003A7BA0" w:rsidRPr="00526AD1">
        <w:rPr>
          <w:rFonts w:ascii="Times New Roman" w:hAnsi="Times New Roman" w:cs="Times New Roman"/>
          <w:sz w:val="24"/>
          <w:szCs w:val="24"/>
        </w:rPr>
        <w:t>.</w:t>
      </w:r>
      <w:r w:rsidRPr="00526AD1">
        <w:rPr>
          <w:rFonts w:ascii="Times New Roman" w:hAnsi="Times New Roman" w:cs="Times New Roman"/>
          <w:sz w:val="24"/>
          <w:szCs w:val="24"/>
        </w:rPr>
        <w:t xml:space="preserve"> godini u istom razdoblju izvještavanja. </w:t>
      </w:r>
      <w:r w:rsidR="00F6680A" w:rsidRPr="00526AD1">
        <w:rPr>
          <w:rFonts w:ascii="Times New Roman" w:hAnsi="Times New Roman" w:cs="Times New Roman"/>
          <w:sz w:val="24"/>
          <w:szCs w:val="24"/>
        </w:rPr>
        <w:t>Navedene prihode čin</w:t>
      </w:r>
      <w:r w:rsidR="00AF6E2E" w:rsidRPr="00526AD1">
        <w:rPr>
          <w:rFonts w:ascii="Times New Roman" w:hAnsi="Times New Roman" w:cs="Times New Roman"/>
          <w:sz w:val="24"/>
          <w:szCs w:val="24"/>
        </w:rPr>
        <w:t>e</w:t>
      </w:r>
      <w:r w:rsidRPr="00526AD1">
        <w:rPr>
          <w:rFonts w:ascii="Times New Roman" w:hAnsi="Times New Roman" w:cs="Times New Roman"/>
          <w:sz w:val="24"/>
          <w:szCs w:val="24"/>
        </w:rPr>
        <w:t>:</w:t>
      </w:r>
      <w:r w:rsidR="00AD4724" w:rsidRPr="00526AD1">
        <w:rPr>
          <w:rFonts w:ascii="Times New Roman" w:hAnsi="Times New Roman" w:cs="Times New Roman"/>
          <w:sz w:val="24"/>
          <w:szCs w:val="24"/>
        </w:rPr>
        <w:t xml:space="preserve"> Prihodi od financijske imovine (AOP075) ostvareni u iznosu od 375.082 kn i Prihodi od nefinancijske imovine (AOP083) ostvareni u iznosu od  31.302.634 kn.</w:t>
      </w:r>
    </w:p>
    <w:p w:rsidR="00AD4724" w:rsidRDefault="00AD4724" w:rsidP="00525422">
      <w:pPr>
        <w:pStyle w:val="ListParagraph"/>
        <w:spacing w:after="0"/>
        <w:ind w:left="0"/>
        <w:jc w:val="both"/>
        <w:rPr>
          <w:rFonts w:ascii="Times New Roman" w:hAnsi="Times New Roman" w:cs="Times New Roman"/>
          <w:sz w:val="24"/>
          <w:szCs w:val="24"/>
        </w:rPr>
      </w:pPr>
    </w:p>
    <w:p w:rsidR="0095249B" w:rsidRPr="00526AD1" w:rsidRDefault="0095249B" w:rsidP="00525422">
      <w:pPr>
        <w:pStyle w:val="ListParagraph"/>
        <w:spacing w:after="0"/>
        <w:ind w:left="0"/>
        <w:jc w:val="both"/>
        <w:rPr>
          <w:rFonts w:ascii="Times New Roman" w:hAnsi="Times New Roman" w:cs="Times New Roman"/>
          <w:sz w:val="24"/>
          <w:szCs w:val="24"/>
        </w:rPr>
      </w:pPr>
    </w:p>
    <w:p w:rsidR="00AD4724" w:rsidRDefault="00AD4724"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sidR="009A766F" w:rsidRPr="00526AD1">
        <w:rPr>
          <w:rFonts w:ascii="Times New Roman" w:hAnsi="Times New Roman" w:cs="Times New Roman"/>
          <w:b/>
        </w:rPr>
        <w:t>8</w:t>
      </w:r>
      <w:r w:rsidRPr="00526AD1">
        <w:rPr>
          <w:rFonts w:ascii="Times New Roman" w:hAnsi="Times New Roman" w:cs="Times New Roman"/>
          <w:b/>
        </w:rPr>
        <w:t>.</w:t>
      </w:r>
    </w:p>
    <w:p w:rsidR="0095249B" w:rsidRPr="00526AD1" w:rsidRDefault="0095249B" w:rsidP="00525422">
      <w:pPr>
        <w:pStyle w:val="Style20"/>
        <w:widowControl/>
        <w:spacing w:line="276" w:lineRule="auto"/>
        <w:contextualSpacing/>
        <w:rPr>
          <w:rFonts w:ascii="Times New Roman" w:hAnsi="Times New Roman" w:cs="Times New Roman"/>
          <w:b/>
        </w:rPr>
      </w:pPr>
    </w:p>
    <w:p w:rsidR="00AD4724" w:rsidRPr="00526AD1" w:rsidRDefault="00AD4724"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sz w:val="24"/>
          <w:szCs w:val="24"/>
        </w:rPr>
        <w:t>Prihodi od financijske imovine</w:t>
      </w:r>
      <w:r w:rsidR="009A766F" w:rsidRPr="00526AD1">
        <w:rPr>
          <w:rFonts w:ascii="Times New Roman" w:hAnsi="Times New Roman" w:cs="Times New Roman"/>
          <w:sz w:val="24"/>
          <w:szCs w:val="24"/>
        </w:rPr>
        <w:t xml:space="preserve"> (AOP075)</w:t>
      </w:r>
      <w:r w:rsidRPr="00526AD1">
        <w:rPr>
          <w:rFonts w:ascii="Times New Roman" w:hAnsi="Times New Roman" w:cs="Times New Roman"/>
          <w:sz w:val="24"/>
          <w:szCs w:val="24"/>
        </w:rPr>
        <w:t xml:space="preserve"> bilježe </w:t>
      </w:r>
      <w:r w:rsidR="006A577E">
        <w:rPr>
          <w:rFonts w:ascii="Times New Roman" w:hAnsi="Times New Roman" w:cs="Times New Roman"/>
          <w:sz w:val="24"/>
          <w:szCs w:val="24"/>
        </w:rPr>
        <w:t>smanjenje za</w:t>
      </w:r>
      <w:r w:rsidR="009A766F" w:rsidRPr="00526AD1">
        <w:rPr>
          <w:rFonts w:ascii="Times New Roman" w:hAnsi="Times New Roman" w:cs="Times New Roman"/>
          <w:sz w:val="24"/>
          <w:szCs w:val="24"/>
        </w:rPr>
        <w:t xml:space="preserve"> 43.908 kn</w:t>
      </w:r>
      <w:r w:rsidRPr="00526AD1">
        <w:rPr>
          <w:rFonts w:ascii="Times New Roman" w:hAnsi="Times New Roman" w:cs="Times New Roman"/>
          <w:sz w:val="24"/>
          <w:szCs w:val="24"/>
        </w:rPr>
        <w:t xml:space="preserve"> </w:t>
      </w:r>
      <w:r w:rsidR="009A766F" w:rsidRPr="00526AD1">
        <w:rPr>
          <w:rFonts w:ascii="Times New Roman" w:hAnsi="Times New Roman" w:cs="Times New Roman"/>
          <w:sz w:val="24"/>
          <w:szCs w:val="24"/>
        </w:rPr>
        <w:t>i iznose 375.082 kn.</w:t>
      </w:r>
      <w:r w:rsidRPr="00526AD1">
        <w:rPr>
          <w:rFonts w:ascii="Times New Roman" w:hAnsi="Times New Roman" w:cs="Times New Roman"/>
          <w:sz w:val="24"/>
          <w:szCs w:val="24"/>
        </w:rPr>
        <w:t xml:space="preserve"> </w:t>
      </w:r>
      <w:r w:rsidR="009A766F" w:rsidRPr="00526AD1">
        <w:rPr>
          <w:rFonts w:ascii="Times New Roman" w:hAnsi="Times New Roman" w:cs="Times New Roman"/>
          <w:sz w:val="24"/>
          <w:szCs w:val="24"/>
        </w:rPr>
        <w:t xml:space="preserve">Najznačajnije smanjenje u postotnom iznosu zabilježeno je kod </w:t>
      </w:r>
      <w:r w:rsidRPr="00526AD1">
        <w:rPr>
          <w:rFonts w:ascii="Times New Roman" w:hAnsi="Times New Roman" w:cs="Times New Roman"/>
          <w:sz w:val="24"/>
          <w:szCs w:val="24"/>
        </w:rPr>
        <w:t>Prihodi od pozitivnih tečajnih razlika i razlika zbog primjene valutne klauzule</w:t>
      </w:r>
      <w:r w:rsidR="00A42A89">
        <w:rPr>
          <w:rFonts w:ascii="Times New Roman" w:hAnsi="Times New Roman" w:cs="Times New Roman"/>
          <w:sz w:val="24"/>
          <w:szCs w:val="24"/>
        </w:rPr>
        <w:t xml:space="preserve"> (AOP079)</w:t>
      </w:r>
      <w:r w:rsidRPr="00526AD1">
        <w:rPr>
          <w:rFonts w:ascii="Times New Roman" w:hAnsi="Times New Roman" w:cs="Times New Roman"/>
          <w:sz w:val="24"/>
          <w:szCs w:val="24"/>
        </w:rPr>
        <w:t>, za 9</w:t>
      </w:r>
      <w:r w:rsidR="00A42A89">
        <w:rPr>
          <w:rFonts w:ascii="Times New Roman" w:hAnsi="Times New Roman" w:cs="Times New Roman"/>
          <w:sz w:val="24"/>
          <w:szCs w:val="24"/>
        </w:rPr>
        <w:t>3,2%, međutim u novčanom iznosu</w:t>
      </w:r>
      <w:r w:rsidRPr="00526AD1">
        <w:rPr>
          <w:rFonts w:ascii="Times New Roman" w:hAnsi="Times New Roman" w:cs="Times New Roman"/>
          <w:sz w:val="24"/>
          <w:szCs w:val="24"/>
        </w:rPr>
        <w:t xml:space="preserve"> </w:t>
      </w:r>
      <w:r w:rsidR="00A82D22">
        <w:rPr>
          <w:rFonts w:ascii="Times New Roman" w:hAnsi="Times New Roman" w:cs="Times New Roman"/>
          <w:sz w:val="24"/>
          <w:szCs w:val="24"/>
        </w:rPr>
        <w:t>smanjenje je</w:t>
      </w:r>
      <w:r w:rsidRPr="00526AD1">
        <w:rPr>
          <w:rFonts w:ascii="Times New Roman" w:hAnsi="Times New Roman" w:cs="Times New Roman"/>
          <w:sz w:val="24"/>
          <w:szCs w:val="24"/>
        </w:rPr>
        <w:t xml:space="preserve"> za 55</w:t>
      </w:r>
      <w:r w:rsidR="00A82D22">
        <w:rPr>
          <w:rFonts w:ascii="Times New Roman" w:hAnsi="Times New Roman" w:cs="Times New Roman"/>
          <w:sz w:val="24"/>
          <w:szCs w:val="24"/>
        </w:rPr>
        <w:t xml:space="preserve"> </w:t>
      </w:r>
      <w:r w:rsidRPr="00526AD1">
        <w:rPr>
          <w:rFonts w:ascii="Times New Roman" w:hAnsi="Times New Roman" w:cs="Times New Roman"/>
          <w:sz w:val="24"/>
          <w:szCs w:val="24"/>
        </w:rPr>
        <w:t>kn.</w:t>
      </w:r>
      <w:r w:rsidR="00A82D22">
        <w:rPr>
          <w:rFonts w:ascii="Times New Roman" w:hAnsi="Times New Roman" w:cs="Times New Roman"/>
          <w:sz w:val="24"/>
          <w:szCs w:val="24"/>
        </w:rPr>
        <w:t xml:space="preserve"> </w:t>
      </w:r>
      <w:r w:rsidR="009A766F" w:rsidRPr="00526AD1">
        <w:rPr>
          <w:rFonts w:ascii="Times New Roman" w:hAnsi="Times New Roman" w:cs="Times New Roman"/>
          <w:sz w:val="24"/>
          <w:szCs w:val="24"/>
        </w:rPr>
        <w:t>Pad</w:t>
      </w:r>
      <w:r w:rsidRPr="00526AD1">
        <w:rPr>
          <w:rFonts w:ascii="Times New Roman" w:hAnsi="Times New Roman" w:cs="Times New Roman"/>
          <w:sz w:val="24"/>
          <w:szCs w:val="24"/>
        </w:rPr>
        <w:t xml:space="preserve"> prihoda evidentira i Prihod</w:t>
      </w:r>
      <w:r w:rsidR="00A42A89">
        <w:rPr>
          <w:rFonts w:ascii="Times New Roman" w:hAnsi="Times New Roman" w:cs="Times New Roman"/>
          <w:sz w:val="24"/>
          <w:szCs w:val="24"/>
        </w:rPr>
        <w:t>i</w:t>
      </w:r>
      <w:r w:rsidRPr="00526AD1">
        <w:rPr>
          <w:rFonts w:ascii="Times New Roman" w:hAnsi="Times New Roman" w:cs="Times New Roman"/>
          <w:sz w:val="24"/>
          <w:szCs w:val="24"/>
        </w:rPr>
        <w:t xml:space="preserve"> od dividendi (AOP080) – za 7.893 kn i iznosi 7.716 kn</w:t>
      </w:r>
      <w:r w:rsidR="00A42A89">
        <w:rPr>
          <w:rFonts w:ascii="Times New Roman" w:hAnsi="Times New Roman" w:cs="Times New Roman"/>
          <w:sz w:val="24"/>
          <w:szCs w:val="24"/>
        </w:rPr>
        <w:t xml:space="preserve"> te p</w:t>
      </w:r>
      <w:r w:rsidR="009A766F" w:rsidRPr="00526AD1">
        <w:rPr>
          <w:rFonts w:ascii="Times New Roman" w:hAnsi="Times New Roman" w:cs="Times New Roman"/>
          <w:sz w:val="24"/>
          <w:szCs w:val="24"/>
        </w:rPr>
        <w:t>rihod</w:t>
      </w:r>
      <w:r w:rsidR="00A42A89">
        <w:rPr>
          <w:rFonts w:ascii="Times New Roman" w:hAnsi="Times New Roman" w:cs="Times New Roman"/>
          <w:sz w:val="24"/>
          <w:szCs w:val="24"/>
        </w:rPr>
        <w:t>i</w:t>
      </w:r>
      <w:r w:rsidR="009A766F" w:rsidRPr="00526AD1">
        <w:rPr>
          <w:rFonts w:ascii="Times New Roman" w:hAnsi="Times New Roman" w:cs="Times New Roman"/>
          <w:sz w:val="24"/>
          <w:szCs w:val="24"/>
        </w:rPr>
        <w:t xml:space="preserve"> od </w:t>
      </w:r>
      <w:r w:rsidR="00A42A89">
        <w:rPr>
          <w:rFonts w:ascii="Times New Roman" w:hAnsi="Times New Roman" w:cs="Times New Roman"/>
          <w:sz w:val="24"/>
          <w:szCs w:val="24"/>
        </w:rPr>
        <w:t>K</w:t>
      </w:r>
      <w:r w:rsidR="009A766F" w:rsidRPr="00526AD1">
        <w:rPr>
          <w:rFonts w:ascii="Times New Roman" w:hAnsi="Times New Roman" w:cs="Times New Roman"/>
          <w:sz w:val="24"/>
          <w:szCs w:val="24"/>
        </w:rPr>
        <w:t>amat</w:t>
      </w:r>
      <w:r w:rsidR="00A42A89">
        <w:rPr>
          <w:rFonts w:ascii="Times New Roman" w:hAnsi="Times New Roman" w:cs="Times New Roman"/>
          <w:sz w:val="24"/>
          <w:szCs w:val="24"/>
        </w:rPr>
        <w:t>a</w:t>
      </w:r>
      <w:r w:rsidR="009A766F" w:rsidRPr="00526AD1">
        <w:rPr>
          <w:rFonts w:ascii="Times New Roman" w:hAnsi="Times New Roman" w:cs="Times New Roman"/>
          <w:sz w:val="24"/>
          <w:szCs w:val="24"/>
        </w:rPr>
        <w:t xml:space="preserve"> na oročena sredstva i depozite po viđenju</w:t>
      </w:r>
      <w:r w:rsidR="00A42A89">
        <w:rPr>
          <w:rFonts w:ascii="Times New Roman" w:hAnsi="Times New Roman" w:cs="Times New Roman"/>
          <w:sz w:val="24"/>
          <w:szCs w:val="24"/>
        </w:rPr>
        <w:t xml:space="preserve"> (AOP077) </w:t>
      </w:r>
      <w:r w:rsidR="009A766F" w:rsidRPr="00526AD1">
        <w:rPr>
          <w:rFonts w:ascii="Times New Roman" w:hAnsi="Times New Roman" w:cs="Times New Roman"/>
          <w:sz w:val="24"/>
          <w:szCs w:val="24"/>
        </w:rPr>
        <w:t xml:space="preserve"> koji su ostvareni u iznosu od 367.362 kn</w:t>
      </w:r>
      <w:r w:rsidR="00A82D22">
        <w:rPr>
          <w:rFonts w:ascii="Times New Roman" w:hAnsi="Times New Roman" w:cs="Times New Roman"/>
          <w:sz w:val="24"/>
          <w:szCs w:val="24"/>
        </w:rPr>
        <w:t xml:space="preserve"> zbog smanjenja kamatnih stopa</w:t>
      </w:r>
      <w:r w:rsidR="009A766F" w:rsidRPr="00526AD1">
        <w:rPr>
          <w:rFonts w:ascii="Times New Roman" w:hAnsi="Times New Roman" w:cs="Times New Roman"/>
          <w:sz w:val="24"/>
          <w:szCs w:val="24"/>
        </w:rPr>
        <w:t>.</w:t>
      </w:r>
    </w:p>
    <w:p w:rsidR="009A766F" w:rsidRPr="00526AD1" w:rsidRDefault="009A766F" w:rsidP="00525422">
      <w:pPr>
        <w:pStyle w:val="ListParagraph"/>
        <w:spacing w:after="0"/>
        <w:ind w:left="0"/>
        <w:jc w:val="both"/>
        <w:rPr>
          <w:rFonts w:ascii="Times New Roman" w:hAnsi="Times New Roman" w:cs="Times New Roman"/>
          <w:b/>
        </w:rPr>
      </w:pPr>
    </w:p>
    <w:p w:rsidR="009A766F" w:rsidRPr="00526AD1" w:rsidRDefault="009A766F" w:rsidP="00525422">
      <w:pPr>
        <w:pStyle w:val="ListParagraph"/>
        <w:spacing w:after="0"/>
        <w:ind w:left="0"/>
        <w:jc w:val="both"/>
        <w:rPr>
          <w:rFonts w:ascii="Times New Roman" w:hAnsi="Times New Roman" w:cs="Times New Roman"/>
          <w:b/>
        </w:rPr>
      </w:pPr>
    </w:p>
    <w:p w:rsidR="00AD4724" w:rsidRPr="00526AD1" w:rsidRDefault="009A766F" w:rsidP="0095249B">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b/>
          <w:sz w:val="24"/>
          <w:szCs w:val="24"/>
        </w:rPr>
        <w:t>BILJEŠKA br. 9.</w:t>
      </w:r>
    </w:p>
    <w:p w:rsidR="00AD4724" w:rsidRPr="00526AD1" w:rsidRDefault="00AD4724" w:rsidP="0095249B">
      <w:pPr>
        <w:pStyle w:val="ListParagraph"/>
        <w:spacing w:after="0"/>
        <w:ind w:left="0"/>
        <w:jc w:val="both"/>
        <w:rPr>
          <w:rFonts w:ascii="Times New Roman" w:hAnsi="Times New Roman" w:cs="Times New Roman"/>
          <w:sz w:val="24"/>
          <w:szCs w:val="24"/>
        </w:rPr>
      </w:pPr>
    </w:p>
    <w:p w:rsidR="003D1852" w:rsidRPr="00526AD1" w:rsidRDefault="002E6C4D" w:rsidP="0095249B">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sz w:val="24"/>
          <w:szCs w:val="24"/>
        </w:rPr>
        <w:t xml:space="preserve">Prihodi od nefinancijske imovine </w:t>
      </w:r>
      <w:r w:rsidR="00584D29" w:rsidRPr="00526AD1">
        <w:rPr>
          <w:rFonts w:ascii="Times New Roman" w:hAnsi="Times New Roman" w:cs="Times New Roman"/>
          <w:sz w:val="24"/>
          <w:szCs w:val="24"/>
        </w:rPr>
        <w:t>(AOP08</w:t>
      </w:r>
      <w:r w:rsidR="003A7BA0" w:rsidRPr="00526AD1">
        <w:rPr>
          <w:rFonts w:ascii="Times New Roman" w:hAnsi="Times New Roman" w:cs="Times New Roman"/>
          <w:sz w:val="24"/>
          <w:szCs w:val="24"/>
        </w:rPr>
        <w:t>3</w:t>
      </w:r>
      <w:r w:rsidR="00584D29" w:rsidRPr="00526AD1">
        <w:rPr>
          <w:rFonts w:ascii="Times New Roman" w:hAnsi="Times New Roman" w:cs="Times New Roman"/>
          <w:sz w:val="24"/>
          <w:szCs w:val="24"/>
        </w:rPr>
        <w:t>)</w:t>
      </w:r>
      <w:r w:rsidR="00A16F19">
        <w:rPr>
          <w:rFonts w:ascii="Times New Roman" w:hAnsi="Times New Roman" w:cs="Times New Roman"/>
          <w:sz w:val="24"/>
          <w:szCs w:val="24"/>
        </w:rPr>
        <w:t xml:space="preserve"> - </w:t>
      </w:r>
      <w:r w:rsidRPr="00526AD1">
        <w:rPr>
          <w:rFonts w:ascii="Times New Roman" w:hAnsi="Times New Roman" w:cs="Times New Roman"/>
          <w:sz w:val="24"/>
          <w:szCs w:val="24"/>
        </w:rPr>
        <w:t xml:space="preserve">iznose </w:t>
      </w:r>
      <w:r w:rsidR="009A766F" w:rsidRPr="00526AD1">
        <w:rPr>
          <w:rFonts w:ascii="Times New Roman" w:hAnsi="Times New Roman" w:cs="Times New Roman"/>
          <w:sz w:val="24"/>
          <w:szCs w:val="24"/>
        </w:rPr>
        <w:t>31.302.634</w:t>
      </w:r>
      <w:r w:rsidRPr="00526AD1">
        <w:rPr>
          <w:rFonts w:ascii="Times New Roman" w:hAnsi="Times New Roman" w:cs="Times New Roman"/>
          <w:sz w:val="24"/>
          <w:szCs w:val="24"/>
        </w:rPr>
        <w:t xml:space="preserve"> kn</w:t>
      </w:r>
      <w:r w:rsidR="00A16F19" w:rsidRPr="00A16F19">
        <w:rPr>
          <w:rFonts w:ascii="Times New Roman" w:hAnsi="Times New Roman" w:cs="Times New Roman"/>
          <w:sz w:val="24"/>
          <w:szCs w:val="24"/>
        </w:rPr>
        <w:t>, a</w:t>
      </w:r>
      <w:r w:rsidRPr="00526AD1">
        <w:rPr>
          <w:rFonts w:ascii="Times New Roman" w:hAnsi="Times New Roman" w:cs="Times New Roman"/>
          <w:sz w:val="24"/>
          <w:szCs w:val="24"/>
        </w:rPr>
        <w:t xml:space="preserve"> ostvareni su za </w:t>
      </w:r>
      <w:r w:rsidR="009A766F" w:rsidRPr="00526AD1">
        <w:rPr>
          <w:rFonts w:ascii="Times New Roman" w:hAnsi="Times New Roman" w:cs="Times New Roman"/>
          <w:sz w:val="24"/>
          <w:szCs w:val="24"/>
        </w:rPr>
        <w:t>1,2</w:t>
      </w:r>
      <w:r w:rsidRPr="00526AD1">
        <w:rPr>
          <w:rFonts w:ascii="Times New Roman" w:hAnsi="Times New Roman" w:cs="Times New Roman"/>
          <w:sz w:val="24"/>
          <w:szCs w:val="24"/>
        </w:rPr>
        <w:t xml:space="preserve">% </w:t>
      </w:r>
      <w:r w:rsidR="009A766F" w:rsidRPr="00526AD1">
        <w:rPr>
          <w:rFonts w:ascii="Times New Roman" w:hAnsi="Times New Roman" w:cs="Times New Roman"/>
          <w:sz w:val="24"/>
          <w:szCs w:val="24"/>
        </w:rPr>
        <w:t xml:space="preserve">više </w:t>
      </w:r>
      <w:r w:rsidRPr="00526AD1">
        <w:rPr>
          <w:rFonts w:ascii="Times New Roman" w:hAnsi="Times New Roman" w:cs="Times New Roman"/>
          <w:sz w:val="24"/>
          <w:szCs w:val="24"/>
        </w:rPr>
        <w:t xml:space="preserve">nego u istom izvještajnom razdoblju prethodne godine. </w:t>
      </w:r>
      <w:r w:rsidR="00070CED" w:rsidRPr="00526AD1">
        <w:rPr>
          <w:rFonts w:ascii="Times New Roman" w:hAnsi="Times New Roman" w:cs="Times New Roman"/>
          <w:sz w:val="24"/>
          <w:szCs w:val="24"/>
        </w:rPr>
        <w:t>P</w:t>
      </w:r>
      <w:r w:rsidRPr="00526AD1">
        <w:rPr>
          <w:rFonts w:ascii="Times New Roman" w:hAnsi="Times New Roman" w:cs="Times New Roman"/>
          <w:sz w:val="24"/>
          <w:szCs w:val="24"/>
        </w:rPr>
        <w:t>rihode</w:t>
      </w:r>
      <w:r w:rsidR="00070CED" w:rsidRPr="00526AD1">
        <w:rPr>
          <w:rFonts w:ascii="Times New Roman" w:hAnsi="Times New Roman" w:cs="Times New Roman"/>
          <w:sz w:val="24"/>
          <w:szCs w:val="24"/>
        </w:rPr>
        <w:t xml:space="preserve"> od nefinancijske imovine</w:t>
      </w:r>
      <w:r w:rsidRPr="00526AD1">
        <w:rPr>
          <w:rFonts w:ascii="Times New Roman" w:hAnsi="Times New Roman" w:cs="Times New Roman"/>
          <w:sz w:val="24"/>
          <w:szCs w:val="24"/>
        </w:rPr>
        <w:t xml:space="preserve"> čine:</w:t>
      </w:r>
    </w:p>
    <w:p w:rsidR="003D1852" w:rsidRPr="00526AD1" w:rsidRDefault="00A16F19" w:rsidP="00525422">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N</w:t>
      </w:r>
      <w:r w:rsidR="008D6DCE" w:rsidRPr="00526AD1">
        <w:rPr>
          <w:rFonts w:ascii="Times New Roman" w:hAnsi="Times New Roman" w:cs="Times New Roman"/>
          <w:sz w:val="24"/>
          <w:szCs w:val="24"/>
        </w:rPr>
        <w:t>aknade za koncesije</w:t>
      </w:r>
      <w:r>
        <w:rPr>
          <w:rFonts w:ascii="Times New Roman" w:hAnsi="Times New Roman" w:cs="Times New Roman"/>
          <w:sz w:val="24"/>
          <w:szCs w:val="24"/>
        </w:rPr>
        <w:t xml:space="preserve"> (AOP084) - </w:t>
      </w:r>
      <w:r w:rsidR="00522FE4" w:rsidRPr="00526AD1">
        <w:rPr>
          <w:rFonts w:ascii="Times New Roman" w:hAnsi="Times New Roman" w:cs="Times New Roman"/>
          <w:sz w:val="24"/>
          <w:szCs w:val="24"/>
        </w:rPr>
        <w:t xml:space="preserve">u iznosu od </w:t>
      </w:r>
      <w:r w:rsidR="009A766F" w:rsidRPr="00526AD1">
        <w:rPr>
          <w:rFonts w:ascii="Times New Roman" w:hAnsi="Times New Roman" w:cs="Times New Roman"/>
          <w:sz w:val="24"/>
          <w:szCs w:val="24"/>
        </w:rPr>
        <w:t>2.802.067</w:t>
      </w:r>
      <w:r w:rsidR="00522FE4" w:rsidRPr="00526AD1">
        <w:rPr>
          <w:rFonts w:ascii="Times New Roman" w:hAnsi="Times New Roman" w:cs="Times New Roman"/>
          <w:sz w:val="24"/>
          <w:szCs w:val="24"/>
        </w:rPr>
        <w:t xml:space="preserve"> kn </w:t>
      </w:r>
      <w:r w:rsidR="008D6DCE" w:rsidRPr="00526AD1">
        <w:rPr>
          <w:rFonts w:ascii="Times New Roman" w:hAnsi="Times New Roman" w:cs="Times New Roman"/>
          <w:sz w:val="24"/>
          <w:szCs w:val="24"/>
        </w:rPr>
        <w:t xml:space="preserve">odnosno naknade za koncesije na pomorskom dobru ostvarene u </w:t>
      </w:r>
      <w:r w:rsidR="003A7BA0" w:rsidRPr="00526AD1">
        <w:rPr>
          <w:rFonts w:ascii="Times New Roman" w:hAnsi="Times New Roman" w:cs="Times New Roman"/>
          <w:sz w:val="24"/>
          <w:szCs w:val="24"/>
        </w:rPr>
        <w:t>iznosu od 2.</w:t>
      </w:r>
      <w:r w:rsidR="009A766F" w:rsidRPr="00526AD1">
        <w:rPr>
          <w:rFonts w:ascii="Times New Roman" w:hAnsi="Times New Roman" w:cs="Times New Roman"/>
          <w:sz w:val="24"/>
          <w:szCs w:val="24"/>
        </w:rPr>
        <w:t>113.458</w:t>
      </w:r>
      <w:r w:rsidR="008D6DCE" w:rsidRPr="00526AD1">
        <w:rPr>
          <w:rFonts w:ascii="Times New Roman" w:hAnsi="Times New Roman" w:cs="Times New Roman"/>
          <w:sz w:val="24"/>
          <w:szCs w:val="24"/>
        </w:rPr>
        <w:t xml:space="preserve"> kn, naknade za koncesijsko odobrenje u iznosu od </w:t>
      </w:r>
      <w:r w:rsidR="009A766F" w:rsidRPr="00526AD1">
        <w:rPr>
          <w:rFonts w:ascii="Times New Roman" w:hAnsi="Times New Roman" w:cs="Times New Roman"/>
          <w:sz w:val="24"/>
          <w:szCs w:val="24"/>
        </w:rPr>
        <w:t>604.931</w:t>
      </w:r>
      <w:r w:rsidR="00AE37F0" w:rsidRPr="00526AD1">
        <w:rPr>
          <w:rFonts w:ascii="Times New Roman" w:hAnsi="Times New Roman" w:cs="Times New Roman"/>
          <w:sz w:val="24"/>
          <w:szCs w:val="24"/>
        </w:rPr>
        <w:t xml:space="preserve"> kn</w:t>
      </w:r>
      <w:r w:rsidR="008D6DCE" w:rsidRPr="00526AD1">
        <w:rPr>
          <w:rFonts w:ascii="Times New Roman" w:hAnsi="Times New Roman" w:cs="Times New Roman"/>
          <w:sz w:val="24"/>
          <w:szCs w:val="24"/>
        </w:rPr>
        <w:t xml:space="preserve"> i naknade za koncesije za turističko zemljište</w:t>
      </w:r>
      <w:r w:rsidR="003A7BA0" w:rsidRPr="00526AD1">
        <w:rPr>
          <w:rFonts w:ascii="Times New Roman" w:hAnsi="Times New Roman" w:cs="Times New Roman"/>
          <w:sz w:val="24"/>
          <w:szCs w:val="24"/>
        </w:rPr>
        <w:t xml:space="preserve"> u kampovima</w:t>
      </w:r>
      <w:r w:rsidR="008D6DCE" w:rsidRPr="00526AD1">
        <w:rPr>
          <w:rFonts w:ascii="Times New Roman" w:hAnsi="Times New Roman" w:cs="Times New Roman"/>
          <w:sz w:val="24"/>
          <w:szCs w:val="24"/>
        </w:rPr>
        <w:t xml:space="preserve"> u iznosu od </w:t>
      </w:r>
      <w:r w:rsidR="009A766F" w:rsidRPr="00526AD1">
        <w:rPr>
          <w:rFonts w:ascii="Times New Roman" w:hAnsi="Times New Roman" w:cs="Times New Roman"/>
          <w:sz w:val="24"/>
          <w:szCs w:val="24"/>
        </w:rPr>
        <w:t>83.678</w:t>
      </w:r>
      <w:r w:rsidR="008D6DCE" w:rsidRPr="00526AD1">
        <w:rPr>
          <w:rFonts w:ascii="Times New Roman" w:hAnsi="Times New Roman" w:cs="Times New Roman"/>
          <w:sz w:val="24"/>
          <w:szCs w:val="24"/>
        </w:rPr>
        <w:t xml:space="preserve"> kn</w:t>
      </w:r>
      <w:r>
        <w:rPr>
          <w:rFonts w:ascii="Times New Roman" w:hAnsi="Times New Roman" w:cs="Times New Roman"/>
          <w:sz w:val="24"/>
          <w:szCs w:val="24"/>
        </w:rPr>
        <w:t>;</w:t>
      </w:r>
    </w:p>
    <w:p w:rsidR="003D1852" w:rsidRPr="00526AD1" w:rsidRDefault="00A16F19" w:rsidP="00525422">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P</w:t>
      </w:r>
      <w:r w:rsidR="008D6DCE" w:rsidRPr="00526AD1">
        <w:rPr>
          <w:rFonts w:ascii="Times New Roman" w:hAnsi="Times New Roman" w:cs="Times New Roman"/>
          <w:sz w:val="24"/>
          <w:szCs w:val="24"/>
        </w:rPr>
        <w:t>rihodi od zakupa i iznajmljivanja imovine</w:t>
      </w:r>
      <w:r w:rsidR="00EB597F">
        <w:rPr>
          <w:rFonts w:ascii="Times New Roman" w:hAnsi="Times New Roman" w:cs="Times New Roman"/>
          <w:sz w:val="24"/>
          <w:szCs w:val="24"/>
        </w:rPr>
        <w:t xml:space="preserve"> (AOP085) - </w:t>
      </w:r>
      <w:r w:rsidR="00522FE4" w:rsidRPr="00526AD1">
        <w:rPr>
          <w:rFonts w:ascii="Times New Roman" w:hAnsi="Times New Roman" w:cs="Times New Roman"/>
          <w:sz w:val="24"/>
          <w:szCs w:val="24"/>
        </w:rPr>
        <w:t>u iznosu od 26.</w:t>
      </w:r>
      <w:r w:rsidR="009A766F" w:rsidRPr="00526AD1">
        <w:rPr>
          <w:rFonts w:ascii="Times New Roman" w:hAnsi="Times New Roman" w:cs="Times New Roman"/>
          <w:sz w:val="24"/>
          <w:szCs w:val="24"/>
        </w:rPr>
        <w:t>440.459</w:t>
      </w:r>
      <w:r w:rsidR="00522FE4" w:rsidRPr="00526AD1">
        <w:rPr>
          <w:rFonts w:ascii="Times New Roman" w:hAnsi="Times New Roman" w:cs="Times New Roman"/>
          <w:sz w:val="24"/>
          <w:szCs w:val="24"/>
        </w:rPr>
        <w:t xml:space="preserve"> kn</w:t>
      </w:r>
      <w:r w:rsidR="008D6DCE" w:rsidRPr="00526AD1">
        <w:rPr>
          <w:rFonts w:ascii="Times New Roman" w:hAnsi="Times New Roman" w:cs="Times New Roman"/>
          <w:sz w:val="24"/>
          <w:szCs w:val="24"/>
        </w:rPr>
        <w:t xml:space="preserve"> odnosno prihodi od iznajmljivanja stambenih objekata u iznosu od </w:t>
      </w:r>
      <w:r w:rsidR="009A766F" w:rsidRPr="00526AD1">
        <w:rPr>
          <w:rFonts w:ascii="Times New Roman" w:hAnsi="Times New Roman" w:cs="Times New Roman"/>
          <w:sz w:val="24"/>
          <w:szCs w:val="24"/>
        </w:rPr>
        <w:t>1.247.935</w:t>
      </w:r>
      <w:r w:rsidR="003A7BA0" w:rsidRPr="00526AD1">
        <w:rPr>
          <w:rFonts w:ascii="Times New Roman" w:hAnsi="Times New Roman" w:cs="Times New Roman"/>
          <w:sz w:val="24"/>
          <w:szCs w:val="24"/>
        </w:rPr>
        <w:t xml:space="preserve"> </w:t>
      </w:r>
      <w:r w:rsidR="008D6DCE" w:rsidRPr="00526AD1">
        <w:rPr>
          <w:rFonts w:ascii="Times New Roman" w:hAnsi="Times New Roman" w:cs="Times New Roman"/>
          <w:sz w:val="24"/>
          <w:szCs w:val="24"/>
        </w:rPr>
        <w:t xml:space="preserve">kn, prihodi od zakupa poslovnih prostora u iznosu od </w:t>
      </w:r>
      <w:r w:rsidR="009A766F" w:rsidRPr="00526AD1">
        <w:rPr>
          <w:rFonts w:ascii="Times New Roman" w:hAnsi="Times New Roman" w:cs="Times New Roman"/>
          <w:sz w:val="24"/>
          <w:szCs w:val="24"/>
        </w:rPr>
        <w:t>23.589.465</w:t>
      </w:r>
      <w:r w:rsidR="008D6DCE" w:rsidRPr="00526AD1">
        <w:rPr>
          <w:rFonts w:ascii="Times New Roman" w:hAnsi="Times New Roman" w:cs="Times New Roman"/>
          <w:sz w:val="24"/>
          <w:szCs w:val="24"/>
        </w:rPr>
        <w:t xml:space="preserve"> kn te ostali prihodi od zakupa i iznajmljivanja imovine u iznosu od 1.</w:t>
      </w:r>
      <w:r w:rsidR="009A766F" w:rsidRPr="00526AD1">
        <w:rPr>
          <w:rFonts w:ascii="Times New Roman" w:hAnsi="Times New Roman" w:cs="Times New Roman"/>
          <w:sz w:val="24"/>
          <w:szCs w:val="24"/>
        </w:rPr>
        <w:t>603.059</w:t>
      </w:r>
      <w:r>
        <w:rPr>
          <w:rFonts w:ascii="Times New Roman" w:hAnsi="Times New Roman" w:cs="Times New Roman"/>
          <w:sz w:val="24"/>
          <w:szCs w:val="24"/>
        </w:rPr>
        <w:t xml:space="preserve"> kn;</w:t>
      </w:r>
    </w:p>
    <w:p w:rsidR="00EB597F" w:rsidRDefault="00A16F19" w:rsidP="00525422">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N</w:t>
      </w:r>
      <w:r w:rsidR="008D6DCE" w:rsidRPr="00526AD1">
        <w:rPr>
          <w:rFonts w:ascii="Times New Roman" w:hAnsi="Times New Roman" w:cs="Times New Roman"/>
          <w:sz w:val="24"/>
          <w:szCs w:val="24"/>
        </w:rPr>
        <w:t>aknada za korištenje nefinancijske imovine</w:t>
      </w:r>
      <w:r w:rsidR="00EB597F">
        <w:rPr>
          <w:rFonts w:ascii="Times New Roman" w:hAnsi="Times New Roman" w:cs="Times New Roman"/>
          <w:sz w:val="24"/>
          <w:szCs w:val="24"/>
        </w:rPr>
        <w:t xml:space="preserve"> (AOP086) - </w:t>
      </w:r>
      <w:r w:rsidR="00522FE4" w:rsidRPr="00526AD1">
        <w:rPr>
          <w:rFonts w:ascii="Times New Roman" w:hAnsi="Times New Roman" w:cs="Times New Roman"/>
          <w:sz w:val="24"/>
          <w:szCs w:val="24"/>
        </w:rPr>
        <w:t xml:space="preserve">u iznosu od </w:t>
      </w:r>
      <w:r w:rsidR="00EB597F">
        <w:rPr>
          <w:rFonts w:ascii="Times New Roman" w:hAnsi="Times New Roman" w:cs="Times New Roman"/>
          <w:sz w:val="24"/>
          <w:szCs w:val="24"/>
        </w:rPr>
        <w:t>1.605.673</w:t>
      </w:r>
      <w:r w:rsidR="00522FE4" w:rsidRPr="00526AD1">
        <w:rPr>
          <w:rFonts w:ascii="Times New Roman" w:hAnsi="Times New Roman" w:cs="Times New Roman"/>
          <w:sz w:val="24"/>
          <w:szCs w:val="24"/>
        </w:rPr>
        <w:t xml:space="preserve"> kn</w:t>
      </w:r>
      <w:r w:rsidR="008D6DCE" w:rsidRPr="00526AD1">
        <w:rPr>
          <w:rFonts w:ascii="Times New Roman" w:hAnsi="Times New Roman" w:cs="Times New Roman"/>
          <w:sz w:val="24"/>
          <w:szCs w:val="24"/>
        </w:rPr>
        <w:t xml:space="preserve"> odnosno naknada za eksploataciju mineralnih sirovina u iznosu od </w:t>
      </w:r>
      <w:r w:rsidR="009A766F" w:rsidRPr="00526AD1">
        <w:rPr>
          <w:rFonts w:ascii="Times New Roman" w:hAnsi="Times New Roman" w:cs="Times New Roman"/>
          <w:sz w:val="24"/>
          <w:szCs w:val="24"/>
        </w:rPr>
        <w:t xml:space="preserve">13.704 </w:t>
      </w:r>
      <w:r w:rsidR="008D6DCE" w:rsidRPr="00526AD1">
        <w:rPr>
          <w:rFonts w:ascii="Times New Roman" w:hAnsi="Times New Roman" w:cs="Times New Roman"/>
          <w:sz w:val="24"/>
          <w:szCs w:val="24"/>
        </w:rPr>
        <w:t xml:space="preserve">kn, naknada za otkopanu količinu neenergetskih mineralnih sirovina u iznosu od </w:t>
      </w:r>
      <w:r w:rsidR="009A766F" w:rsidRPr="00526AD1">
        <w:rPr>
          <w:rFonts w:ascii="Times New Roman" w:hAnsi="Times New Roman" w:cs="Times New Roman"/>
          <w:sz w:val="24"/>
          <w:szCs w:val="24"/>
        </w:rPr>
        <w:t>14.517</w:t>
      </w:r>
      <w:r w:rsidR="008D6DCE" w:rsidRPr="00526AD1">
        <w:rPr>
          <w:rFonts w:ascii="Times New Roman" w:hAnsi="Times New Roman" w:cs="Times New Roman"/>
          <w:sz w:val="24"/>
          <w:szCs w:val="24"/>
        </w:rPr>
        <w:t xml:space="preserve"> kn, </w:t>
      </w:r>
      <w:r w:rsidR="00AE37F0" w:rsidRPr="00526AD1">
        <w:rPr>
          <w:rFonts w:ascii="Times New Roman" w:hAnsi="Times New Roman" w:cs="Times New Roman"/>
          <w:sz w:val="24"/>
          <w:szCs w:val="24"/>
        </w:rPr>
        <w:t xml:space="preserve">naknada za </w:t>
      </w:r>
      <w:r w:rsidR="00AE37F0" w:rsidRPr="00526AD1">
        <w:rPr>
          <w:rFonts w:ascii="Times New Roman" w:hAnsi="Times New Roman" w:cs="Times New Roman"/>
          <w:color w:val="000000"/>
          <w:sz w:val="24"/>
          <w:szCs w:val="24"/>
        </w:rPr>
        <w:t>indirektnu spomenčku rentu koja se plaća na ukupan prihod</w:t>
      </w:r>
      <w:r w:rsidR="008D6DCE" w:rsidRPr="00526AD1">
        <w:rPr>
          <w:rFonts w:ascii="Times New Roman" w:hAnsi="Times New Roman" w:cs="Times New Roman"/>
          <w:sz w:val="24"/>
          <w:szCs w:val="24"/>
        </w:rPr>
        <w:t xml:space="preserve"> u iznosu od </w:t>
      </w:r>
      <w:r w:rsidR="009A766F" w:rsidRPr="00526AD1">
        <w:rPr>
          <w:rFonts w:ascii="Times New Roman" w:hAnsi="Times New Roman" w:cs="Times New Roman"/>
          <w:sz w:val="24"/>
          <w:szCs w:val="24"/>
        </w:rPr>
        <w:t>98.</w:t>
      </w:r>
      <w:r w:rsidR="00B11D67" w:rsidRPr="00526AD1">
        <w:rPr>
          <w:rFonts w:ascii="Times New Roman" w:hAnsi="Times New Roman" w:cs="Times New Roman"/>
          <w:sz w:val="24"/>
          <w:szCs w:val="24"/>
        </w:rPr>
        <w:t>8</w:t>
      </w:r>
      <w:r w:rsidR="009A766F" w:rsidRPr="00526AD1">
        <w:rPr>
          <w:rFonts w:ascii="Times New Roman" w:hAnsi="Times New Roman" w:cs="Times New Roman"/>
          <w:sz w:val="24"/>
          <w:szCs w:val="24"/>
        </w:rPr>
        <w:t>47</w:t>
      </w:r>
      <w:r w:rsidR="008D6DCE" w:rsidRPr="00526AD1">
        <w:rPr>
          <w:rFonts w:ascii="Times New Roman" w:hAnsi="Times New Roman" w:cs="Times New Roman"/>
          <w:sz w:val="24"/>
          <w:szCs w:val="24"/>
        </w:rPr>
        <w:t xml:space="preserve"> kn</w:t>
      </w:r>
      <w:r w:rsidR="009A766F" w:rsidRPr="00526AD1">
        <w:rPr>
          <w:rFonts w:ascii="Times New Roman" w:hAnsi="Times New Roman" w:cs="Times New Roman"/>
          <w:sz w:val="24"/>
          <w:szCs w:val="24"/>
        </w:rPr>
        <w:t>,</w:t>
      </w:r>
      <w:r w:rsidR="008D6DCE" w:rsidRPr="00526AD1">
        <w:rPr>
          <w:rFonts w:ascii="Times New Roman" w:hAnsi="Times New Roman" w:cs="Times New Roman"/>
          <w:sz w:val="24"/>
          <w:szCs w:val="24"/>
        </w:rPr>
        <w:t xml:space="preserve"> spomenička renta po metru četvornom u iznosu od </w:t>
      </w:r>
      <w:r w:rsidR="003A7BA0" w:rsidRPr="00526AD1">
        <w:rPr>
          <w:rFonts w:ascii="Times New Roman" w:hAnsi="Times New Roman" w:cs="Times New Roman"/>
          <w:sz w:val="24"/>
          <w:szCs w:val="24"/>
        </w:rPr>
        <w:t>1.</w:t>
      </w:r>
      <w:r w:rsidR="009A766F" w:rsidRPr="00526AD1">
        <w:rPr>
          <w:rFonts w:ascii="Times New Roman" w:hAnsi="Times New Roman" w:cs="Times New Roman"/>
          <w:sz w:val="24"/>
          <w:szCs w:val="24"/>
        </w:rPr>
        <w:t>478.605</w:t>
      </w:r>
      <w:r w:rsidR="00177D6A" w:rsidRPr="00526AD1">
        <w:rPr>
          <w:rFonts w:ascii="Times New Roman" w:hAnsi="Times New Roman" w:cs="Times New Roman"/>
          <w:sz w:val="24"/>
          <w:szCs w:val="24"/>
        </w:rPr>
        <w:t xml:space="preserve"> kn</w:t>
      </w:r>
      <w:r w:rsidR="00EB597F">
        <w:rPr>
          <w:rFonts w:ascii="Times New Roman" w:hAnsi="Times New Roman" w:cs="Times New Roman"/>
          <w:sz w:val="24"/>
          <w:szCs w:val="24"/>
        </w:rPr>
        <w:t>;</w:t>
      </w:r>
      <w:r w:rsidR="009A766F" w:rsidRPr="00526AD1">
        <w:rPr>
          <w:rFonts w:ascii="Times New Roman" w:hAnsi="Times New Roman" w:cs="Times New Roman"/>
          <w:sz w:val="24"/>
          <w:szCs w:val="24"/>
        </w:rPr>
        <w:t xml:space="preserve"> </w:t>
      </w:r>
    </w:p>
    <w:p w:rsidR="004059A7" w:rsidRPr="00526AD1" w:rsidRDefault="006A577E" w:rsidP="00525422">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Ostali prihodi </w:t>
      </w:r>
      <w:r w:rsidR="00EB597F">
        <w:rPr>
          <w:rFonts w:ascii="Times New Roman" w:hAnsi="Times New Roman" w:cs="Times New Roman"/>
          <w:sz w:val="24"/>
          <w:szCs w:val="24"/>
        </w:rPr>
        <w:t xml:space="preserve">od nefinancijske imovine (AOP089) - u iznosu od 454.435 kn odnosno </w:t>
      </w:r>
      <w:r w:rsidR="009A766F" w:rsidRPr="00526AD1">
        <w:rPr>
          <w:rFonts w:ascii="Times New Roman" w:hAnsi="Times New Roman" w:cs="Times New Roman"/>
          <w:sz w:val="24"/>
          <w:szCs w:val="24"/>
        </w:rPr>
        <w:t>naknada za nezakonito izgrađene zgrade u prostoru u iznosu od 453.445 i naknada za nezakonito izgrađene zgrade u prostoru temeljem rješenja Agencije (AZONIZ) u iznosu od 990 kn</w:t>
      </w:r>
      <w:r w:rsidR="00177D6A" w:rsidRPr="00526AD1">
        <w:rPr>
          <w:rFonts w:ascii="Times New Roman" w:hAnsi="Times New Roman" w:cs="Times New Roman"/>
          <w:sz w:val="24"/>
          <w:szCs w:val="24"/>
        </w:rPr>
        <w:t>.</w:t>
      </w:r>
    </w:p>
    <w:p w:rsidR="003A7BA0" w:rsidRPr="00526AD1" w:rsidRDefault="003A7BA0" w:rsidP="00525422">
      <w:pPr>
        <w:pStyle w:val="ListParagraph"/>
        <w:spacing w:after="0"/>
        <w:ind w:left="709"/>
        <w:jc w:val="both"/>
        <w:rPr>
          <w:rFonts w:ascii="Times New Roman" w:hAnsi="Times New Roman" w:cs="Times New Roman"/>
          <w:sz w:val="24"/>
          <w:szCs w:val="24"/>
        </w:rPr>
      </w:pPr>
    </w:p>
    <w:p w:rsidR="00424514" w:rsidRPr="00526AD1" w:rsidRDefault="00424514" w:rsidP="00525422">
      <w:pPr>
        <w:pStyle w:val="ListParagraph"/>
        <w:spacing w:after="0"/>
        <w:ind w:left="0"/>
        <w:jc w:val="both"/>
        <w:rPr>
          <w:rFonts w:ascii="Times New Roman" w:hAnsi="Times New Roman" w:cs="Times New Roman"/>
          <w:b/>
          <w:sz w:val="24"/>
          <w:szCs w:val="24"/>
        </w:rPr>
      </w:pPr>
    </w:p>
    <w:p w:rsidR="00424514" w:rsidRPr="00526AD1" w:rsidRDefault="00424514"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b/>
          <w:sz w:val="24"/>
          <w:szCs w:val="24"/>
        </w:rPr>
        <w:t>BILJEŠKA br. 10.</w:t>
      </w:r>
    </w:p>
    <w:p w:rsidR="003A7BA0" w:rsidRPr="00526AD1" w:rsidRDefault="003A7BA0" w:rsidP="00525422">
      <w:pPr>
        <w:pStyle w:val="ListParagraph"/>
        <w:spacing w:after="0"/>
        <w:ind w:left="709"/>
        <w:jc w:val="both"/>
        <w:rPr>
          <w:rFonts w:ascii="Times New Roman" w:hAnsi="Times New Roman" w:cs="Times New Roman"/>
          <w:sz w:val="24"/>
          <w:szCs w:val="24"/>
        </w:rPr>
      </w:pPr>
    </w:p>
    <w:p w:rsidR="000C4C64" w:rsidRPr="00526AD1" w:rsidRDefault="005569C7"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b/>
          <w:sz w:val="24"/>
          <w:szCs w:val="24"/>
        </w:rPr>
        <w:t>Prihodi od</w:t>
      </w:r>
      <w:r w:rsidR="0079190E" w:rsidRPr="00526AD1">
        <w:rPr>
          <w:rFonts w:ascii="Times New Roman" w:hAnsi="Times New Roman" w:cs="Times New Roman"/>
          <w:b/>
          <w:sz w:val="24"/>
          <w:szCs w:val="24"/>
        </w:rPr>
        <w:t xml:space="preserve"> </w:t>
      </w:r>
      <w:r w:rsidRPr="00526AD1">
        <w:rPr>
          <w:rFonts w:ascii="Times New Roman" w:hAnsi="Times New Roman" w:cs="Times New Roman"/>
          <w:b/>
          <w:sz w:val="24"/>
          <w:szCs w:val="24"/>
        </w:rPr>
        <w:t>upravnih i administrativnih pristojbi, pristojbi po pose</w:t>
      </w:r>
      <w:r w:rsidR="000C4C64" w:rsidRPr="00526AD1">
        <w:rPr>
          <w:rFonts w:ascii="Times New Roman" w:hAnsi="Times New Roman" w:cs="Times New Roman"/>
          <w:b/>
          <w:sz w:val="24"/>
          <w:szCs w:val="24"/>
        </w:rPr>
        <w:t>bnim propisima i naknada (AOP105</w:t>
      </w:r>
      <w:r w:rsidRPr="00526AD1">
        <w:rPr>
          <w:rFonts w:ascii="Times New Roman" w:hAnsi="Times New Roman" w:cs="Times New Roman"/>
          <w:b/>
          <w:sz w:val="24"/>
          <w:szCs w:val="24"/>
        </w:rPr>
        <w:t xml:space="preserve">) </w:t>
      </w:r>
      <w:r w:rsidR="003A7E83" w:rsidRPr="00526AD1">
        <w:rPr>
          <w:rFonts w:ascii="Times New Roman" w:hAnsi="Times New Roman" w:cs="Times New Roman"/>
          <w:b/>
          <w:sz w:val="24"/>
          <w:szCs w:val="24"/>
        </w:rPr>
        <w:t>-</w:t>
      </w:r>
      <w:r w:rsidRPr="00526AD1">
        <w:rPr>
          <w:rFonts w:ascii="Times New Roman" w:hAnsi="Times New Roman" w:cs="Times New Roman"/>
          <w:sz w:val="24"/>
          <w:szCs w:val="24"/>
        </w:rPr>
        <w:t xml:space="preserve"> iznose </w:t>
      </w:r>
      <w:r w:rsidR="00424514" w:rsidRPr="00526AD1">
        <w:rPr>
          <w:rFonts w:ascii="Times New Roman" w:hAnsi="Times New Roman" w:cs="Times New Roman"/>
          <w:sz w:val="24"/>
          <w:szCs w:val="24"/>
        </w:rPr>
        <w:t>67.381.780</w:t>
      </w:r>
      <w:r w:rsidRPr="00526AD1">
        <w:rPr>
          <w:rFonts w:ascii="Times New Roman" w:hAnsi="Times New Roman" w:cs="Times New Roman"/>
          <w:sz w:val="24"/>
          <w:szCs w:val="24"/>
        </w:rPr>
        <w:t xml:space="preserve"> kn i ostvareni su za </w:t>
      </w:r>
      <w:r w:rsidR="00424514" w:rsidRPr="00526AD1">
        <w:rPr>
          <w:rFonts w:ascii="Times New Roman" w:hAnsi="Times New Roman" w:cs="Times New Roman"/>
          <w:sz w:val="24"/>
          <w:szCs w:val="24"/>
        </w:rPr>
        <w:t>32,4</w:t>
      </w:r>
      <w:r w:rsidRPr="00526AD1">
        <w:rPr>
          <w:rFonts w:ascii="Times New Roman" w:hAnsi="Times New Roman" w:cs="Times New Roman"/>
          <w:sz w:val="24"/>
          <w:szCs w:val="24"/>
        </w:rPr>
        <w:t xml:space="preserve">% </w:t>
      </w:r>
      <w:r w:rsidR="00424514" w:rsidRPr="00526AD1">
        <w:rPr>
          <w:rFonts w:ascii="Times New Roman" w:hAnsi="Times New Roman" w:cs="Times New Roman"/>
          <w:sz w:val="24"/>
          <w:szCs w:val="24"/>
        </w:rPr>
        <w:t xml:space="preserve">manje </w:t>
      </w:r>
      <w:r w:rsidRPr="00526AD1">
        <w:rPr>
          <w:rFonts w:ascii="Times New Roman" w:hAnsi="Times New Roman" w:cs="Times New Roman"/>
          <w:sz w:val="24"/>
          <w:szCs w:val="24"/>
        </w:rPr>
        <w:t xml:space="preserve">nego u </w:t>
      </w:r>
      <w:r w:rsidR="003D473E" w:rsidRPr="00526AD1">
        <w:rPr>
          <w:rFonts w:ascii="Times New Roman" w:hAnsi="Times New Roman" w:cs="Times New Roman"/>
          <w:sz w:val="24"/>
          <w:szCs w:val="24"/>
        </w:rPr>
        <w:t>201</w:t>
      </w:r>
      <w:r w:rsidR="00424514" w:rsidRPr="00526AD1">
        <w:rPr>
          <w:rFonts w:ascii="Times New Roman" w:hAnsi="Times New Roman" w:cs="Times New Roman"/>
          <w:sz w:val="24"/>
          <w:szCs w:val="24"/>
        </w:rPr>
        <w:t>7</w:t>
      </w:r>
      <w:r w:rsidR="000C4C64" w:rsidRPr="00526AD1">
        <w:rPr>
          <w:rFonts w:ascii="Times New Roman" w:hAnsi="Times New Roman" w:cs="Times New Roman"/>
          <w:sz w:val="24"/>
          <w:szCs w:val="24"/>
        </w:rPr>
        <w:t>.</w:t>
      </w:r>
      <w:r w:rsidRPr="00526AD1">
        <w:rPr>
          <w:rFonts w:ascii="Times New Roman" w:hAnsi="Times New Roman" w:cs="Times New Roman"/>
          <w:sz w:val="24"/>
          <w:szCs w:val="24"/>
        </w:rPr>
        <w:t xml:space="preserve"> godini u istom razdoblju izvještavanja. </w:t>
      </w:r>
      <w:r w:rsidR="00424514" w:rsidRPr="00526AD1">
        <w:rPr>
          <w:rFonts w:ascii="Times New Roman" w:hAnsi="Times New Roman" w:cs="Times New Roman"/>
          <w:sz w:val="24"/>
          <w:szCs w:val="24"/>
        </w:rPr>
        <w:t>Čine 23,3% ukupnih prihoda poslovanja.</w:t>
      </w:r>
    </w:p>
    <w:p w:rsidR="00A82D22" w:rsidRDefault="00A82D22" w:rsidP="00525422">
      <w:pPr>
        <w:pStyle w:val="ListParagraph"/>
        <w:spacing w:after="0"/>
        <w:ind w:left="0"/>
        <w:jc w:val="both"/>
        <w:rPr>
          <w:rFonts w:ascii="Times New Roman" w:hAnsi="Times New Roman" w:cs="Times New Roman"/>
          <w:b/>
          <w:sz w:val="24"/>
          <w:szCs w:val="24"/>
        </w:rPr>
      </w:pPr>
    </w:p>
    <w:p w:rsidR="0095249B" w:rsidRDefault="0095249B" w:rsidP="00525422">
      <w:pPr>
        <w:pStyle w:val="ListParagraph"/>
        <w:spacing w:after="0"/>
        <w:ind w:left="0"/>
        <w:jc w:val="both"/>
        <w:rPr>
          <w:rFonts w:ascii="Times New Roman" w:hAnsi="Times New Roman" w:cs="Times New Roman"/>
          <w:b/>
          <w:sz w:val="24"/>
          <w:szCs w:val="24"/>
        </w:rPr>
      </w:pPr>
    </w:p>
    <w:p w:rsidR="0074349D" w:rsidRDefault="0074349D" w:rsidP="00525422">
      <w:pPr>
        <w:pStyle w:val="ListParagraph"/>
        <w:spacing w:after="0"/>
        <w:ind w:left="0"/>
        <w:jc w:val="both"/>
        <w:rPr>
          <w:rFonts w:ascii="Times New Roman" w:hAnsi="Times New Roman" w:cs="Times New Roman"/>
          <w:b/>
          <w:sz w:val="24"/>
          <w:szCs w:val="24"/>
        </w:rPr>
      </w:pPr>
      <w:r w:rsidRPr="00526AD1">
        <w:rPr>
          <w:rFonts w:ascii="Times New Roman" w:hAnsi="Times New Roman" w:cs="Times New Roman"/>
          <w:b/>
          <w:sz w:val="24"/>
          <w:szCs w:val="24"/>
        </w:rPr>
        <w:t>BILJEŠKA br. 11.</w:t>
      </w:r>
    </w:p>
    <w:p w:rsidR="0095249B" w:rsidRPr="00526AD1" w:rsidRDefault="0095249B" w:rsidP="00525422">
      <w:pPr>
        <w:pStyle w:val="ListParagraph"/>
        <w:spacing w:after="0"/>
        <w:ind w:left="0"/>
        <w:jc w:val="both"/>
        <w:rPr>
          <w:rFonts w:ascii="Times New Roman" w:hAnsi="Times New Roman" w:cs="Times New Roman"/>
          <w:b/>
          <w:sz w:val="24"/>
          <w:szCs w:val="24"/>
        </w:rPr>
      </w:pPr>
    </w:p>
    <w:p w:rsidR="00E95A49" w:rsidRPr="00526AD1" w:rsidRDefault="0074349D" w:rsidP="00525422">
      <w:pPr>
        <w:spacing w:after="0"/>
        <w:jc w:val="both"/>
        <w:rPr>
          <w:rFonts w:ascii="Times New Roman" w:hAnsi="Times New Roman" w:cs="Times New Roman"/>
          <w:sz w:val="24"/>
          <w:szCs w:val="24"/>
        </w:rPr>
      </w:pPr>
      <w:r w:rsidRPr="00526AD1">
        <w:rPr>
          <w:rFonts w:ascii="Times New Roman" w:hAnsi="Times New Roman" w:cs="Times New Roman"/>
          <w:sz w:val="24"/>
          <w:szCs w:val="24"/>
        </w:rPr>
        <w:t>Značajnije povećanje</w:t>
      </w:r>
      <w:r w:rsidRPr="00526AD1">
        <w:rPr>
          <w:rFonts w:ascii="Times New Roman" w:hAnsi="Times New Roman" w:cs="Times New Roman"/>
          <w:b/>
          <w:sz w:val="24"/>
          <w:szCs w:val="24"/>
        </w:rPr>
        <w:t xml:space="preserve"> </w:t>
      </w:r>
      <w:r w:rsidRPr="00526AD1">
        <w:rPr>
          <w:rFonts w:ascii="Times New Roman" w:hAnsi="Times New Roman" w:cs="Times New Roman"/>
          <w:sz w:val="24"/>
          <w:szCs w:val="24"/>
        </w:rPr>
        <w:t>prihoda od upravnih i administrativnih pristojbi, pristojbi po posebnim propisima i naknada pomoći zabilježeno je u odjeljcima:</w:t>
      </w:r>
    </w:p>
    <w:p w:rsidR="0074349D" w:rsidRPr="00526AD1" w:rsidRDefault="0074349D" w:rsidP="00525422">
      <w:pPr>
        <w:pStyle w:val="ListParagraph"/>
        <w:numPr>
          <w:ilvl w:val="0"/>
          <w:numId w:val="21"/>
        </w:numPr>
        <w:spacing w:after="0"/>
        <w:jc w:val="both"/>
        <w:rPr>
          <w:rFonts w:ascii="Times New Roman" w:hAnsi="Times New Roman" w:cs="Times New Roman"/>
          <w:sz w:val="24"/>
          <w:szCs w:val="24"/>
        </w:rPr>
      </w:pPr>
      <w:r w:rsidRPr="00526AD1">
        <w:rPr>
          <w:rFonts w:ascii="Times New Roman" w:hAnsi="Times New Roman" w:cs="Times New Roman"/>
          <w:sz w:val="24"/>
          <w:szCs w:val="24"/>
        </w:rPr>
        <w:t>Županijske, gradske i općinske</w:t>
      </w:r>
      <w:r w:rsidR="00164792">
        <w:rPr>
          <w:rFonts w:ascii="Times New Roman" w:hAnsi="Times New Roman" w:cs="Times New Roman"/>
          <w:sz w:val="24"/>
          <w:szCs w:val="24"/>
        </w:rPr>
        <w:t xml:space="preserve"> pristojbe i naknade (AOP108) - </w:t>
      </w:r>
      <w:r w:rsidRPr="00526AD1">
        <w:rPr>
          <w:rFonts w:ascii="Times New Roman" w:hAnsi="Times New Roman" w:cs="Times New Roman"/>
          <w:sz w:val="24"/>
          <w:szCs w:val="24"/>
        </w:rPr>
        <w:t>ostvarene su u iznosu od 1.678.432 kn što je za 307.367 kn više nego u istom razdoblju izvještavanja 2017. godine. Navedeni prihod ostvaren je po osnovi gradskih upravnih pristojbi - lokacijske dozvole odnosno pristojbe za građevinske, lokacijske ili uporabne dozvole u iznosu od 572.911 kn, prihod ostvaren prodajom državnih biljega u iznosu od 804.838 kn, gradske upravne pristojbe u iznosu od 3.430 kn</w:t>
      </w:r>
      <w:r w:rsidR="00164792">
        <w:rPr>
          <w:rFonts w:ascii="Times New Roman" w:hAnsi="Times New Roman" w:cs="Times New Roman"/>
          <w:sz w:val="24"/>
          <w:szCs w:val="24"/>
        </w:rPr>
        <w:t>,</w:t>
      </w:r>
      <w:r w:rsidRPr="00526AD1">
        <w:rPr>
          <w:rFonts w:ascii="Times New Roman" w:hAnsi="Times New Roman" w:cs="Times New Roman"/>
          <w:sz w:val="24"/>
          <w:szCs w:val="24"/>
        </w:rPr>
        <w:t xml:space="preserve"> naknada za promjenu namjene poljoprivrednog zemljišta u građevno u iznosu od 297.253 kn. </w:t>
      </w:r>
    </w:p>
    <w:p w:rsidR="004B68A7" w:rsidRDefault="004B68A7" w:rsidP="00525422">
      <w:pPr>
        <w:pStyle w:val="ListParagraph"/>
        <w:numPr>
          <w:ilvl w:val="0"/>
          <w:numId w:val="21"/>
        </w:numPr>
        <w:spacing w:after="0"/>
        <w:jc w:val="both"/>
        <w:rPr>
          <w:rFonts w:ascii="Times New Roman" w:hAnsi="Times New Roman" w:cs="Times New Roman"/>
          <w:sz w:val="24"/>
          <w:szCs w:val="24"/>
        </w:rPr>
      </w:pPr>
      <w:r w:rsidRPr="00526AD1">
        <w:rPr>
          <w:rFonts w:ascii="Times New Roman" w:hAnsi="Times New Roman" w:cs="Times New Roman"/>
          <w:sz w:val="24"/>
          <w:szCs w:val="24"/>
        </w:rPr>
        <w:t xml:space="preserve">Ostale pristojbe i naknade (AOP110) - </w:t>
      </w:r>
      <w:r w:rsidR="00164792">
        <w:rPr>
          <w:rFonts w:ascii="Times New Roman" w:hAnsi="Times New Roman" w:cs="Times New Roman"/>
          <w:sz w:val="24"/>
          <w:szCs w:val="24"/>
        </w:rPr>
        <w:t>iznose</w:t>
      </w:r>
      <w:r w:rsidRPr="00526AD1">
        <w:rPr>
          <w:rFonts w:ascii="Times New Roman" w:hAnsi="Times New Roman" w:cs="Times New Roman"/>
          <w:sz w:val="24"/>
          <w:szCs w:val="24"/>
        </w:rPr>
        <w:t xml:space="preserve"> 1.978.817 kn što je za 349.058 kn više nego u istom razdoblju izvještavanja 2017. godine, a ostvarene su po osnovi boravišne pristojbe doznačene od Turističke zajednice grada Pule.</w:t>
      </w:r>
    </w:p>
    <w:p w:rsidR="006A577E" w:rsidRPr="00526AD1" w:rsidRDefault="006A577E" w:rsidP="006A577E">
      <w:pPr>
        <w:pStyle w:val="ListParagraph"/>
        <w:spacing w:after="0"/>
        <w:jc w:val="both"/>
        <w:rPr>
          <w:rFonts w:ascii="Times New Roman" w:hAnsi="Times New Roman" w:cs="Times New Roman"/>
          <w:sz w:val="24"/>
          <w:szCs w:val="24"/>
        </w:rPr>
      </w:pPr>
    </w:p>
    <w:p w:rsidR="00E95A49" w:rsidRPr="00526AD1" w:rsidRDefault="004E7F7C" w:rsidP="00525422">
      <w:pPr>
        <w:spacing w:after="0"/>
        <w:jc w:val="both"/>
        <w:rPr>
          <w:rFonts w:ascii="Times New Roman" w:hAnsi="Times New Roman" w:cs="Times New Roman"/>
          <w:sz w:val="24"/>
          <w:szCs w:val="24"/>
        </w:rPr>
      </w:pPr>
      <w:r w:rsidRPr="00526AD1">
        <w:rPr>
          <w:rFonts w:ascii="Times New Roman" w:hAnsi="Times New Roman" w:cs="Times New Roman"/>
          <w:sz w:val="24"/>
          <w:szCs w:val="24"/>
        </w:rPr>
        <w:t>Značajnije smanjenje</w:t>
      </w:r>
      <w:r w:rsidRPr="00526AD1">
        <w:rPr>
          <w:rFonts w:ascii="Times New Roman" w:hAnsi="Times New Roman" w:cs="Times New Roman"/>
          <w:b/>
          <w:sz w:val="24"/>
          <w:szCs w:val="24"/>
        </w:rPr>
        <w:t xml:space="preserve"> </w:t>
      </w:r>
      <w:r w:rsidRPr="00526AD1">
        <w:rPr>
          <w:rFonts w:ascii="Times New Roman" w:hAnsi="Times New Roman" w:cs="Times New Roman"/>
          <w:sz w:val="24"/>
          <w:szCs w:val="24"/>
        </w:rPr>
        <w:t>prihoda od upravnih i administrativnih pristojbi, pristojbi po posebnim propisima i naknada pomoći zabilježeno je u odjeljcima:</w:t>
      </w:r>
    </w:p>
    <w:p w:rsidR="004E7F7C" w:rsidRPr="00526AD1" w:rsidRDefault="00E95A49" w:rsidP="00525422">
      <w:pPr>
        <w:pStyle w:val="ListParagraph"/>
        <w:numPr>
          <w:ilvl w:val="0"/>
          <w:numId w:val="21"/>
        </w:numPr>
        <w:spacing w:after="0"/>
        <w:jc w:val="both"/>
        <w:rPr>
          <w:rFonts w:ascii="Times New Roman" w:hAnsi="Times New Roman" w:cs="Times New Roman"/>
          <w:sz w:val="24"/>
          <w:szCs w:val="24"/>
        </w:rPr>
      </w:pPr>
      <w:r w:rsidRPr="00526AD1">
        <w:rPr>
          <w:rFonts w:ascii="Times New Roman" w:hAnsi="Times New Roman" w:cs="Times New Roman"/>
          <w:sz w:val="24"/>
          <w:szCs w:val="24"/>
        </w:rPr>
        <w:lastRenderedPageBreak/>
        <w:t>P</w:t>
      </w:r>
      <w:r w:rsidR="004E7F7C" w:rsidRPr="00526AD1">
        <w:rPr>
          <w:rFonts w:ascii="Times New Roman" w:hAnsi="Times New Roman" w:cs="Times New Roman"/>
          <w:sz w:val="24"/>
          <w:szCs w:val="24"/>
        </w:rPr>
        <w:t>rihodi od vodnog gospodarstva (AOP113) - ostvareni su za 67,5% manje nego u 2017. godini u istom izvještajnom razdoblju i iznose 191.245 kn. Vodni doprinos obračunavaju i naplaćuju Hrvatske vode te Gradu pripada 8% vodnog doprinosa naplaćenog na njegovom području.</w:t>
      </w:r>
    </w:p>
    <w:p w:rsidR="003C2A07" w:rsidRPr="00526AD1" w:rsidRDefault="00780FD9" w:rsidP="00525422">
      <w:pPr>
        <w:pStyle w:val="ListParagraph"/>
        <w:numPr>
          <w:ilvl w:val="0"/>
          <w:numId w:val="21"/>
        </w:numPr>
        <w:spacing w:after="0"/>
        <w:jc w:val="both"/>
        <w:rPr>
          <w:rFonts w:ascii="Times New Roman" w:hAnsi="Times New Roman" w:cs="Times New Roman"/>
          <w:sz w:val="24"/>
          <w:szCs w:val="24"/>
        </w:rPr>
      </w:pPr>
      <w:r w:rsidRPr="00526AD1">
        <w:rPr>
          <w:rFonts w:ascii="Times New Roman" w:hAnsi="Times New Roman" w:cs="Times New Roman"/>
          <w:sz w:val="24"/>
          <w:szCs w:val="24"/>
        </w:rPr>
        <w:t>Ostali nespomenuti prihodi (AOP116) - ostvareni su za 77,9% ili za 18.100.074 kn manje nego u 2017. godini u istom izvještajnom razdoblju i iznose 5.147.299 kn.</w:t>
      </w:r>
      <w:r w:rsidR="003C2A07" w:rsidRPr="00526AD1">
        <w:rPr>
          <w:rFonts w:ascii="Times New Roman" w:hAnsi="Times New Roman" w:cs="Times New Roman"/>
          <w:sz w:val="24"/>
          <w:szCs w:val="24"/>
        </w:rPr>
        <w:t xml:space="preserve"> Drastičan pad prihoda zabilježen je po osnovi stvarnih troškova gradnje - čije financiranje nije predviđeno Programom gradnje i financiraju privatni investitori, a razlog tomu </w:t>
      </w:r>
      <w:r w:rsidR="00C93ED2">
        <w:rPr>
          <w:rFonts w:ascii="Times New Roman" w:hAnsi="Times New Roman" w:cs="Times New Roman"/>
          <w:sz w:val="24"/>
          <w:szCs w:val="24"/>
        </w:rPr>
        <w:t xml:space="preserve">je </w:t>
      </w:r>
      <w:r w:rsidR="003C2A07" w:rsidRPr="00526AD1">
        <w:rPr>
          <w:rFonts w:ascii="Times New Roman" w:hAnsi="Times New Roman" w:cs="Times New Roman"/>
          <w:sz w:val="24"/>
          <w:szCs w:val="24"/>
        </w:rPr>
        <w:t>što su u 2017. godini uplaćena sredstva</w:t>
      </w:r>
      <w:r w:rsidR="00A82D22">
        <w:rPr>
          <w:rFonts w:ascii="Times New Roman" w:hAnsi="Times New Roman" w:cs="Times New Roman"/>
          <w:sz w:val="24"/>
          <w:szCs w:val="24"/>
        </w:rPr>
        <w:t xml:space="preserve"> za izgradnju trgovačkog centra.</w:t>
      </w:r>
    </w:p>
    <w:p w:rsidR="00BA1DAA" w:rsidRPr="00526AD1" w:rsidRDefault="003C2A07" w:rsidP="00525422">
      <w:pPr>
        <w:pStyle w:val="ListParagraph"/>
        <w:spacing w:after="0"/>
        <w:jc w:val="both"/>
        <w:rPr>
          <w:rFonts w:ascii="Times New Roman" w:hAnsi="Times New Roman" w:cs="Times New Roman"/>
          <w:sz w:val="24"/>
          <w:szCs w:val="24"/>
        </w:rPr>
      </w:pPr>
      <w:r w:rsidRPr="00526AD1">
        <w:rPr>
          <w:rFonts w:ascii="Times New Roman" w:hAnsi="Times New Roman" w:cs="Times New Roman"/>
          <w:sz w:val="24"/>
          <w:szCs w:val="24"/>
        </w:rPr>
        <w:t>Ostale nespomenute prihode čine</w:t>
      </w:r>
      <w:r w:rsidR="00780FD9" w:rsidRPr="00526AD1">
        <w:rPr>
          <w:rFonts w:ascii="Times New Roman" w:hAnsi="Times New Roman" w:cs="Times New Roman"/>
          <w:sz w:val="24"/>
          <w:szCs w:val="24"/>
        </w:rPr>
        <w:t xml:space="preserve">: prihod od stvarnih troškova gradnje u iznosu od </w:t>
      </w:r>
      <w:r w:rsidRPr="00526AD1">
        <w:rPr>
          <w:rFonts w:ascii="Times New Roman" w:hAnsi="Times New Roman" w:cs="Times New Roman"/>
          <w:sz w:val="24"/>
          <w:szCs w:val="24"/>
        </w:rPr>
        <w:t>1.668.735</w:t>
      </w:r>
      <w:r w:rsidR="00780FD9" w:rsidRPr="00526AD1">
        <w:rPr>
          <w:rFonts w:ascii="Times New Roman" w:hAnsi="Times New Roman" w:cs="Times New Roman"/>
          <w:sz w:val="24"/>
          <w:szCs w:val="24"/>
        </w:rPr>
        <w:t xml:space="preserve"> kn, ostali nespomenuti prihodi po posebnim propisima u iznosu od 586.349 kn, prihod odnosno naknada od zbrinjavanja komunalnog otpada - druge JLS u iznosu od 346.641 kn, prihod po osnovi posebnih ugovora – Hrvatske vode</w:t>
      </w:r>
      <w:r w:rsidR="00D13686">
        <w:rPr>
          <w:rFonts w:ascii="Times New Roman" w:hAnsi="Times New Roman" w:cs="Times New Roman"/>
          <w:sz w:val="24"/>
          <w:szCs w:val="24"/>
        </w:rPr>
        <w:t xml:space="preserve"> (naknada za vođenje naknade za uređenje voda)</w:t>
      </w:r>
      <w:r w:rsidR="006A577E">
        <w:rPr>
          <w:rFonts w:ascii="Times New Roman" w:hAnsi="Times New Roman" w:cs="Times New Roman"/>
          <w:sz w:val="24"/>
          <w:szCs w:val="24"/>
        </w:rPr>
        <w:t xml:space="preserve"> </w:t>
      </w:r>
      <w:r w:rsidR="00780FD9" w:rsidRPr="00526AD1">
        <w:rPr>
          <w:rFonts w:ascii="Times New Roman" w:hAnsi="Times New Roman" w:cs="Times New Roman"/>
          <w:sz w:val="24"/>
          <w:szCs w:val="24"/>
        </w:rPr>
        <w:t>u iznosu od 1.116.706 kn, povrati u proračun u iznosu od 395.866 kn, prihod od refundacije parničnih troškova u iznosu od 254.922 kn, prihod od Agencije za pravni promet i posredovanje nekretninama u iznosu od 544.130 kn, te ostali prihodi (prihod od parničnih troškova – tvrtka ili naziv</w:t>
      </w:r>
      <w:r w:rsidRPr="00526AD1">
        <w:rPr>
          <w:rFonts w:ascii="Times New Roman" w:hAnsi="Times New Roman" w:cs="Times New Roman"/>
          <w:sz w:val="24"/>
          <w:szCs w:val="24"/>
        </w:rPr>
        <w:t>,</w:t>
      </w:r>
      <w:r w:rsidR="00780FD9" w:rsidRPr="00526AD1">
        <w:rPr>
          <w:rFonts w:ascii="Times New Roman" w:hAnsi="Times New Roman" w:cs="Times New Roman"/>
          <w:sz w:val="24"/>
          <w:szCs w:val="24"/>
        </w:rPr>
        <w:t xml:space="preserve"> refundacije popravka krova i sanacija fasade, naknada za preslike iz kataloga informacija, šumski doprinos, prihodi od osiguranja, štete i totalne štete, koncesija za obavljanje dimnjačarskih poslova, prihodi po </w:t>
      </w:r>
      <w:r w:rsidR="006A577E">
        <w:rPr>
          <w:rFonts w:ascii="Times New Roman" w:hAnsi="Times New Roman" w:cs="Times New Roman"/>
          <w:sz w:val="24"/>
          <w:szCs w:val="24"/>
        </w:rPr>
        <w:t xml:space="preserve">utuženjima – pauk, </w:t>
      </w:r>
      <w:r w:rsidR="00780FD9" w:rsidRPr="00526AD1">
        <w:rPr>
          <w:rFonts w:ascii="Times New Roman" w:hAnsi="Times New Roman" w:cs="Times New Roman"/>
          <w:sz w:val="24"/>
          <w:szCs w:val="24"/>
        </w:rPr>
        <w:t xml:space="preserve">naknada za dobivanje dozvole za taxi djelatnost, naknada za dugogodišnji </w:t>
      </w:r>
      <w:r w:rsidRPr="00526AD1">
        <w:rPr>
          <w:rFonts w:ascii="Times New Roman" w:hAnsi="Times New Roman" w:cs="Times New Roman"/>
          <w:sz w:val="24"/>
          <w:szCs w:val="24"/>
        </w:rPr>
        <w:t>zakup</w:t>
      </w:r>
      <w:r w:rsidR="00780FD9" w:rsidRPr="00526AD1">
        <w:rPr>
          <w:rFonts w:ascii="Times New Roman" w:hAnsi="Times New Roman" w:cs="Times New Roman"/>
          <w:sz w:val="24"/>
          <w:szCs w:val="24"/>
        </w:rPr>
        <w:t xml:space="preserve"> za korištenje poljoprivrednog zemljišta u vlasništvu države, prihodi po osnovi nasljedstva i dr.) u iznosu od 233.</w:t>
      </w:r>
      <w:r w:rsidR="00C93ED2">
        <w:rPr>
          <w:rFonts w:ascii="Times New Roman" w:hAnsi="Times New Roman" w:cs="Times New Roman"/>
          <w:sz w:val="24"/>
          <w:szCs w:val="24"/>
        </w:rPr>
        <w:t>950</w:t>
      </w:r>
      <w:r w:rsidR="00780FD9" w:rsidRPr="00526AD1">
        <w:rPr>
          <w:rFonts w:ascii="Times New Roman" w:hAnsi="Times New Roman" w:cs="Times New Roman"/>
          <w:sz w:val="24"/>
          <w:szCs w:val="24"/>
        </w:rPr>
        <w:t xml:space="preserve"> kn.</w:t>
      </w:r>
    </w:p>
    <w:p w:rsidR="0074349D" w:rsidRDefault="00BA1DAA" w:rsidP="00525422">
      <w:pPr>
        <w:pStyle w:val="ListParagraph"/>
        <w:numPr>
          <w:ilvl w:val="0"/>
          <w:numId w:val="42"/>
        </w:numPr>
        <w:spacing w:after="0"/>
        <w:jc w:val="both"/>
        <w:rPr>
          <w:rFonts w:ascii="Times New Roman" w:hAnsi="Times New Roman" w:cs="Times New Roman"/>
          <w:sz w:val="24"/>
          <w:szCs w:val="24"/>
        </w:rPr>
      </w:pPr>
      <w:r w:rsidRPr="00526AD1">
        <w:rPr>
          <w:rFonts w:ascii="Times New Roman" w:hAnsi="Times New Roman" w:cs="Times New Roman"/>
          <w:sz w:val="24"/>
          <w:szCs w:val="24"/>
        </w:rPr>
        <w:t>Komunalni doprinosi (AOP120)</w:t>
      </w:r>
      <w:r w:rsidRPr="00526AD1">
        <w:rPr>
          <w:rFonts w:ascii="Times New Roman" w:hAnsi="Times New Roman" w:cs="Times New Roman"/>
          <w:b/>
          <w:sz w:val="24"/>
          <w:szCs w:val="24"/>
        </w:rPr>
        <w:t xml:space="preserve"> –</w:t>
      </w:r>
      <w:r w:rsidRPr="00526AD1">
        <w:rPr>
          <w:rFonts w:ascii="Times New Roman" w:hAnsi="Times New Roman" w:cs="Times New Roman"/>
          <w:sz w:val="24"/>
          <w:szCs w:val="24"/>
        </w:rPr>
        <w:t xml:space="preserve"> ostvareni su u iznosu od 15.385.761 kn ili za 46,5% manje nego u istom izvještajnom razdoblju 2017. go</w:t>
      </w:r>
      <w:r w:rsidR="00D13686">
        <w:rPr>
          <w:rFonts w:ascii="Times New Roman" w:hAnsi="Times New Roman" w:cs="Times New Roman"/>
          <w:sz w:val="24"/>
          <w:szCs w:val="24"/>
        </w:rPr>
        <w:t xml:space="preserve">dine </w:t>
      </w:r>
      <w:r w:rsidR="006A577E">
        <w:rPr>
          <w:rFonts w:ascii="Times New Roman" w:hAnsi="Times New Roman" w:cs="Times New Roman"/>
          <w:sz w:val="24"/>
          <w:szCs w:val="24"/>
        </w:rPr>
        <w:t>. U</w:t>
      </w:r>
      <w:r w:rsidR="00D13686">
        <w:rPr>
          <w:rFonts w:ascii="Times New Roman" w:hAnsi="Times New Roman" w:cs="Times New Roman"/>
          <w:sz w:val="24"/>
          <w:szCs w:val="24"/>
        </w:rPr>
        <w:t xml:space="preserve"> prethodnoj godini ostvareno</w:t>
      </w:r>
      <w:r w:rsidR="006A577E">
        <w:rPr>
          <w:rFonts w:ascii="Times New Roman" w:hAnsi="Times New Roman" w:cs="Times New Roman"/>
          <w:sz w:val="24"/>
          <w:szCs w:val="24"/>
        </w:rPr>
        <w:t xml:space="preserve"> je</w:t>
      </w:r>
      <w:r w:rsidR="00D13686">
        <w:rPr>
          <w:rFonts w:ascii="Times New Roman" w:hAnsi="Times New Roman" w:cs="Times New Roman"/>
          <w:sz w:val="24"/>
          <w:szCs w:val="24"/>
        </w:rPr>
        <w:t xml:space="preserve"> više zbog </w:t>
      </w:r>
      <w:r w:rsidR="006A577E">
        <w:rPr>
          <w:rFonts w:ascii="Times New Roman" w:hAnsi="Times New Roman" w:cs="Times New Roman"/>
          <w:sz w:val="24"/>
          <w:szCs w:val="24"/>
        </w:rPr>
        <w:t xml:space="preserve">uplaćenog </w:t>
      </w:r>
      <w:r w:rsidR="00D13686">
        <w:rPr>
          <w:rFonts w:ascii="Times New Roman" w:hAnsi="Times New Roman" w:cs="Times New Roman"/>
          <w:sz w:val="24"/>
          <w:szCs w:val="24"/>
        </w:rPr>
        <w:t>komunalnog doprinosa za izgradnju trgovačkog centra.</w:t>
      </w:r>
    </w:p>
    <w:p w:rsidR="00C93ED2" w:rsidRDefault="00C93ED2" w:rsidP="00525422">
      <w:pPr>
        <w:spacing w:after="0"/>
        <w:jc w:val="both"/>
        <w:rPr>
          <w:rFonts w:ascii="Times New Roman" w:hAnsi="Times New Roman" w:cs="Times New Roman"/>
          <w:sz w:val="24"/>
          <w:szCs w:val="24"/>
        </w:rPr>
      </w:pPr>
    </w:p>
    <w:p w:rsidR="00C93ED2" w:rsidRPr="00C93ED2" w:rsidRDefault="00C93ED2" w:rsidP="00525422">
      <w:pPr>
        <w:spacing w:after="0"/>
        <w:jc w:val="both"/>
        <w:rPr>
          <w:rFonts w:ascii="Times New Roman" w:hAnsi="Times New Roman" w:cs="Times New Roman"/>
          <w:sz w:val="24"/>
          <w:szCs w:val="24"/>
        </w:rPr>
      </w:pPr>
    </w:p>
    <w:p w:rsidR="00E127BF" w:rsidRDefault="00E127BF" w:rsidP="00525422">
      <w:pPr>
        <w:spacing w:after="0"/>
        <w:jc w:val="both"/>
        <w:rPr>
          <w:rFonts w:ascii="Times New Roman" w:hAnsi="Times New Roman" w:cs="Times New Roman"/>
          <w:b/>
          <w:sz w:val="24"/>
          <w:szCs w:val="24"/>
        </w:rPr>
      </w:pPr>
      <w:r w:rsidRPr="00526AD1">
        <w:rPr>
          <w:rFonts w:ascii="Times New Roman" w:hAnsi="Times New Roman" w:cs="Times New Roman"/>
          <w:b/>
          <w:sz w:val="24"/>
          <w:szCs w:val="24"/>
        </w:rPr>
        <w:t>BILJEŠKA br. 1</w:t>
      </w:r>
      <w:r w:rsidR="00426D9F" w:rsidRPr="00526AD1">
        <w:rPr>
          <w:rFonts w:ascii="Times New Roman" w:hAnsi="Times New Roman" w:cs="Times New Roman"/>
          <w:b/>
          <w:sz w:val="24"/>
          <w:szCs w:val="24"/>
        </w:rPr>
        <w:t>1</w:t>
      </w:r>
      <w:r w:rsidRPr="00526AD1">
        <w:rPr>
          <w:rFonts w:ascii="Times New Roman" w:hAnsi="Times New Roman" w:cs="Times New Roman"/>
          <w:b/>
          <w:sz w:val="24"/>
          <w:szCs w:val="24"/>
        </w:rPr>
        <w:t>.</w:t>
      </w:r>
    </w:p>
    <w:p w:rsidR="0095249B" w:rsidRPr="00526AD1" w:rsidRDefault="0095249B" w:rsidP="00525422">
      <w:pPr>
        <w:spacing w:after="0"/>
        <w:jc w:val="both"/>
        <w:rPr>
          <w:rFonts w:ascii="Times New Roman" w:hAnsi="Times New Roman" w:cs="Times New Roman"/>
          <w:b/>
          <w:sz w:val="24"/>
          <w:szCs w:val="24"/>
        </w:rPr>
      </w:pPr>
    </w:p>
    <w:p w:rsidR="00C93ED2" w:rsidRDefault="008A75B0"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b/>
          <w:sz w:val="24"/>
          <w:szCs w:val="24"/>
        </w:rPr>
        <w:t>Prihodi od prodaje proizvoda i robe te pruženih usluga i prihodi od donacija</w:t>
      </w:r>
      <w:r w:rsidR="000D44B2" w:rsidRPr="00526AD1">
        <w:rPr>
          <w:rFonts w:ascii="Times New Roman" w:hAnsi="Times New Roman" w:cs="Times New Roman"/>
          <w:b/>
          <w:sz w:val="24"/>
          <w:szCs w:val="24"/>
        </w:rPr>
        <w:t xml:space="preserve"> (AOP12</w:t>
      </w:r>
      <w:r w:rsidR="00A3453D" w:rsidRPr="00526AD1">
        <w:rPr>
          <w:rFonts w:ascii="Times New Roman" w:hAnsi="Times New Roman" w:cs="Times New Roman"/>
          <w:b/>
          <w:sz w:val="24"/>
          <w:szCs w:val="24"/>
        </w:rPr>
        <w:t>3</w:t>
      </w:r>
      <w:r w:rsidR="000D44B2" w:rsidRPr="00526AD1">
        <w:rPr>
          <w:rFonts w:ascii="Times New Roman" w:hAnsi="Times New Roman" w:cs="Times New Roman"/>
          <w:b/>
          <w:sz w:val="24"/>
          <w:szCs w:val="24"/>
        </w:rPr>
        <w:t>)</w:t>
      </w:r>
      <w:r w:rsidR="002367ED" w:rsidRPr="00526AD1">
        <w:rPr>
          <w:rFonts w:ascii="Times New Roman" w:hAnsi="Times New Roman" w:cs="Times New Roman"/>
          <w:b/>
          <w:sz w:val="24"/>
          <w:szCs w:val="24"/>
        </w:rPr>
        <w:t xml:space="preserve"> </w:t>
      </w:r>
      <w:r w:rsidR="003A7E83" w:rsidRPr="00526AD1">
        <w:rPr>
          <w:rFonts w:ascii="Times New Roman" w:hAnsi="Times New Roman" w:cs="Times New Roman"/>
          <w:b/>
          <w:sz w:val="24"/>
          <w:szCs w:val="24"/>
        </w:rPr>
        <w:t>-</w:t>
      </w:r>
      <w:r w:rsidRPr="00526AD1">
        <w:rPr>
          <w:rFonts w:ascii="Times New Roman" w:hAnsi="Times New Roman" w:cs="Times New Roman"/>
          <w:sz w:val="24"/>
          <w:szCs w:val="24"/>
        </w:rPr>
        <w:t xml:space="preserve"> ostvareni </w:t>
      </w:r>
      <w:r w:rsidR="00A3453D" w:rsidRPr="00526AD1">
        <w:rPr>
          <w:rFonts w:ascii="Times New Roman" w:hAnsi="Times New Roman" w:cs="Times New Roman"/>
          <w:sz w:val="24"/>
          <w:szCs w:val="24"/>
        </w:rPr>
        <w:t xml:space="preserve">su </w:t>
      </w:r>
      <w:r w:rsidRPr="00526AD1">
        <w:rPr>
          <w:rFonts w:ascii="Times New Roman" w:hAnsi="Times New Roman" w:cs="Times New Roman"/>
          <w:sz w:val="24"/>
          <w:szCs w:val="24"/>
        </w:rPr>
        <w:t xml:space="preserve">za </w:t>
      </w:r>
      <w:r w:rsidR="00E127BF" w:rsidRPr="00526AD1">
        <w:rPr>
          <w:rFonts w:ascii="Times New Roman" w:hAnsi="Times New Roman" w:cs="Times New Roman"/>
          <w:sz w:val="24"/>
          <w:szCs w:val="24"/>
        </w:rPr>
        <w:t>10.256.577</w:t>
      </w:r>
      <w:r w:rsidRPr="00526AD1">
        <w:rPr>
          <w:rFonts w:ascii="Times New Roman" w:hAnsi="Times New Roman" w:cs="Times New Roman"/>
          <w:sz w:val="24"/>
          <w:szCs w:val="24"/>
        </w:rPr>
        <w:t xml:space="preserve"> kn </w:t>
      </w:r>
      <w:r w:rsidR="00E127BF" w:rsidRPr="00526AD1">
        <w:rPr>
          <w:rFonts w:ascii="Times New Roman" w:hAnsi="Times New Roman" w:cs="Times New Roman"/>
          <w:sz w:val="24"/>
          <w:szCs w:val="24"/>
        </w:rPr>
        <w:t>manje</w:t>
      </w:r>
      <w:r w:rsidR="00A3453D" w:rsidRPr="00526AD1">
        <w:rPr>
          <w:rFonts w:ascii="Times New Roman" w:hAnsi="Times New Roman" w:cs="Times New Roman"/>
          <w:sz w:val="24"/>
          <w:szCs w:val="24"/>
        </w:rPr>
        <w:t xml:space="preserve"> </w:t>
      </w:r>
      <w:r w:rsidRPr="00526AD1">
        <w:rPr>
          <w:rFonts w:ascii="Times New Roman" w:hAnsi="Times New Roman" w:cs="Times New Roman"/>
          <w:sz w:val="24"/>
          <w:szCs w:val="24"/>
        </w:rPr>
        <w:t xml:space="preserve">nego u </w:t>
      </w:r>
      <w:r w:rsidR="003D473E" w:rsidRPr="00526AD1">
        <w:rPr>
          <w:rFonts w:ascii="Times New Roman" w:hAnsi="Times New Roman" w:cs="Times New Roman"/>
          <w:sz w:val="24"/>
          <w:szCs w:val="24"/>
        </w:rPr>
        <w:t>201</w:t>
      </w:r>
      <w:r w:rsidR="00E127BF" w:rsidRPr="00526AD1">
        <w:rPr>
          <w:rFonts w:ascii="Times New Roman" w:hAnsi="Times New Roman" w:cs="Times New Roman"/>
          <w:sz w:val="24"/>
          <w:szCs w:val="24"/>
        </w:rPr>
        <w:t>7</w:t>
      </w:r>
      <w:r w:rsidR="00A3453D" w:rsidRPr="00526AD1">
        <w:rPr>
          <w:rFonts w:ascii="Times New Roman" w:hAnsi="Times New Roman" w:cs="Times New Roman"/>
          <w:sz w:val="24"/>
          <w:szCs w:val="24"/>
        </w:rPr>
        <w:t>.</w:t>
      </w:r>
      <w:r w:rsidRPr="00526AD1">
        <w:rPr>
          <w:rFonts w:ascii="Times New Roman" w:hAnsi="Times New Roman" w:cs="Times New Roman"/>
          <w:sz w:val="24"/>
          <w:szCs w:val="24"/>
        </w:rPr>
        <w:t xml:space="preserve"> godini u istom izvještajnom razdoblju i iznose </w:t>
      </w:r>
      <w:r w:rsidR="00E127BF" w:rsidRPr="00526AD1">
        <w:rPr>
          <w:rFonts w:ascii="Times New Roman" w:hAnsi="Times New Roman" w:cs="Times New Roman"/>
          <w:sz w:val="24"/>
          <w:szCs w:val="24"/>
        </w:rPr>
        <w:t xml:space="preserve">83.266 kn. </w:t>
      </w:r>
      <w:r w:rsidR="00C93ED2">
        <w:rPr>
          <w:rFonts w:ascii="Times New Roman" w:hAnsi="Times New Roman" w:cs="Times New Roman"/>
          <w:sz w:val="24"/>
          <w:szCs w:val="24"/>
        </w:rPr>
        <w:t>Čine ih:</w:t>
      </w:r>
    </w:p>
    <w:p w:rsidR="00C93ED2" w:rsidRDefault="008A75B0" w:rsidP="00525422">
      <w:pPr>
        <w:pStyle w:val="ListParagraph"/>
        <w:numPr>
          <w:ilvl w:val="0"/>
          <w:numId w:val="42"/>
        </w:numPr>
        <w:spacing w:after="0"/>
        <w:jc w:val="both"/>
        <w:rPr>
          <w:rFonts w:ascii="Times New Roman" w:hAnsi="Times New Roman" w:cs="Times New Roman"/>
          <w:sz w:val="24"/>
          <w:szCs w:val="24"/>
        </w:rPr>
      </w:pPr>
      <w:r w:rsidRPr="00526AD1">
        <w:rPr>
          <w:rFonts w:ascii="Times New Roman" w:hAnsi="Times New Roman" w:cs="Times New Roman"/>
          <w:sz w:val="24"/>
          <w:szCs w:val="24"/>
        </w:rPr>
        <w:t>Prihodi od pruženih usluga</w:t>
      </w:r>
      <w:r w:rsidR="00C93ED2">
        <w:rPr>
          <w:rFonts w:ascii="Times New Roman" w:hAnsi="Times New Roman" w:cs="Times New Roman"/>
          <w:sz w:val="24"/>
          <w:szCs w:val="24"/>
        </w:rPr>
        <w:t xml:space="preserve"> (AOP126) - </w:t>
      </w:r>
      <w:r w:rsidRPr="00526AD1">
        <w:rPr>
          <w:rFonts w:ascii="Times New Roman" w:hAnsi="Times New Roman" w:cs="Times New Roman"/>
          <w:sz w:val="24"/>
          <w:szCs w:val="24"/>
        </w:rPr>
        <w:t xml:space="preserve"> ostvareni su </w:t>
      </w:r>
      <w:r w:rsidR="00C93ED2">
        <w:rPr>
          <w:rFonts w:ascii="Times New Roman" w:hAnsi="Times New Roman" w:cs="Times New Roman"/>
          <w:sz w:val="24"/>
          <w:szCs w:val="24"/>
        </w:rPr>
        <w:t xml:space="preserve">na nivou mjesnih odbora </w:t>
      </w:r>
      <w:r w:rsidRPr="00526AD1">
        <w:rPr>
          <w:rFonts w:ascii="Times New Roman" w:hAnsi="Times New Roman" w:cs="Times New Roman"/>
          <w:sz w:val="24"/>
          <w:szCs w:val="24"/>
        </w:rPr>
        <w:t xml:space="preserve">u iznosu od </w:t>
      </w:r>
      <w:r w:rsidR="00E127BF" w:rsidRPr="00526AD1">
        <w:rPr>
          <w:rFonts w:ascii="Times New Roman" w:hAnsi="Times New Roman" w:cs="Times New Roman"/>
          <w:sz w:val="24"/>
          <w:szCs w:val="24"/>
        </w:rPr>
        <w:t>42.745</w:t>
      </w:r>
      <w:r w:rsidRPr="00526AD1">
        <w:rPr>
          <w:rFonts w:ascii="Times New Roman" w:hAnsi="Times New Roman" w:cs="Times New Roman"/>
          <w:sz w:val="24"/>
          <w:szCs w:val="24"/>
        </w:rPr>
        <w:t xml:space="preserve"> kn</w:t>
      </w:r>
      <w:r w:rsidR="004C3F55">
        <w:rPr>
          <w:rFonts w:ascii="Times New Roman" w:hAnsi="Times New Roman" w:cs="Times New Roman"/>
          <w:sz w:val="24"/>
          <w:szCs w:val="24"/>
        </w:rPr>
        <w:t>, a</w:t>
      </w:r>
      <w:r w:rsidR="00EE64C7" w:rsidRPr="00526AD1">
        <w:rPr>
          <w:rFonts w:ascii="Times New Roman" w:hAnsi="Times New Roman" w:cs="Times New Roman"/>
          <w:sz w:val="24"/>
          <w:szCs w:val="24"/>
        </w:rPr>
        <w:t xml:space="preserve"> odnose se na naknadu za najam prostora mjesnih odbora</w:t>
      </w:r>
      <w:r w:rsidR="00C93ED2">
        <w:rPr>
          <w:rFonts w:ascii="Times New Roman" w:hAnsi="Times New Roman" w:cs="Times New Roman"/>
          <w:sz w:val="24"/>
          <w:szCs w:val="24"/>
        </w:rPr>
        <w:t>;</w:t>
      </w:r>
      <w:r w:rsidRPr="00526AD1">
        <w:rPr>
          <w:rFonts w:ascii="Times New Roman" w:hAnsi="Times New Roman" w:cs="Times New Roman"/>
          <w:sz w:val="24"/>
          <w:szCs w:val="24"/>
        </w:rPr>
        <w:t xml:space="preserve"> </w:t>
      </w:r>
    </w:p>
    <w:p w:rsidR="00C93ED2" w:rsidRDefault="00C93ED2" w:rsidP="00525422">
      <w:pPr>
        <w:pStyle w:val="ListParagraph"/>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Tekuće donacije (AOP128) -</w:t>
      </w:r>
      <w:r w:rsidR="008A75B0" w:rsidRPr="00526AD1">
        <w:rPr>
          <w:rFonts w:ascii="Times New Roman" w:hAnsi="Times New Roman" w:cs="Times New Roman"/>
          <w:sz w:val="24"/>
          <w:szCs w:val="24"/>
        </w:rPr>
        <w:t xml:space="preserve"> </w:t>
      </w:r>
      <w:r w:rsidR="00EE64C7" w:rsidRPr="00526AD1">
        <w:rPr>
          <w:rFonts w:ascii="Times New Roman" w:hAnsi="Times New Roman" w:cs="Times New Roman"/>
          <w:sz w:val="24"/>
          <w:szCs w:val="24"/>
        </w:rPr>
        <w:t>ostvaren</w:t>
      </w:r>
      <w:r>
        <w:rPr>
          <w:rFonts w:ascii="Times New Roman" w:hAnsi="Times New Roman" w:cs="Times New Roman"/>
          <w:sz w:val="24"/>
          <w:szCs w:val="24"/>
        </w:rPr>
        <w:t>e</w:t>
      </w:r>
      <w:r w:rsidR="00EE64C7" w:rsidRPr="00526AD1">
        <w:rPr>
          <w:rFonts w:ascii="Times New Roman" w:hAnsi="Times New Roman" w:cs="Times New Roman"/>
          <w:sz w:val="24"/>
          <w:szCs w:val="24"/>
        </w:rPr>
        <w:t xml:space="preserve"> su </w:t>
      </w:r>
      <w:r w:rsidR="008A75B0" w:rsidRPr="00526AD1">
        <w:rPr>
          <w:rFonts w:ascii="Times New Roman" w:hAnsi="Times New Roman" w:cs="Times New Roman"/>
          <w:sz w:val="24"/>
          <w:szCs w:val="24"/>
        </w:rPr>
        <w:t xml:space="preserve">u iznosu od </w:t>
      </w:r>
      <w:r w:rsidR="00E127BF" w:rsidRPr="00526AD1">
        <w:rPr>
          <w:rFonts w:ascii="Times New Roman" w:hAnsi="Times New Roman" w:cs="Times New Roman"/>
          <w:sz w:val="24"/>
          <w:szCs w:val="24"/>
        </w:rPr>
        <w:t>34.481</w:t>
      </w:r>
      <w:r w:rsidR="008A75B0" w:rsidRPr="00526AD1">
        <w:rPr>
          <w:rFonts w:ascii="Times New Roman" w:hAnsi="Times New Roman" w:cs="Times New Roman"/>
          <w:sz w:val="24"/>
          <w:szCs w:val="24"/>
        </w:rPr>
        <w:t xml:space="preserve"> kn</w:t>
      </w:r>
      <w:r w:rsidR="00495562" w:rsidRPr="00526AD1">
        <w:rPr>
          <w:rFonts w:ascii="Times New Roman" w:hAnsi="Times New Roman" w:cs="Times New Roman"/>
          <w:sz w:val="24"/>
          <w:szCs w:val="24"/>
        </w:rPr>
        <w:t xml:space="preserve">, a čine ih donacije </w:t>
      </w:r>
      <w:r w:rsidR="00EE64C7" w:rsidRPr="00526AD1">
        <w:rPr>
          <w:rFonts w:ascii="Times New Roman" w:hAnsi="Times New Roman" w:cs="Times New Roman"/>
          <w:sz w:val="24"/>
          <w:szCs w:val="24"/>
        </w:rPr>
        <w:t>neprofitnih orga</w:t>
      </w:r>
      <w:r w:rsidR="00615836" w:rsidRPr="00526AD1">
        <w:rPr>
          <w:rFonts w:ascii="Times New Roman" w:hAnsi="Times New Roman" w:cs="Times New Roman"/>
          <w:sz w:val="24"/>
          <w:szCs w:val="24"/>
        </w:rPr>
        <w:t xml:space="preserve">nizacija u iznosu od </w:t>
      </w:r>
      <w:r w:rsidR="00E127BF" w:rsidRPr="00526AD1">
        <w:rPr>
          <w:rFonts w:ascii="Times New Roman" w:hAnsi="Times New Roman" w:cs="Times New Roman"/>
          <w:sz w:val="24"/>
          <w:szCs w:val="24"/>
        </w:rPr>
        <w:t>10</w:t>
      </w:r>
      <w:r w:rsidR="00A3453D" w:rsidRPr="00526AD1">
        <w:rPr>
          <w:rFonts w:ascii="Times New Roman" w:hAnsi="Times New Roman" w:cs="Times New Roman"/>
          <w:sz w:val="24"/>
          <w:szCs w:val="24"/>
        </w:rPr>
        <w:t>.000</w:t>
      </w:r>
      <w:r w:rsidR="00615836" w:rsidRPr="00526AD1">
        <w:rPr>
          <w:rFonts w:ascii="Times New Roman" w:hAnsi="Times New Roman" w:cs="Times New Roman"/>
          <w:sz w:val="24"/>
          <w:szCs w:val="24"/>
        </w:rPr>
        <w:t xml:space="preserve"> kn</w:t>
      </w:r>
      <w:r>
        <w:rPr>
          <w:rFonts w:ascii="Times New Roman" w:hAnsi="Times New Roman" w:cs="Times New Roman"/>
          <w:sz w:val="24"/>
          <w:szCs w:val="24"/>
        </w:rPr>
        <w:t>,</w:t>
      </w:r>
      <w:r w:rsidR="00615836" w:rsidRPr="00526AD1">
        <w:rPr>
          <w:rFonts w:ascii="Times New Roman" w:hAnsi="Times New Roman" w:cs="Times New Roman"/>
          <w:sz w:val="24"/>
          <w:szCs w:val="24"/>
        </w:rPr>
        <w:t xml:space="preserve"> </w:t>
      </w:r>
      <w:r w:rsidR="00EE64C7" w:rsidRPr="00526AD1">
        <w:rPr>
          <w:rFonts w:ascii="Times New Roman" w:hAnsi="Times New Roman" w:cs="Times New Roman"/>
          <w:sz w:val="24"/>
          <w:szCs w:val="24"/>
        </w:rPr>
        <w:t xml:space="preserve">donacije </w:t>
      </w:r>
      <w:r w:rsidR="00E127BF" w:rsidRPr="00526AD1">
        <w:rPr>
          <w:rFonts w:ascii="Times New Roman" w:hAnsi="Times New Roman" w:cs="Times New Roman"/>
          <w:sz w:val="24"/>
          <w:szCs w:val="24"/>
        </w:rPr>
        <w:t xml:space="preserve">trgovačkih društava u iznosu od 10.000 kn te </w:t>
      </w:r>
      <w:r w:rsidR="00EE64C7" w:rsidRPr="00526AD1">
        <w:rPr>
          <w:rFonts w:ascii="Times New Roman" w:hAnsi="Times New Roman" w:cs="Times New Roman"/>
          <w:sz w:val="24"/>
          <w:szCs w:val="24"/>
        </w:rPr>
        <w:t xml:space="preserve">fizičkih osoba za mjesni odbor u iznosu od </w:t>
      </w:r>
      <w:r w:rsidR="00E127BF" w:rsidRPr="00526AD1">
        <w:rPr>
          <w:rFonts w:ascii="Times New Roman" w:hAnsi="Times New Roman" w:cs="Times New Roman"/>
          <w:sz w:val="24"/>
          <w:szCs w:val="24"/>
        </w:rPr>
        <w:t>14.481</w:t>
      </w:r>
      <w:r w:rsidR="00495562" w:rsidRPr="00526AD1">
        <w:rPr>
          <w:rFonts w:ascii="Times New Roman" w:hAnsi="Times New Roman" w:cs="Times New Roman"/>
          <w:sz w:val="24"/>
          <w:szCs w:val="24"/>
        </w:rPr>
        <w:t xml:space="preserve"> </w:t>
      </w:r>
      <w:r w:rsidR="00EE64C7" w:rsidRPr="00526AD1">
        <w:rPr>
          <w:rFonts w:ascii="Times New Roman" w:hAnsi="Times New Roman" w:cs="Times New Roman"/>
          <w:sz w:val="24"/>
          <w:szCs w:val="24"/>
        </w:rPr>
        <w:t>kn</w:t>
      </w:r>
      <w:r>
        <w:rPr>
          <w:rFonts w:ascii="Times New Roman" w:hAnsi="Times New Roman" w:cs="Times New Roman"/>
          <w:sz w:val="24"/>
          <w:szCs w:val="24"/>
        </w:rPr>
        <w:t>;</w:t>
      </w:r>
    </w:p>
    <w:p w:rsidR="00381D3A" w:rsidRPr="00526AD1" w:rsidRDefault="00C93ED2" w:rsidP="00525422">
      <w:pPr>
        <w:pStyle w:val="ListParagraph"/>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K</w:t>
      </w:r>
      <w:r w:rsidR="00A3453D" w:rsidRPr="00526AD1">
        <w:rPr>
          <w:rFonts w:ascii="Times New Roman" w:hAnsi="Times New Roman" w:cs="Times New Roman"/>
          <w:sz w:val="24"/>
          <w:szCs w:val="24"/>
        </w:rPr>
        <w:t>apitaln</w:t>
      </w:r>
      <w:r>
        <w:rPr>
          <w:rFonts w:ascii="Times New Roman" w:hAnsi="Times New Roman" w:cs="Times New Roman"/>
          <w:sz w:val="24"/>
          <w:szCs w:val="24"/>
        </w:rPr>
        <w:t>e</w:t>
      </w:r>
      <w:r w:rsidR="00A3453D" w:rsidRPr="00526AD1">
        <w:rPr>
          <w:rFonts w:ascii="Times New Roman" w:hAnsi="Times New Roman" w:cs="Times New Roman"/>
          <w:sz w:val="24"/>
          <w:szCs w:val="24"/>
        </w:rPr>
        <w:t xml:space="preserve"> donacij</w:t>
      </w:r>
      <w:r>
        <w:rPr>
          <w:rFonts w:ascii="Times New Roman" w:hAnsi="Times New Roman" w:cs="Times New Roman"/>
          <w:sz w:val="24"/>
          <w:szCs w:val="24"/>
        </w:rPr>
        <w:t xml:space="preserve">e (AOP129) </w:t>
      </w:r>
      <w:r w:rsidR="00E62C30">
        <w:rPr>
          <w:rFonts w:ascii="Times New Roman" w:hAnsi="Times New Roman" w:cs="Times New Roman"/>
          <w:sz w:val="24"/>
          <w:szCs w:val="24"/>
        </w:rPr>
        <w:t>–za 99,9% iznos</w:t>
      </w:r>
      <w:r w:rsidR="004C3F55">
        <w:rPr>
          <w:rFonts w:ascii="Times New Roman" w:hAnsi="Times New Roman" w:cs="Times New Roman"/>
          <w:sz w:val="24"/>
          <w:szCs w:val="24"/>
        </w:rPr>
        <w:t>e</w:t>
      </w:r>
      <w:r w:rsidR="00E62C30">
        <w:rPr>
          <w:rFonts w:ascii="Times New Roman" w:hAnsi="Times New Roman" w:cs="Times New Roman"/>
          <w:sz w:val="24"/>
          <w:szCs w:val="24"/>
        </w:rPr>
        <w:t xml:space="preserve"> manje nego u 2017. godini</w:t>
      </w:r>
      <w:r w:rsidR="004C3F55">
        <w:rPr>
          <w:rFonts w:ascii="Times New Roman" w:hAnsi="Times New Roman" w:cs="Times New Roman"/>
          <w:sz w:val="24"/>
          <w:szCs w:val="24"/>
        </w:rPr>
        <w:t>, a razlog smanjenju je u tome što je Grad u 2017. godini dobio u vlasništvo donaciju od trgovačkog društva - pristupnu cestu do deponija. U 2018. godini Gradu je donirana klupa za dojenje koja iznosi</w:t>
      </w:r>
      <w:r w:rsidR="004C3F55" w:rsidRPr="00526AD1">
        <w:rPr>
          <w:rFonts w:ascii="Times New Roman" w:hAnsi="Times New Roman" w:cs="Times New Roman"/>
          <w:sz w:val="24"/>
          <w:szCs w:val="24"/>
        </w:rPr>
        <w:t xml:space="preserve"> 6.000 kn</w:t>
      </w:r>
      <w:r w:rsidR="004C3F55">
        <w:rPr>
          <w:rFonts w:ascii="Times New Roman" w:hAnsi="Times New Roman" w:cs="Times New Roman"/>
          <w:sz w:val="24"/>
          <w:szCs w:val="24"/>
        </w:rPr>
        <w:t xml:space="preserve">. </w:t>
      </w:r>
    </w:p>
    <w:p w:rsidR="0095249B" w:rsidRDefault="0095249B" w:rsidP="00525422">
      <w:pPr>
        <w:pStyle w:val="ListParagraph"/>
        <w:spacing w:after="0"/>
        <w:ind w:left="0"/>
        <w:jc w:val="both"/>
        <w:rPr>
          <w:rFonts w:ascii="Times New Roman" w:hAnsi="Times New Roman" w:cs="Times New Roman"/>
          <w:b/>
          <w:sz w:val="24"/>
          <w:szCs w:val="24"/>
        </w:rPr>
      </w:pPr>
    </w:p>
    <w:p w:rsidR="0095249B" w:rsidRDefault="0095249B" w:rsidP="00525422">
      <w:pPr>
        <w:pStyle w:val="ListParagraph"/>
        <w:spacing w:after="0"/>
        <w:ind w:left="0"/>
        <w:jc w:val="both"/>
        <w:rPr>
          <w:rFonts w:ascii="Times New Roman" w:hAnsi="Times New Roman" w:cs="Times New Roman"/>
          <w:b/>
          <w:sz w:val="24"/>
          <w:szCs w:val="24"/>
        </w:rPr>
      </w:pPr>
    </w:p>
    <w:p w:rsidR="00381D3A" w:rsidRDefault="00381D3A" w:rsidP="00525422">
      <w:pPr>
        <w:pStyle w:val="ListParagraph"/>
        <w:spacing w:after="0"/>
        <w:ind w:left="0"/>
        <w:jc w:val="both"/>
        <w:rPr>
          <w:rFonts w:ascii="Times New Roman" w:hAnsi="Times New Roman" w:cs="Times New Roman"/>
          <w:b/>
          <w:sz w:val="24"/>
          <w:szCs w:val="24"/>
        </w:rPr>
      </w:pPr>
      <w:r w:rsidRPr="00526AD1">
        <w:rPr>
          <w:rFonts w:ascii="Times New Roman" w:hAnsi="Times New Roman" w:cs="Times New Roman"/>
          <w:b/>
          <w:sz w:val="24"/>
          <w:szCs w:val="24"/>
        </w:rPr>
        <w:lastRenderedPageBreak/>
        <w:t>BILJEŠKA br. 1</w:t>
      </w:r>
      <w:r w:rsidR="00426D9F" w:rsidRPr="00526AD1">
        <w:rPr>
          <w:rFonts w:ascii="Times New Roman" w:hAnsi="Times New Roman" w:cs="Times New Roman"/>
          <w:b/>
          <w:sz w:val="24"/>
          <w:szCs w:val="24"/>
        </w:rPr>
        <w:t>2</w:t>
      </w:r>
      <w:r w:rsidRPr="00526AD1">
        <w:rPr>
          <w:rFonts w:ascii="Times New Roman" w:hAnsi="Times New Roman" w:cs="Times New Roman"/>
          <w:b/>
          <w:sz w:val="24"/>
          <w:szCs w:val="24"/>
        </w:rPr>
        <w:t>.</w:t>
      </w:r>
    </w:p>
    <w:p w:rsidR="0095249B" w:rsidRPr="00526AD1" w:rsidRDefault="0095249B" w:rsidP="00525422">
      <w:pPr>
        <w:pStyle w:val="ListParagraph"/>
        <w:spacing w:after="0"/>
        <w:ind w:left="0"/>
        <w:jc w:val="both"/>
        <w:rPr>
          <w:rFonts w:ascii="Times New Roman" w:hAnsi="Times New Roman" w:cs="Times New Roman"/>
          <w:sz w:val="24"/>
          <w:szCs w:val="24"/>
        </w:rPr>
      </w:pPr>
    </w:p>
    <w:p w:rsidR="004059A7" w:rsidRPr="00526AD1" w:rsidRDefault="000D44B2" w:rsidP="00525422">
      <w:pPr>
        <w:spacing w:after="0"/>
        <w:contextualSpacing/>
        <w:jc w:val="both"/>
        <w:rPr>
          <w:rFonts w:ascii="Times New Roman" w:hAnsi="Times New Roman" w:cs="Times New Roman"/>
          <w:sz w:val="24"/>
          <w:szCs w:val="24"/>
        </w:rPr>
      </w:pPr>
      <w:r w:rsidRPr="00526AD1">
        <w:rPr>
          <w:rFonts w:ascii="Times New Roman" w:hAnsi="Times New Roman" w:cs="Times New Roman"/>
          <w:b/>
          <w:sz w:val="24"/>
          <w:szCs w:val="24"/>
        </w:rPr>
        <w:t>Kazne, upravne</w:t>
      </w:r>
      <w:r w:rsidR="00522907" w:rsidRPr="00526AD1">
        <w:rPr>
          <w:rFonts w:ascii="Times New Roman" w:hAnsi="Times New Roman" w:cs="Times New Roman"/>
          <w:b/>
          <w:sz w:val="24"/>
          <w:szCs w:val="24"/>
        </w:rPr>
        <w:t xml:space="preserve"> mjere te ostali prihodi (AOP136</w:t>
      </w:r>
      <w:r w:rsidRPr="00526AD1">
        <w:rPr>
          <w:rFonts w:ascii="Times New Roman" w:hAnsi="Times New Roman" w:cs="Times New Roman"/>
          <w:b/>
          <w:sz w:val="24"/>
          <w:szCs w:val="24"/>
        </w:rPr>
        <w:t>)</w:t>
      </w:r>
      <w:r w:rsidRPr="00526AD1">
        <w:rPr>
          <w:rFonts w:ascii="Times New Roman" w:hAnsi="Times New Roman" w:cs="Times New Roman"/>
          <w:sz w:val="24"/>
          <w:szCs w:val="24"/>
        </w:rPr>
        <w:t xml:space="preserve"> </w:t>
      </w:r>
      <w:r w:rsidR="003A7E83" w:rsidRPr="00526AD1">
        <w:rPr>
          <w:rFonts w:ascii="Times New Roman" w:hAnsi="Times New Roman" w:cs="Times New Roman"/>
          <w:sz w:val="24"/>
          <w:szCs w:val="24"/>
        </w:rPr>
        <w:t>-</w:t>
      </w:r>
      <w:r w:rsidRPr="00526AD1">
        <w:rPr>
          <w:rFonts w:ascii="Times New Roman" w:hAnsi="Times New Roman" w:cs="Times New Roman"/>
          <w:sz w:val="24"/>
          <w:szCs w:val="24"/>
        </w:rPr>
        <w:t xml:space="preserve"> ostvarene su u iznosu od </w:t>
      </w:r>
      <w:r w:rsidR="00381D3A" w:rsidRPr="00526AD1">
        <w:rPr>
          <w:rFonts w:ascii="Times New Roman" w:hAnsi="Times New Roman" w:cs="Times New Roman"/>
          <w:sz w:val="24"/>
          <w:szCs w:val="24"/>
        </w:rPr>
        <w:t>1.665.372</w:t>
      </w:r>
      <w:r w:rsidRPr="00526AD1">
        <w:rPr>
          <w:rFonts w:ascii="Times New Roman" w:hAnsi="Times New Roman" w:cs="Times New Roman"/>
          <w:sz w:val="24"/>
          <w:szCs w:val="24"/>
        </w:rPr>
        <w:t xml:space="preserve"> kn odnosno za</w:t>
      </w:r>
      <w:r w:rsidR="00381D3A" w:rsidRPr="00526AD1">
        <w:rPr>
          <w:rFonts w:ascii="Times New Roman" w:hAnsi="Times New Roman" w:cs="Times New Roman"/>
          <w:sz w:val="24"/>
          <w:szCs w:val="24"/>
        </w:rPr>
        <w:t xml:space="preserve"> 210.653 kn ili</w:t>
      </w:r>
      <w:r w:rsidRPr="00526AD1">
        <w:rPr>
          <w:rFonts w:ascii="Times New Roman" w:hAnsi="Times New Roman" w:cs="Times New Roman"/>
          <w:sz w:val="24"/>
          <w:szCs w:val="24"/>
        </w:rPr>
        <w:t xml:space="preserve"> </w:t>
      </w:r>
      <w:r w:rsidR="00381D3A" w:rsidRPr="00526AD1">
        <w:rPr>
          <w:rFonts w:ascii="Times New Roman" w:hAnsi="Times New Roman" w:cs="Times New Roman"/>
          <w:sz w:val="24"/>
          <w:szCs w:val="24"/>
        </w:rPr>
        <w:t>11,2</w:t>
      </w:r>
      <w:r w:rsidRPr="00526AD1">
        <w:rPr>
          <w:rFonts w:ascii="Times New Roman" w:hAnsi="Times New Roman" w:cs="Times New Roman"/>
          <w:sz w:val="24"/>
          <w:szCs w:val="24"/>
        </w:rPr>
        <w:t xml:space="preserve">% </w:t>
      </w:r>
      <w:r w:rsidR="00522907" w:rsidRPr="00526AD1">
        <w:rPr>
          <w:rFonts w:ascii="Times New Roman" w:hAnsi="Times New Roman" w:cs="Times New Roman"/>
          <w:sz w:val="24"/>
          <w:szCs w:val="24"/>
        </w:rPr>
        <w:t>manje</w:t>
      </w:r>
      <w:r w:rsidRPr="00526AD1">
        <w:rPr>
          <w:rFonts w:ascii="Times New Roman" w:hAnsi="Times New Roman" w:cs="Times New Roman"/>
          <w:sz w:val="24"/>
          <w:szCs w:val="24"/>
        </w:rPr>
        <w:t xml:space="preserve"> nego </w:t>
      </w:r>
      <w:r w:rsidR="003D473E" w:rsidRPr="00526AD1">
        <w:rPr>
          <w:rFonts w:ascii="Times New Roman" w:hAnsi="Times New Roman" w:cs="Times New Roman"/>
          <w:sz w:val="24"/>
          <w:szCs w:val="24"/>
        </w:rPr>
        <w:t>201</w:t>
      </w:r>
      <w:r w:rsidR="00381D3A" w:rsidRPr="00526AD1">
        <w:rPr>
          <w:rFonts w:ascii="Times New Roman" w:hAnsi="Times New Roman" w:cs="Times New Roman"/>
          <w:sz w:val="24"/>
          <w:szCs w:val="24"/>
        </w:rPr>
        <w:t>7</w:t>
      </w:r>
      <w:r w:rsidR="00522907" w:rsidRPr="00526AD1">
        <w:rPr>
          <w:rFonts w:ascii="Times New Roman" w:hAnsi="Times New Roman" w:cs="Times New Roman"/>
          <w:sz w:val="24"/>
          <w:szCs w:val="24"/>
        </w:rPr>
        <w:t>.</w:t>
      </w:r>
      <w:r w:rsidRPr="00526AD1">
        <w:rPr>
          <w:rFonts w:ascii="Times New Roman" w:hAnsi="Times New Roman" w:cs="Times New Roman"/>
          <w:sz w:val="24"/>
          <w:szCs w:val="24"/>
        </w:rPr>
        <w:t xml:space="preserve"> godine u istom izvještajnom razdoblju. Ostvarene su po osnovi kazna za prometne i ostale prekršaje </w:t>
      </w:r>
      <w:r w:rsidR="00083BE0" w:rsidRPr="00526AD1">
        <w:rPr>
          <w:rFonts w:ascii="Times New Roman" w:hAnsi="Times New Roman" w:cs="Times New Roman"/>
          <w:sz w:val="24"/>
          <w:szCs w:val="24"/>
        </w:rPr>
        <w:t>zbog nepropisno parkiranih vozila</w:t>
      </w:r>
      <w:r w:rsidRPr="00526AD1">
        <w:rPr>
          <w:rFonts w:ascii="Times New Roman" w:hAnsi="Times New Roman" w:cs="Times New Roman"/>
          <w:sz w:val="24"/>
          <w:szCs w:val="24"/>
        </w:rPr>
        <w:t xml:space="preserve"> u iznosu od 1.</w:t>
      </w:r>
      <w:r w:rsidR="00381D3A" w:rsidRPr="00526AD1">
        <w:rPr>
          <w:rFonts w:ascii="Times New Roman" w:hAnsi="Times New Roman" w:cs="Times New Roman"/>
          <w:sz w:val="24"/>
          <w:szCs w:val="24"/>
        </w:rPr>
        <w:t xml:space="preserve">541.036 kn, </w:t>
      </w:r>
      <w:r w:rsidRPr="00526AD1">
        <w:rPr>
          <w:rFonts w:ascii="Times New Roman" w:hAnsi="Times New Roman" w:cs="Times New Roman"/>
          <w:sz w:val="24"/>
          <w:szCs w:val="24"/>
        </w:rPr>
        <w:t xml:space="preserve">ostalih kazna u iznosu od </w:t>
      </w:r>
      <w:r w:rsidR="00381D3A" w:rsidRPr="00526AD1">
        <w:rPr>
          <w:rFonts w:ascii="Times New Roman" w:hAnsi="Times New Roman" w:cs="Times New Roman"/>
          <w:sz w:val="24"/>
          <w:szCs w:val="24"/>
        </w:rPr>
        <w:t>124.118 kn te ostalih prihoda u iznosu od 218 kn.</w:t>
      </w:r>
    </w:p>
    <w:p w:rsidR="004059A7" w:rsidRDefault="004059A7" w:rsidP="00525422">
      <w:pPr>
        <w:spacing w:after="0"/>
        <w:contextualSpacing/>
        <w:jc w:val="both"/>
        <w:rPr>
          <w:rFonts w:ascii="Times New Roman" w:hAnsi="Times New Roman" w:cs="Times New Roman"/>
          <w:sz w:val="24"/>
          <w:szCs w:val="24"/>
        </w:rPr>
      </w:pPr>
    </w:p>
    <w:p w:rsidR="0095249B" w:rsidRPr="00526AD1" w:rsidRDefault="0095249B" w:rsidP="00525422">
      <w:pPr>
        <w:spacing w:after="0"/>
        <w:contextualSpacing/>
        <w:jc w:val="both"/>
        <w:rPr>
          <w:rFonts w:ascii="Times New Roman" w:hAnsi="Times New Roman" w:cs="Times New Roman"/>
          <w:sz w:val="24"/>
          <w:szCs w:val="24"/>
        </w:rPr>
      </w:pPr>
    </w:p>
    <w:p w:rsidR="00171C18" w:rsidRDefault="00171C18" w:rsidP="00525422">
      <w:pPr>
        <w:pStyle w:val="Style20"/>
        <w:widowControl/>
        <w:spacing w:line="276" w:lineRule="auto"/>
        <w:rPr>
          <w:rFonts w:ascii="Times New Roman" w:hAnsi="Times New Roman" w:cs="Times New Roman"/>
          <w:b/>
        </w:rPr>
      </w:pPr>
      <w:r w:rsidRPr="00526AD1">
        <w:rPr>
          <w:rFonts w:ascii="Times New Roman" w:hAnsi="Times New Roman" w:cs="Times New Roman"/>
          <w:b/>
        </w:rPr>
        <w:t xml:space="preserve">BILJEŠKA br. </w:t>
      </w:r>
      <w:r w:rsidR="004B28F6" w:rsidRPr="00526AD1">
        <w:rPr>
          <w:rFonts w:ascii="Times New Roman" w:hAnsi="Times New Roman" w:cs="Times New Roman"/>
          <w:b/>
        </w:rPr>
        <w:t>1</w:t>
      </w:r>
      <w:r w:rsidR="00426D9F" w:rsidRPr="00526AD1">
        <w:rPr>
          <w:rFonts w:ascii="Times New Roman" w:hAnsi="Times New Roman" w:cs="Times New Roman"/>
          <w:b/>
        </w:rPr>
        <w:t>3</w:t>
      </w:r>
      <w:r w:rsidRPr="00526AD1">
        <w:rPr>
          <w:rFonts w:ascii="Times New Roman" w:hAnsi="Times New Roman" w:cs="Times New Roman"/>
          <w:b/>
        </w:rPr>
        <w:t>.</w:t>
      </w:r>
    </w:p>
    <w:p w:rsidR="0095249B" w:rsidRPr="00526AD1" w:rsidRDefault="0095249B" w:rsidP="00525422">
      <w:pPr>
        <w:pStyle w:val="Style20"/>
        <w:widowControl/>
        <w:spacing w:line="276" w:lineRule="auto"/>
        <w:rPr>
          <w:rFonts w:ascii="Times New Roman" w:hAnsi="Times New Roman" w:cs="Times New Roman"/>
          <w:b/>
        </w:rPr>
      </w:pPr>
    </w:p>
    <w:p w:rsidR="00083BE0" w:rsidRPr="00526AD1" w:rsidRDefault="00083BE0"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U skladu s odredbama Pravilnika o proračunskom računovodstvu i računskom plan</w:t>
      </w:r>
      <w:r w:rsidR="004B28F6" w:rsidRPr="00526AD1">
        <w:rPr>
          <w:rFonts w:ascii="Times New Roman" w:hAnsi="Times New Roman" w:cs="Times New Roman"/>
          <w:sz w:val="24"/>
          <w:szCs w:val="24"/>
        </w:rPr>
        <w:t>u („Narodne novine“ br. 124/14,</w:t>
      </w:r>
      <w:r w:rsidRPr="00526AD1">
        <w:rPr>
          <w:rFonts w:ascii="Times New Roman" w:hAnsi="Times New Roman" w:cs="Times New Roman"/>
          <w:sz w:val="24"/>
          <w:szCs w:val="24"/>
        </w:rPr>
        <w:t xml:space="preserve"> 115/15</w:t>
      </w:r>
      <w:r w:rsidR="004B28F6" w:rsidRPr="00526AD1">
        <w:rPr>
          <w:rFonts w:ascii="Times New Roman" w:hAnsi="Times New Roman" w:cs="Times New Roman"/>
          <w:sz w:val="24"/>
          <w:szCs w:val="24"/>
        </w:rPr>
        <w:t>, 87/16 i 3/18</w:t>
      </w:r>
      <w:r w:rsidRPr="00526AD1">
        <w:rPr>
          <w:rFonts w:ascii="Times New Roman" w:hAnsi="Times New Roman" w:cs="Times New Roman"/>
          <w:sz w:val="24"/>
          <w:szCs w:val="24"/>
        </w:rPr>
        <w:t>) u izvještaju PR</w:t>
      </w:r>
      <w:r w:rsidR="003A7E83" w:rsidRPr="00526AD1">
        <w:rPr>
          <w:rFonts w:ascii="Times New Roman" w:hAnsi="Times New Roman" w:cs="Times New Roman"/>
          <w:sz w:val="24"/>
          <w:szCs w:val="24"/>
        </w:rPr>
        <w:t>-</w:t>
      </w:r>
      <w:r w:rsidRPr="00526AD1">
        <w:rPr>
          <w:rFonts w:ascii="Times New Roman" w:hAnsi="Times New Roman" w:cs="Times New Roman"/>
          <w:sz w:val="24"/>
          <w:szCs w:val="24"/>
        </w:rPr>
        <w:t>RAS sredstva namijenjena proračunskim korisnicima iz nadležnosti Grada odnosno rashodi koji su financirani iz tih sredstava iskazana su na podskupini 367</w:t>
      </w:r>
      <w:r w:rsidR="004C3F55">
        <w:rPr>
          <w:rFonts w:ascii="Times New Roman" w:hAnsi="Times New Roman" w:cs="Times New Roman"/>
          <w:sz w:val="24"/>
          <w:szCs w:val="24"/>
        </w:rPr>
        <w:t xml:space="preserve"> </w:t>
      </w:r>
      <w:r w:rsidR="003A7E83" w:rsidRPr="00526AD1">
        <w:rPr>
          <w:rFonts w:ascii="Times New Roman" w:hAnsi="Times New Roman" w:cs="Times New Roman"/>
          <w:sz w:val="24"/>
          <w:szCs w:val="24"/>
        </w:rPr>
        <w:t>-</w:t>
      </w:r>
      <w:r w:rsidR="004C3F55">
        <w:rPr>
          <w:rFonts w:ascii="Times New Roman" w:hAnsi="Times New Roman" w:cs="Times New Roman"/>
          <w:sz w:val="24"/>
          <w:szCs w:val="24"/>
        </w:rPr>
        <w:t xml:space="preserve"> </w:t>
      </w:r>
      <w:r w:rsidRPr="00526AD1">
        <w:rPr>
          <w:rFonts w:ascii="Times New Roman" w:hAnsi="Times New Roman" w:cs="Times New Roman"/>
          <w:sz w:val="24"/>
          <w:szCs w:val="24"/>
        </w:rPr>
        <w:t>Prijenosi proračunskim korisnicima iz nadležnog proračuna za financiranje redovne djelatnosti, a ne raspoređeni prema prirodnoj vrsti i to isključivo prema novčanom načelu.</w:t>
      </w:r>
    </w:p>
    <w:p w:rsidR="00E66354" w:rsidRPr="00526AD1" w:rsidRDefault="00E66354" w:rsidP="00E66354">
      <w:pPr>
        <w:pStyle w:val="Style20"/>
        <w:widowControl/>
        <w:spacing w:before="100" w:beforeAutospacing="1" w:after="100" w:afterAutospacing="1" w:line="240" w:lineRule="auto"/>
        <w:contextualSpacing/>
        <w:rPr>
          <w:rFonts w:ascii="Times New Roman" w:hAnsi="Times New Roman" w:cs="Times New Roman"/>
          <w:b/>
        </w:rPr>
      </w:pPr>
    </w:p>
    <w:p w:rsidR="00083BE0" w:rsidRPr="00526AD1" w:rsidRDefault="00083BE0" w:rsidP="00E95A49">
      <w:pPr>
        <w:pStyle w:val="Style20"/>
        <w:widowControl/>
        <w:spacing w:line="240" w:lineRule="auto"/>
        <w:contextualSpacing/>
        <w:rPr>
          <w:rFonts w:ascii="Times New Roman" w:hAnsi="Times New Roman" w:cs="Times New Roman"/>
          <w:b/>
        </w:rPr>
      </w:pPr>
      <w:r w:rsidRPr="00526AD1">
        <w:rPr>
          <w:rFonts w:ascii="Times New Roman" w:hAnsi="Times New Roman" w:cs="Times New Roman"/>
          <w:b/>
        </w:rPr>
        <w:t xml:space="preserve">BILJEŠKA br. </w:t>
      </w:r>
      <w:r w:rsidR="004B28F6" w:rsidRPr="00526AD1">
        <w:rPr>
          <w:rFonts w:ascii="Times New Roman" w:hAnsi="Times New Roman" w:cs="Times New Roman"/>
          <w:b/>
        </w:rPr>
        <w:t>1</w:t>
      </w:r>
      <w:r w:rsidR="00426D9F" w:rsidRPr="00526AD1">
        <w:rPr>
          <w:rFonts w:ascii="Times New Roman" w:hAnsi="Times New Roman" w:cs="Times New Roman"/>
          <w:b/>
        </w:rPr>
        <w:t>4</w:t>
      </w:r>
      <w:r w:rsidRPr="00526AD1">
        <w:rPr>
          <w:rFonts w:ascii="Times New Roman" w:hAnsi="Times New Roman" w:cs="Times New Roman"/>
          <w:b/>
        </w:rPr>
        <w:t>.</w:t>
      </w:r>
    </w:p>
    <w:p w:rsidR="00E95A49" w:rsidRPr="00526AD1" w:rsidRDefault="00E95A49" w:rsidP="00E95A49">
      <w:pPr>
        <w:pStyle w:val="Style20"/>
        <w:widowControl/>
        <w:spacing w:line="240" w:lineRule="auto"/>
        <w:rPr>
          <w:rFonts w:ascii="Times New Roman" w:hAnsi="Times New Roman" w:cs="Times New Roman"/>
          <w:b/>
        </w:rPr>
      </w:pPr>
    </w:p>
    <w:p w:rsidR="00171C18" w:rsidRDefault="00083BE0" w:rsidP="00E95A49">
      <w:pPr>
        <w:pStyle w:val="Style20"/>
        <w:widowControl/>
        <w:spacing w:line="240" w:lineRule="auto"/>
        <w:rPr>
          <w:rFonts w:ascii="Times New Roman" w:hAnsi="Times New Roman" w:cs="Times New Roman"/>
          <w:b/>
        </w:rPr>
      </w:pPr>
      <w:r w:rsidRPr="00526AD1">
        <w:rPr>
          <w:rFonts w:ascii="Times New Roman" w:hAnsi="Times New Roman" w:cs="Times New Roman"/>
          <w:b/>
        </w:rPr>
        <w:t>R</w:t>
      </w:r>
      <w:r w:rsidR="00171C18" w:rsidRPr="00526AD1">
        <w:rPr>
          <w:rFonts w:ascii="Times New Roman" w:hAnsi="Times New Roman" w:cs="Times New Roman"/>
          <w:b/>
        </w:rPr>
        <w:t>ashodi poslovanja</w:t>
      </w:r>
    </w:p>
    <w:p w:rsidR="001D103D" w:rsidRPr="00526AD1" w:rsidRDefault="001D103D" w:rsidP="00E95A49">
      <w:pPr>
        <w:pStyle w:val="Style20"/>
        <w:widowControl/>
        <w:spacing w:line="240" w:lineRule="auto"/>
        <w:rPr>
          <w:rFonts w:ascii="Times New Roman" w:hAnsi="Times New Roman" w:cs="Times New Roman"/>
          <w:b/>
        </w:rPr>
      </w:pPr>
    </w:p>
    <w:tbl>
      <w:tblPr>
        <w:tblW w:w="9757" w:type="dxa"/>
        <w:tblInd w:w="96" w:type="dxa"/>
        <w:tblLayout w:type="fixed"/>
        <w:tblLook w:val="04A0"/>
      </w:tblPr>
      <w:tblGrid>
        <w:gridCol w:w="863"/>
        <w:gridCol w:w="3685"/>
        <w:gridCol w:w="576"/>
        <w:gridCol w:w="1551"/>
        <w:gridCol w:w="1275"/>
        <w:gridCol w:w="709"/>
        <w:gridCol w:w="1098"/>
      </w:tblGrid>
      <w:tr w:rsidR="00F91F1B" w:rsidRPr="00526AD1" w:rsidTr="001E6C16">
        <w:trPr>
          <w:trHeight w:val="1087"/>
        </w:trPr>
        <w:tc>
          <w:tcPr>
            <w:tcW w:w="863" w:type="dxa"/>
            <w:tcBorders>
              <w:top w:val="single" w:sz="8" w:space="0" w:color="auto"/>
              <w:left w:val="single" w:sz="8" w:space="0" w:color="auto"/>
              <w:bottom w:val="single" w:sz="4" w:space="0" w:color="000000"/>
              <w:right w:val="single" w:sz="4" w:space="0" w:color="000000"/>
            </w:tcBorders>
            <w:shd w:val="clear" w:color="000000" w:fill="C0C0C0"/>
            <w:vAlign w:val="center"/>
            <w:hideMark/>
          </w:tcPr>
          <w:p w:rsidR="00F91F1B" w:rsidRPr="00526AD1" w:rsidRDefault="00F91F1B" w:rsidP="001E12E2">
            <w:pPr>
              <w:spacing w:before="100" w:beforeAutospacing="1" w:after="100" w:afterAutospacing="1" w:line="240" w:lineRule="auto"/>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Razred/ Skupina</w:t>
            </w:r>
          </w:p>
        </w:tc>
        <w:tc>
          <w:tcPr>
            <w:tcW w:w="3685" w:type="dxa"/>
            <w:tcBorders>
              <w:top w:val="single" w:sz="8" w:space="0" w:color="auto"/>
              <w:left w:val="nil"/>
              <w:bottom w:val="single" w:sz="4" w:space="0" w:color="000000"/>
              <w:right w:val="nil"/>
            </w:tcBorders>
            <w:shd w:val="clear" w:color="000000" w:fill="C0C0C0"/>
            <w:noWrap/>
            <w:vAlign w:val="center"/>
            <w:hideMark/>
          </w:tcPr>
          <w:p w:rsidR="00F91F1B" w:rsidRPr="00526AD1" w:rsidRDefault="00F91F1B" w:rsidP="001E12E2">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Naziv</w:t>
            </w:r>
          </w:p>
        </w:tc>
        <w:tc>
          <w:tcPr>
            <w:tcW w:w="576" w:type="dxa"/>
            <w:tcBorders>
              <w:top w:val="single" w:sz="8" w:space="0" w:color="auto"/>
              <w:left w:val="single" w:sz="4" w:space="0" w:color="000000"/>
              <w:bottom w:val="single" w:sz="4" w:space="0" w:color="000000"/>
              <w:right w:val="single" w:sz="4" w:space="0" w:color="000000"/>
            </w:tcBorders>
            <w:shd w:val="clear" w:color="000000" w:fill="C0C0C0"/>
            <w:noWrap/>
            <w:vAlign w:val="center"/>
            <w:hideMark/>
          </w:tcPr>
          <w:p w:rsidR="00F91F1B" w:rsidRPr="00526AD1" w:rsidRDefault="00F91F1B" w:rsidP="001E12E2">
            <w:pPr>
              <w:spacing w:before="100" w:beforeAutospacing="1" w:after="100" w:afterAutospacing="1" w:line="240" w:lineRule="auto"/>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AOP</w:t>
            </w:r>
          </w:p>
        </w:tc>
        <w:tc>
          <w:tcPr>
            <w:tcW w:w="1551" w:type="dxa"/>
            <w:tcBorders>
              <w:top w:val="single" w:sz="8" w:space="0" w:color="auto"/>
              <w:left w:val="nil"/>
              <w:bottom w:val="single" w:sz="4" w:space="0" w:color="000000"/>
              <w:right w:val="nil"/>
            </w:tcBorders>
            <w:shd w:val="clear" w:color="000000" w:fill="C0C0C0"/>
            <w:vAlign w:val="center"/>
            <w:hideMark/>
          </w:tcPr>
          <w:p w:rsidR="00F91F1B" w:rsidRPr="00526AD1" w:rsidRDefault="00F91F1B" w:rsidP="001E12E2">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Ostvareno u izvještajnom razdoblju prethodne godine</w:t>
            </w:r>
          </w:p>
        </w:tc>
        <w:tc>
          <w:tcPr>
            <w:tcW w:w="1275" w:type="dxa"/>
            <w:tcBorders>
              <w:top w:val="single" w:sz="8" w:space="0" w:color="auto"/>
              <w:left w:val="single" w:sz="4" w:space="0" w:color="000000"/>
              <w:bottom w:val="single" w:sz="4" w:space="0" w:color="000000"/>
              <w:right w:val="nil"/>
            </w:tcBorders>
            <w:shd w:val="clear" w:color="000000" w:fill="C0C0C0"/>
            <w:vAlign w:val="center"/>
            <w:hideMark/>
          </w:tcPr>
          <w:p w:rsidR="00F91F1B" w:rsidRPr="00526AD1" w:rsidRDefault="00F91F1B" w:rsidP="001E12E2">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Ostvareno u izvještajnom razdoblju tekuće godine</w:t>
            </w:r>
          </w:p>
        </w:tc>
        <w:tc>
          <w:tcPr>
            <w:tcW w:w="709" w:type="dxa"/>
            <w:tcBorders>
              <w:top w:val="single" w:sz="8" w:space="0" w:color="auto"/>
              <w:left w:val="single" w:sz="4" w:space="0" w:color="000000"/>
              <w:bottom w:val="single" w:sz="4" w:space="0" w:color="000000"/>
              <w:right w:val="single" w:sz="4" w:space="0" w:color="000000"/>
            </w:tcBorders>
            <w:shd w:val="clear" w:color="000000" w:fill="C0C0C0"/>
            <w:vAlign w:val="center"/>
            <w:hideMark/>
          </w:tcPr>
          <w:p w:rsidR="00F91F1B" w:rsidRPr="00526AD1" w:rsidRDefault="00F91F1B" w:rsidP="001E12E2">
            <w:pPr>
              <w:spacing w:before="100" w:beforeAutospacing="1" w:after="100" w:afterAutospacing="1" w:line="240" w:lineRule="auto"/>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Indeks</w:t>
            </w:r>
            <w:r w:rsidRPr="00526AD1">
              <w:rPr>
                <w:rFonts w:ascii="Times New Roman" w:eastAsia="Times New Roman" w:hAnsi="Times New Roman" w:cs="Times New Roman"/>
                <w:b/>
                <w:bCs/>
                <w:sz w:val="16"/>
                <w:szCs w:val="16"/>
                <w:lang w:eastAsia="hr-HR"/>
              </w:rPr>
              <w:br/>
              <w:t>(5/4)</w:t>
            </w:r>
          </w:p>
        </w:tc>
        <w:tc>
          <w:tcPr>
            <w:tcW w:w="1098" w:type="dxa"/>
            <w:tcBorders>
              <w:top w:val="single" w:sz="8" w:space="0" w:color="auto"/>
              <w:left w:val="nil"/>
              <w:bottom w:val="nil"/>
              <w:right w:val="single" w:sz="8" w:space="0" w:color="auto"/>
            </w:tcBorders>
            <w:shd w:val="clear" w:color="000000" w:fill="C0C0C0"/>
            <w:vAlign w:val="center"/>
            <w:hideMark/>
          </w:tcPr>
          <w:p w:rsidR="00F91F1B" w:rsidRPr="00526AD1" w:rsidRDefault="00F91F1B" w:rsidP="001E12E2">
            <w:pPr>
              <w:spacing w:before="100" w:beforeAutospacing="1" w:after="100" w:afterAutospacing="1" w:line="240" w:lineRule="auto"/>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Povećanje/ Smanjenje</w:t>
            </w:r>
          </w:p>
        </w:tc>
      </w:tr>
      <w:tr w:rsidR="00F91F1B" w:rsidRPr="00526AD1" w:rsidTr="001E6C16">
        <w:trPr>
          <w:trHeight w:val="270"/>
        </w:trPr>
        <w:tc>
          <w:tcPr>
            <w:tcW w:w="863" w:type="dxa"/>
            <w:tcBorders>
              <w:top w:val="nil"/>
              <w:left w:val="single" w:sz="8" w:space="0" w:color="auto"/>
              <w:bottom w:val="nil"/>
              <w:right w:val="single" w:sz="4" w:space="0" w:color="000000"/>
            </w:tcBorders>
            <w:shd w:val="clear" w:color="000000" w:fill="003366"/>
            <w:vAlign w:val="center"/>
            <w:hideMark/>
          </w:tcPr>
          <w:p w:rsidR="00F91F1B" w:rsidRPr="00526AD1" w:rsidRDefault="00F91F1B" w:rsidP="001E12E2">
            <w:pPr>
              <w:spacing w:before="100" w:beforeAutospacing="1" w:after="100" w:afterAutospacing="1" w:line="240" w:lineRule="auto"/>
              <w:jc w:val="center"/>
              <w:rPr>
                <w:rFonts w:ascii="Times New Roman" w:eastAsia="Times New Roman" w:hAnsi="Times New Roman" w:cs="Times New Roman"/>
                <w:b/>
                <w:bCs/>
                <w:color w:val="FFFFFF"/>
                <w:sz w:val="16"/>
                <w:szCs w:val="16"/>
                <w:lang w:eastAsia="hr-HR"/>
              </w:rPr>
            </w:pPr>
            <w:r w:rsidRPr="00526AD1">
              <w:rPr>
                <w:rFonts w:ascii="Times New Roman" w:eastAsia="Times New Roman" w:hAnsi="Times New Roman" w:cs="Times New Roman"/>
                <w:b/>
                <w:bCs/>
                <w:color w:val="FFFFFF"/>
                <w:sz w:val="16"/>
                <w:szCs w:val="16"/>
                <w:lang w:eastAsia="hr-HR"/>
              </w:rPr>
              <w:t>1</w:t>
            </w:r>
          </w:p>
        </w:tc>
        <w:tc>
          <w:tcPr>
            <w:tcW w:w="3685" w:type="dxa"/>
            <w:tcBorders>
              <w:top w:val="nil"/>
              <w:left w:val="nil"/>
              <w:bottom w:val="nil"/>
              <w:right w:val="single" w:sz="4" w:space="0" w:color="000000"/>
            </w:tcBorders>
            <w:shd w:val="clear" w:color="000000" w:fill="003366"/>
            <w:noWrap/>
            <w:vAlign w:val="center"/>
            <w:hideMark/>
          </w:tcPr>
          <w:p w:rsidR="00F91F1B" w:rsidRPr="00526AD1" w:rsidRDefault="00F91F1B" w:rsidP="001E12E2">
            <w:pPr>
              <w:spacing w:before="100" w:beforeAutospacing="1" w:after="100" w:afterAutospacing="1" w:line="240" w:lineRule="auto"/>
              <w:jc w:val="center"/>
              <w:rPr>
                <w:rFonts w:ascii="Times New Roman" w:eastAsia="Times New Roman" w:hAnsi="Times New Roman" w:cs="Times New Roman"/>
                <w:b/>
                <w:bCs/>
                <w:color w:val="FFFFFF"/>
                <w:sz w:val="16"/>
                <w:szCs w:val="16"/>
                <w:lang w:eastAsia="hr-HR"/>
              </w:rPr>
            </w:pPr>
            <w:r w:rsidRPr="00526AD1">
              <w:rPr>
                <w:rFonts w:ascii="Times New Roman" w:eastAsia="Times New Roman" w:hAnsi="Times New Roman" w:cs="Times New Roman"/>
                <w:b/>
                <w:bCs/>
                <w:color w:val="FFFFFF"/>
                <w:sz w:val="16"/>
                <w:szCs w:val="16"/>
                <w:lang w:eastAsia="hr-HR"/>
              </w:rPr>
              <w:t>2</w:t>
            </w:r>
          </w:p>
        </w:tc>
        <w:tc>
          <w:tcPr>
            <w:tcW w:w="576" w:type="dxa"/>
            <w:tcBorders>
              <w:top w:val="nil"/>
              <w:left w:val="nil"/>
              <w:bottom w:val="nil"/>
              <w:right w:val="single" w:sz="4" w:space="0" w:color="000000"/>
            </w:tcBorders>
            <w:shd w:val="clear" w:color="000000" w:fill="003366"/>
            <w:noWrap/>
            <w:vAlign w:val="center"/>
            <w:hideMark/>
          </w:tcPr>
          <w:p w:rsidR="00F91F1B" w:rsidRPr="00526AD1" w:rsidRDefault="00F91F1B" w:rsidP="001E12E2">
            <w:pPr>
              <w:spacing w:before="100" w:beforeAutospacing="1" w:after="100" w:afterAutospacing="1" w:line="240" w:lineRule="auto"/>
              <w:jc w:val="center"/>
              <w:rPr>
                <w:rFonts w:ascii="Times New Roman" w:eastAsia="Times New Roman" w:hAnsi="Times New Roman" w:cs="Times New Roman"/>
                <w:b/>
                <w:bCs/>
                <w:color w:val="FFFFFF"/>
                <w:sz w:val="16"/>
                <w:szCs w:val="16"/>
                <w:lang w:eastAsia="hr-HR"/>
              </w:rPr>
            </w:pPr>
            <w:r w:rsidRPr="00526AD1">
              <w:rPr>
                <w:rFonts w:ascii="Times New Roman" w:eastAsia="Times New Roman" w:hAnsi="Times New Roman" w:cs="Times New Roman"/>
                <w:b/>
                <w:bCs/>
                <w:color w:val="FFFFFF"/>
                <w:sz w:val="16"/>
                <w:szCs w:val="16"/>
                <w:lang w:eastAsia="hr-HR"/>
              </w:rPr>
              <w:t>3</w:t>
            </w:r>
          </w:p>
        </w:tc>
        <w:tc>
          <w:tcPr>
            <w:tcW w:w="1551" w:type="dxa"/>
            <w:tcBorders>
              <w:top w:val="nil"/>
              <w:left w:val="nil"/>
              <w:bottom w:val="nil"/>
              <w:right w:val="single" w:sz="4" w:space="0" w:color="000000"/>
            </w:tcBorders>
            <w:shd w:val="clear" w:color="000000" w:fill="003366"/>
            <w:noWrap/>
            <w:vAlign w:val="center"/>
            <w:hideMark/>
          </w:tcPr>
          <w:p w:rsidR="00F91F1B" w:rsidRPr="00526AD1" w:rsidRDefault="00F91F1B" w:rsidP="001E12E2">
            <w:pPr>
              <w:spacing w:before="100" w:beforeAutospacing="1" w:after="100" w:afterAutospacing="1" w:line="240" w:lineRule="auto"/>
              <w:jc w:val="center"/>
              <w:rPr>
                <w:rFonts w:ascii="Times New Roman" w:eastAsia="Times New Roman" w:hAnsi="Times New Roman" w:cs="Times New Roman"/>
                <w:b/>
                <w:bCs/>
                <w:color w:val="FFFFFF"/>
                <w:sz w:val="16"/>
                <w:szCs w:val="16"/>
                <w:lang w:eastAsia="hr-HR"/>
              </w:rPr>
            </w:pPr>
            <w:r w:rsidRPr="00526AD1">
              <w:rPr>
                <w:rFonts w:ascii="Times New Roman" w:eastAsia="Times New Roman" w:hAnsi="Times New Roman" w:cs="Times New Roman"/>
                <w:b/>
                <w:bCs/>
                <w:color w:val="FFFFFF"/>
                <w:sz w:val="16"/>
                <w:szCs w:val="16"/>
                <w:lang w:eastAsia="hr-HR"/>
              </w:rPr>
              <w:t>4</w:t>
            </w:r>
          </w:p>
        </w:tc>
        <w:tc>
          <w:tcPr>
            <w:tcW w:w="1275" w:type="dxa"/>
            <w:tcBorders>
              <w:top w:val="nil"/>
              <w:left w:val="nil"/>
              <w:bottom w:val="nil"/>
              <w:right w:val="single" w:sz="4" w:space="0" w:color="000000"/>
            </w:tcBorders>
            <w:shd w:val="clear" w:color="000000" w:fill="003366"/>
            <w:vAlign w:val="center"/>
            <w:hideMark/>
          </w:tcPr>
          <w:p w:rsidR="00F91F1B" w:rsidRPr="00526AD1" w:rsidRDefault="00F91F1B" w:rsidP="001E12E2">
            <w:pPr>
              <w:spacing w:before="100" w:beforeAutospacing="1" w:after="100" w:afterAutospacing="1" w:line="240" w:lineRule="auto"/>
              <w:jc w:val="center"/>
              <w:rPr>
                <w:rFonts w:ascii="Times New Roman" w:eastAsia="Times New Roman" w:hAnsi="Times New Roman" w:cs="Times New Roman"/>
                <w:b/>
                <w:bCs/>
                <w:color w:val="FFFFFF"/>
                <w:sz w:val="16"/>
                <w:szCs w:val="16"/>
                <w:lang w:eastAsia="hr-HR"/>
              </w:rPr>
            </w:pPr>
            <w:r w:rsidRPr="00526AD1">
              <w:rPr>
                <w:rFonts w:ascii="Times New Roman" w:eastAsia="Times New Roman" w:hAnsi="Times New Roman" w:cs="Times New Roman"/>
                <w:b/>
                <w:bCs/>
                <w:color w:val="FFFFFF"/>
                <w:sz w:val="16"/>
                <w:szCs w:val="16"/>
                <w:lang w:eastAsia="hr-HR"/>
              </w:rPr>
              <w:t>5</w:t>
            </w:r>
          </w:p>
        </w:tc>
        <w:tc>
          <w:tcPr>
            <w:tcW w:w="709" w:type="dxa"/>
            <w:tcBorders>
              <w:top w:val="nil"/>
              <w:left w:val="nil"/>
              <w:bottom w:val="nil"/>
              <w:right w:val="single" w:sz="4" w:space="0" w:color="000000"/>
            </w:tcBorders>
            <w:shd w:val="clear" w:color="000000" w:fill="003366"/>
            <w:vAlign w:val="center"/>
            <w:hideMark/>
          </w:tcPr>
          <w:p w:rsidR="00F91F1B" w:rsidRPr="00526AD1" w:rsidRDefault="00F91F1B" w:rsidP="001E12E2">
            <w:pPr>
              <w:spacing w:before="100" w:beforeAutospacing="1" w:after="100" w:afterAutospacing="1" w:line="240" w:lineRule="auto"/>
              <w:jc w:val="center"/>
              <w:rPr>
                <w:rFonts w:ascii="Times New Roman" w:eastAsia="Times New Roman" w:hAnsi="Times New Roman" w:cs="Times New Roman"/>
                <w:b/>
                <w:bCs/>
                <w:color w:val="FFFFFF"/>
                <w:sz w:val="16"/>
                <w:szCs w:val="16"/>
                <w:lang w:eastAsia="hr-HR"/>
              </w:rPr>
            </w:pPr>
            <w:r w:rsidRPr="00526AD1">
              <w:rPr>
                <w:rFonts w:ascii="Times New Roman" w:eastAsia="Times New Roman" w:hAnsi="Times New Roman" w:cs="Times New Roman"/>
                <w:b/>
                <w:bCs/>
                <w:color w:val="FFFFFF"/>
                <w:sz w:val="16"/>
                <w:szCs w:val="16"/>
                <w:lang w:eastAsia="hr-HR"/>
              </w:rPr>
              <w:t>6</w:t>
            </w:r>
          </w:p>
        </w:tc>
        <w:tc>
          <w:tcPr>
            <w:tcW w:w="1098" w:type="dxa"/>
            <w:tcBorders>
              <w:top w:val="single" w:sz="4" w:space="0" w:color="000000"/>
              <w:left w:val="nil"/>
              <w:bottom w:val="nil"/>
              <w:right w:val="single" w:sz="8" w:space="0" w:color="auto"/>
            </w:tcBorders>
            <w:shd w:val="clear" w:color="000000" w:fill="003366"/>
            <w:vAlign w:val="center"/>
            <w:hideMark/>
          </w:tcPr>
          <w:p w:rsidR="00F91F1B" w:rsidRPr="00526AD1" w:rsidRDefault="00F91F1B" w:rsidP="001E12E2">
            <w:pPr>
              <w:spacing w:before="100" w:beforeAutospacing="1" w:after="100" w:afterAutospacing="1" w:line="240" w:lineRule="auto"/>
              <w:jc w:val="center"/>
              <w:rPr>
                <w:rFonts w:ascii="Times New Roman" w:eastAsia="Times New Roman" w:hAnsi="Times New Roman" w:cs="Times New Roman"/>
                <w:b/>
                <w:bCs/>
                <w:color w:val="FFFFFF"/>
                <w:sz w:val="16"/>
                <w:szCs w:val="16"/>
                <w:lang w:eastAsia="hr-HR"/>
              </w:rPr>
            </w:pPr>
            <w:r w:rsidRPr="00526AD1">
              <w:rPr>
                <w:rFonts w:ascii="Times New Roman" w:eastAsia="Times New Roman" w:hAnsi="Times New Roman" w:cs="Times New Roman"/>
                <w:b/>
                <w:bCs/>
                <w:color w:val="FFFFFF"/>
                <w:sz w:val="16"/>
                <w:szCs w:val="16"/>
                <w:lang w:eastAsia="hr-HR"/>
              </w:rPr>
              <w:t>5</w:t>
            </w:r>
            <w:r w:rsidR="003A7E83" w:rsidRPr="00526AD1">
              <w:rPr>
                <w:rFonts w:ascii="Times New Roman" w:eastAsia="Times New Roman" w:hAnsi="Times New Roman" w:cs="Times New Roman"/>
                <w:b/>
                <w:bCs/>
                <w:color w:val="FFFFFF"/>
                <w:sz w:val="16"/>
                <w:szCs w:val="16"/>
                <w:lang w:eastAsia="hr-HR"/>
              </w:rPr>
              <w:t>-</w:t>
            </w:r>
            <w:r w:rsidRPr="00526AD1">
              <w:rPr>
                <w:rFonts w:ascii="Times New Roman" w:eastAsia="Times New Roman" w:hAnsi="Times New Roman" w:cs="Times New Roman"/>
                <w:b/>
                <w:bCs/>
                <w:color w:val="FFFFFF"/>
                <w:sz w:val="16"/>
                <w:szCs w:val="16"/>
                <w:lang w:eastAsia="hr-HR"/>
              </w:rPr>
              <w:t>4</w:t>
            </w:r>
          </w:p>
        </w:tc>
      </w:tr>
      <w:tr w:rsidR="00E66354" w:rsidRPr="00526AD1" w:rsidTr="001E6C16">
        <w:trPr>
          <w:trHeight w:val="270"/>
        </w:trPr>
        <w:tc>
          <w:tcPr>
            <w:tcW w:w="8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31</w:t>
            </w:r>
          </w:p>
        </w:tc>
        <w:tc>
          <w:tcPr>
            <w:tcW w:w="3685" w:type="dxa"/>
            <w:tcBorders>
              <w:top w:val="single" w:sz="8" w:space="0" w:color="auto"/>
              <w:left w:val="nil"/>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Rashodi za zaposlene</w:t>
            </w:r>
          </w:p>
        </w:tc>
        <w:tc>
          <w:tcPr>
            <w:tcW w:w="576" w:type="dxa"/>
            <w:tcBorders>
              <w:top w:val="single" w:sz="8" w:space="0" w:color="auto"/>
              <w:left w:val="nil"/>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149</w:t>
            </w:r>
          </w:p>
        </w:tc>
        <w:tc>
          <w:tcPr>
            <w:tcW w:w="1551" w:type="dxa"/>
            <w:tcBorders>
              <w:top w:val="single" w:sz="8" w:space="0" w:color="auto"/>
              <w:left w:val="nil"/>
              <w:bottom w:val="single" w:sz="4" w:space="0" w:color="auto"/>
              <w:right w:val="single" w:sz="4" w:space="0" w:color="auto"/>
            </w:tcBorders>
            <w:shd w:val="clear" w:color="auto" w:fill="auto"/>
            <w:noWrap/>
            <w:vAlign w:val="center"/>
            <w:hideMark/>
          </w:tcPr>
          <w:p w:rsidR="00E66354" w:rsidRPr="00526AD1" w:rsidRDefault="00E66354" w:rsidP="00244054">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26.102.661</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26.404.251</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101,2</w:t>
            </w:r>
          </w:p>
        </w:tc>
        <w:tc>
          <w:tcPr>
            <w:tcW w:w="1098" w:type="dxa"/>
            <w:tcBorders>
              <w:top w:val="single" w:sz="8" w:space="0" w:color="auto"/>
              <w:left w:val="nil"/>
              <w:bottom w:val="single" w:sz="4" w:space="0" w:color="auto"/>
              <w:right w:val="single" w:sz="8"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301.590</w:t>
            </w:r>
          </w:p>
        </w:tc>
      </w:tr>
      <w:tr w:rsidR="00E66354" w:rsidRPr="00526AD1" w:rsidTr="001E6C16">
        <w:trPr>
          <w:trHeight w:val="270"/>
        </w:trPr>
        <w:tc>
          <w:tcPr>
            <w:tcW w:w="863" w:type="dxa"/>
            <w:tcBorders>
              <w:top w:val="nil"/>
              <w:left w:val="single" w:sz="8" w:space="0" w:color="auto"/>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32</w:t>
            </w:r>
          </w:p>
        </w:tc>
        <w:tc>
          <w:tcPr>
            <w:tcW w:w="3685" w:type="dxa"/>
            <w:tcBorders>
              <w:top w:val="nil"/>
              <w:left w:val="nil"/>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 xml:space="preserve">Materijalni rashodi </w:t>
            </w:r>
          </w:p>
        </w:tc>
        <w:tc>
          <w:tcPr>
            <w:tcW w:w="576" w:type="dxa"/>
            <w:tcBorders>
              <w:top w:val="nil"/>
              <w:left w:val="nil"/>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160</w:t>
            </w:r>
          </w:p>
        </w:tc>
        <w:tc>
          <w:tcPr>
            <w:tcW w:w="1551" w:type="dxa"/>
            <w:tcBorders>
              <w:top w:val="nil"/>
              <w:left w:val="nil"/>
              <w:bottom w:val="single" w:sz="4" w:space="0" w:color="auto"/>
              <w:right w:val="single" w:sz="4" w:space="0" w:color="auto"/>
            </w:tcBorders>
            <w:shd w:val="clear" w:color="auto" w:fill="auto"/>
            <w:noWrap/>
            <w:vAlign w:val="center"/>
            <w:hideMark/>
          </w:tcPr>
          <w:p w:rsidR="00E66354" w:rsidRPr="00526AD1" w:rsidRDefault="00E66354" w:rsidP="00244054">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85.983.671</w:t>
            </w:r>
          </w:p>
        </w:tc>
        <w:tc>
          <w:tcPr>
            <w:tcW w:w="1275" w:type="dxa"/>
            <w:tcBorders>
              <w:top w:val="nil"/>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86.278.789</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100,3</w:t>
            </w:r>
          </w:p>
        </w:tc>
        <w:tc>
          <w:tcPr>
            <w:tcW w:w="1098" w:type="dxa"/>
            <w:tcBorders>
              <w:top w:val="single" w:sz="8" w:space="0" w:color="auto"/>
              <w:left w:val="nil"/>
              <w:bottom w:val="single" w:sz="4" w:space="0" w:color="auto"/>
              <w:right w:val="single" w:sz="8"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295.118</w:t>
            </w:r>
          </w:p>
        </w:tc>
      </w:tr>
      <w:tr w:rsidR="00E66354" w:rsidRPr="00526AD1" w:rsidTr="001E6C16">
        <w:trPr>
          <w:trHeight w:val="270"/>
        </w:trPr>
        <w:tc>
          <w:tcPr>
            <w:tcW w:w="863" w:type="dxa"/>
            <w:tcBorders>
              <w:top w:val="nil"/>
              <w:left w:val="single" w:sz="8" w:space="0" w:color="auto"/>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34</w:t>
            </w:r>
          </w:p>
        </w:tc>
        <w:tc>
          <w:tcPr>
            <w:tcW w:w="3685" w:type="dxa"/>
            <w:tcBorders>
              <w:top w:val="nil"/>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 xml:space="preserve">Financijski rashodi </w:t>
            </w:r>
          </w:p>
        </w:tc>
        <w:tc>
          <w:tcPr>
            <w:tcW w:w="576" w:type="dxa"/>
            <w:tcBorders>
              <w:top w:val="nil"/>
              <w:left w:val="nil"/>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193</w:t>
            </w:r>
          </w:p>
        </w:tc>
        <w:tc>
          <w:tcPr>
            <w:tcW w:w="1551" w:type="dxa"/>
            <w:tcBorders>
              <w:top w:val="nil"/>
              <w:left w:val="nil"/>
              <w:bottom w:val="single" w:sz="4" w:space="0" w:color="auto"/>
              <w:right w:val="single" w:sz="4" w:space="0" w:color="auto"/>
            </w:tcBorders>
            <w:shd w:val="clear" w:color="auto" w:fill="auto"/>
            <w:noWrap/>
            <w:vAlign w:val="center"/>
            <w:hideMark/>
          </w:tcPr>
          <w:p w:rsidR="00E66354" w:rsidRPr="00526AD1" w:rsidRDefault="00E66354" w:rsidP="00244054">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2.148.906</w:t>
            </w:r>
          </w:p>
        </w:tc>
        <w:tc>
          <w:tcPr>
            <w:tcW w:w="1275" w:type="dxa"/>
            <w:tcBorders>
              <w:top w:val="nil"/>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1.867.327</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86,9</w:t>
            </w:r>
          </w:p>
        </w:tc>
        <w:tc>
          <w:tcPr>
            <w:tcW w:w="1098" w:type="dxa"/>
            <w:tcBorders>
              <w:top w:val="single" w:sz="8" w:space="0" w:color="auto"/>
              <w:left w:val="nil"/>
              <w:bottom w:val="single" w:sz="4" w:space="0" w:color="auto"/>
              <w:right w:val="single" w:sz="8"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-281.579</w:t>
            </w:r>
          </w:p>
        </w:tc>
      </w:tr>
      <w:tr w:rsidR="00E66354" w:rsidRPr="00526AD1" w:rsidTr="001E6C16">
        <w:trPr>
          <w:trHeight w:val="270"/>
        </w:trPr>
        <w:tc>
          <w:tcPr>
            <w:tcW w:w="863" w:type="dxa"/>
            <w:tcBorders>
              <w:top w:val="nil"/>
              <w:left w:val="single" w:sz="8" w:space="0" w:color="auto"/>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35</w:t>
            </w:r>
          </w:p>
        </w:tc>
        <w:tc>
          <w:tcPr>
            <w:tcW w:w="3685" w:type="dxa"/>
            <w:tcBorders>
              <w:top w:val="nil"/>
              <w:left w:val="nil"/>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Subvencije</w:t>
            </w:r>
          </w:p>
        </w:tc>
        <w:tc>
          <w:tcPr>
            <w:tcW w:w="576" w:type="dxa"/>
            <w:tcBorders>
              <w:top w:val="nil"/>
              <w:left w:val="nil"/>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212</w:t>
            </w:r>
          </w:p>
        </w:tc>
        <w:tc>
          <w:tcPr>
            <w:tcW w:w="1551" w:type="dxa"/>
            <w:tcBorders>
              <w:top w:val="nil"/>
              <w:left w:val="nil"/>
              <w:bottom w:val="single" w:sz="4" w:space="0" w:color="auto"/>
              <w:right w:val="single" w:sz="4" w:space="0" w:color="auto"/>
            </w:tcBorders>
            <w:shd w:val="clear" w:color="auto" w:fill="auto"/>
            <w:noWrap/>
            <w:vAlign w:val="center"/>
            <w:hideMark/>
          </w:tcPr>
          <w:p w:rsidR="00E66354" w:rsidRPr="00526AD1" w:rsidRDefault="00E66354" w:rsidP="00244054">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17.565.153</w:t>
            </w:r>
          </w:p>
        </w:tc>
        <w:tc>
          <w:tcPr>
            <w:tcW w:w="1275" w:type="dxa"/>
            <w:tcBorders>
              <w:top w:val="nil"/>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17.155.012</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97,7</w:t>
            </w:r>
          </w:p>
        </w:tc>
        <w:tc>
          <w:tcPr>
            <w:tcW w:w="1098" w:type="dxa"/>
            <w:tcBorders>
              <w:top w:val="single" w:sz="8" w:space="0" w:color="auto"/>
              <w:left w:val="nil"/>
              <w:bottom w:val="single" w:sz="4" w:space="0" w:color="auto"/>
              <w:right w:val="single" w:sz="8"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-410.141</w:t>
            </w:r>
          </w:p>
        </w:tc>
      </w:tr>
      <w:tr w:rsidR="00E66354" w:rsidRPr="00526AD1" w:rsidTr="001E6C16">
        <w:trPr>
          <w:trHeight w:val="331"/>
        </w:trPr>
        <w:tc>
          <w:tcPr>
            <w:tcW w:w="863" w:type="dxa"/>
            <w:tcBorders>
              <w:top w:val="nil"/>
              <w:left w:val="single" w:sz="8" w:space="0" w:color="auto"/>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36</w:t>
            </w:r>
          </w:p>
        </w:tc>
        <w:tc>
          <w:tcPr>
            <w:tcW w:w="3685" w:type="dxa"/>
            <w:tcBorders>
              <w:top w:val="nil"/>
              <w:left w:val="nil"/>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Pomoći dane u inozemstvo i unutar općeg proračuna</w:t>
            </w:r>
          </w:p>
        </w:tc>
        <w:tc>
          <w:tcPr>
            <w:tcW w:w="576" w:type="dxa"/>
            <w:tcBorders>
              <w:top w:val="nil"/>
              <w:left w:val="nil"/>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221</w:t>
            </w:r>
          </w:p>
        </w:tc>
        <w:tc>
          <w:tcPr>
            <w:tcW w:w="1551" w:type="dxa"/>
            <w:tcBorders>
              <w:top w:val="nil"/>
              <w:left w:val="nil"/>
              <w:bottom w:val="single" w:sz="4" w:space="0" w:color="auto"/>
              <w:right w:val="single" w:sz="4" w:space="0" w:color="auto"/>
            </w:tcBorders>
            <w:shd w:val="clear" w:color="auto" w:fill="auto"/>
            <w:noWrap/>
            <w:vAlign w:val="center"/>
            <w:hideMark/>
          </w:tcPr>
          <w:p w:rsidR="00E66354" w:rsidRPr="00526AD1" w:rsidRDefault="00E66354" w:rsidP="00244054">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65.504.851</w:t>
            </w:r>
          </w:p>
        </w:tc>
        <w:tc>
          <w:tcPr>
            <w:tcW w:w="1275" w:type="dxa"/>
            <w:tcBorders>
              <w:top w:val="nil"/>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70.111.455</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107,0</w:t>
            </w:r>
          </w:p>
        </w:tc>
        <w:tc>
          <w:tcPr>
            <w:tcW w:w="1098" w:type="dxa"/>
            <w:tcBorders>
              <w:top w:val="single" w:sz="8" w:space="0" w:color="auto"/>
              <w:left w:val="nil"/>
              <w:bottom w:val="single" w:sz="4" w:space="0" w:color="auto"/>
              <w:right w:val="single" w:sz="8"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4.606.604</w:t>
            </w:r>
          </w:p>
        </w:tc>
      </w:tr>
      <w:tr w:rsidR="00E66354" w:rsidRPr="00526AD1" w:rsidTr="001E6C16">
        <w:trPr>
          <w:trHeight w:val="525"/>
        </w:trPr>
        <w:tc>
          <w:tcPr>
            <w:tcW w:w="863" w:type="dxa"/>
            <w:tcBorders>
              <w:top w:val="nil"/>
              <w:left w:val="single" w:sz="8" w:space="0" w:color="auto"/>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37</w:t>
            </w:r>
          </w:p>
        </w:tc>
        <w:tc>
          <w:tcPr>
            <w:tcW w:w="3685" w:type="dxa"/>
            <w:tcBorders>
              <w:top w:val="nil"/>
              <w:left w:val="nil"/>
              <w:bottom w:val="single" w:sz="4" w:space="0" w:color="auto"/>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Naknade građanima i kućanstvima na temelju osiguranja i druge naknade</w:t>
            </w:r>
          </w:p>
        </w:tc>
        <w:tc>
          <w:tcPr>
            <w:tcW w:w="576" w:type="dxa"/>
            <w:tcBorders>
              <w:top w:val="nil"/>
              <w:left w:val="nil"/>
              <w:bottom w:val="single" w:sz="4" w:space="0" w:color="auto"/>
              <w:right w:val="single" w:sz="4" w:space="0" w:color="auto"/>
            </w:tcBorders>
            <w:shd w:val="clear" w:color="auto" w:fill="auto"/>
            <w:vAlign w:val="center"/>
            <w:hideMark/>
          </w:tcPr>
          <w:p w:rsidR="00E66354" w:rsidRPr="00526AD1" w:rsidRDefault="00E66354" w:rsidP="0090774C">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246</w:t>
            </w:r>
          </w:p>
        </w:tc>
        <w:tc>
          <w:tcPr>
            <w:tcW w:w="1551" w:type="dxa"/>
            <w:tcBorders>
              <w:top w:val="nil"/>
              <w:left w:val="nil"/>
              <w:bottom w:val="single" w:sz="4" w:space="0" w:color="auto"/>
              <w:right w:val="single" w:sz="4" w:space="0" w:color="auto"/>
            </w:tcBorders>
            <w:shd w:val="clear" w:color="auto" w:fill="auto"/>
            <w:noWrap/>
            <w:vAlign w:val="center"/>
            <w:hideMark/>
          </w:tcPr>
          <w:p w:rsidR="00E66354" w:rsidRPr="00526AD1" w:rsidRDefault="00E66354" w:rsidP="00244054">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5.963.313</w:t>
            </w:r>
          </w:p>
        </w:tc>
        <w:tc>
          <w:tcPr>
            <w:tcW w:w="1275" w:type="dxa"/>
            <w:tcBorders>
              <w:top w:val="nil"/>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6.616.547</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111,0</w:t>
            </w:r>
          </w:p>
        </w:tc>
        <w:tc>
          <w:tcPr>
            <w:tcW w:w="1098" w:type="dxa"/>
            <w:tcBorders>
              <w:top w:val="single" w:sz="8" w:space="0" w:color="auto"/>
              <w:left w:val="nil"/>
              <w:bottom w:val="single" w:sz="4" w:space="0" w:color="auto"/>
              <w:right w:val="single" w:sz="8"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653.234</w:t>
            </w:r>
          </w:p>
        </w:tc>
      </w:tr>
      <w:tr w:rsidR="00E66354" w:rsidRPr="00526AD1" w:rsidTr="001E6C16">
        <w:trPr>
          <w:trHeight w:val="270"/>
        </w:trPr>
        <w:tc>
          <w:tcPr>
            <w:tcW w:w="863" w:type="dxa"/>
            <w:tcBorders>
              <w:top w:val="nil"/>
              <w:left w:val="single" w:sz="8" w:space="0" w:color="auto"/>
              <w:bottom w:val="nil"/>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38</w:t>
            </w:r>
          </w:p>
        </w:tc>
        <w:tc>
          <w:tcPr>
            <w:tcW w:w="3685" w:type="dxa"/>
            <w:tcBorders>
              <w:top w:val="nil"/>
              <w:left w:val="nil"/>
              <w:bottom w:val="nil"/>
              <w:right w:val="single" w:sz="4" w:space="0" w:color="auto"/>
            </w:tcBorders>
            <w:shd w:val="clear" w:color="auto" w:fill="auto"/>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Ostali rashodi</w:t>
            </w:r>
          </w:p>
        </w:tc>
        <w:tc>
          <w:tcPr>
            <w:tcW w:w="576" w:type="dxa"/>
            <w:tcBorders>
              <w:top w:val="nil"/>
              <w:left w:val="nil"/>
              <w:bottom w:val="nil"/>
              <w:right w:val="single" w:sz="4" w:space="0" w:color="auto"/>
            </w:tcBorders>
            <w:shd w:val="clear" w:color="auto" w:fill="auto"/>
            <w:vAlign w:val="center"/>
            <w:hideMark/>
          </w:tcPr>
          <w:p w:rsidR="00E66354" w:rsidRPr="00526AD1" w:rsidRDefault="00E66354" w:rsidP="0090774C">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257</w:t>
            </w:r>
          </w:p>
        </w:tc>
        <w:tc>
          <w:tcPr>
            <w:tcW w:w="1551" w:type="dxa"/>
            <w:tcBorders>
              <w:top w:val="nil"/>
              <w:left w:val="nil"/>
              <w:bottom w:val="nil"/>
              <w:right w:val="single" w:sz="4" w:space="0" w:color="auto"/>
            </w:tcBorders>
            <w:shd w:val="clear" w:color="auto" w:fill="auto"/>
            <w:noWrap/>
            <w:vAlign w:val="center"/>
            <w:hideMark/>
          </w:tcPr>
          <w:p w:rsidR="00E66354" w:rsidRPr="00526AD1" w:rsidRDefault="00E66354" w:rsidP="00244054">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47.480.484</w:t>
            </w:r>
          </w:p>
        </w:tc>
        <w:tc>
          <w:tcPr>
            <w:tcW w:w="1275" w:type="dxa"/>
            <w:tcBorders>
              <w:top w:val="nil"/>
              <w:left w:val="nil"/>
              <w:bottom w:val="nil"/>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47.001.258</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sz w:val="16"/>
                <w:szCs w:val="16"/>
                <w:lang w:eastAsia="hr-HR"/>
              </w:rPr>
            </w:pPr>
            <w:r w:rsidRPr="00526AD1">
              <w:rPr>
                <w:rFonts w:ascii="Times New Roman" w:eastAsia="Times New Roman" w:hAnsi="Times New Roman" w:cs="Times New Roman"/>
                <w:sz w:val="16"/>
                <w:szCs w:val="16"/>
                <w:lang w:eastAsia="hr-HR"/>
              </w:rPr>
              <w:t>99,0</w:t>
            </w:r>
          </w:p>
        </w:tc>
        <w:tc>
          <w:tcPr>
            <w:tcW w:w="1098" w:type="dxa"/>
            <w:tcBorders>
              <w:top w:val="single" w:sz="8" w:space="0" w:color="auto"/>
              <w:left w:val="nil"/>
              <w:bottom w:val="single" w:sz="4" w:space="0" w:color="auto"/>
              <w:right w:val="single" w:sz="8" w:space="0" w:color="auto"/>
            </w:tcBorders>
            <w:shd w:val="clear" w:color="auto" w:fill="auto"/>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-479.226</w:t>
            </w:r>
          </w:p>
        </w:tc>
      </w:tr>
      <w:tr w:rsidR="00E66354" w:rsidRPr="00526AD1" w:rsidTr="001E6C16">
        <w:trPr>
          <w:trHeight w:val="270"/>
        </w:trPr>
        <w:tc>
          <w:tcPr>
            <w:tcW w:w="863"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3</w:t>
            </w:r>
          </w:p>
        </w:tc>
        <w:tc>
          <w:tcPr>
            <w:tcW w:w="3685" w:type="dxa"/>
            <w:tcBorders>
              <w:top w:val="single" w:sz="8" w:space="0" w:color="auto"/>
              <w:left w:val="nil"/>
              <w:bottom w:val="single" w:sz="8" w:space="0" w:color="auto"/>
              <w:right w:val="single" w:sz="4" w:space="0" w:color="auto"/>
            </w:tcBorders>
            <w:shd w:val="clear" w:color="000000" w:fill="D8D8D8"/>
            <w:vAlign w:val="center"/>
            <w:hideMark/>
          </w:tcPr>
          <w:p w:rsidR="00E66354" w:rsidRPr="00526AD1" w:rsidRDefault="00E66354" w:rsidP="001E12E2">
            <w:pPr>
              <w:spacing w:before="100" w:beforeAutospacing="1" w:after="100" w:afterAutospacing="1" w:line="240" w:lineRule="auto"/>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RASHODI POSLOVANJA</w:t>
            </w:r>
          </w:p>
        </w:tc>
        <w:tc>
          <w:tcPr>
            <w:tcW w:w="576" w:type="dxa"/>
            <w:tcBorders>
              <w:top w:val="single" w:sz="8" w:space="0" w:color="auto"/>
              <w:left w:val="nil"/>
              <w:bottom w:val="single" w:sz="8" w:space="0" w:color="auto"/>
              <w:right w:val="single" w:sz="4" w:space="0" w:color="auto"/>
            </w:tcBorders>
            <w:shd w:val="clear" w:color="000000" w:fill="D8D8D8"/>
            <w:vAlign w:val="center"/>
            <w:hideMark/>
          </w:tcPr>
          <w:p w:rsidR="00E66354" w:rsidRPr="00526AD1" w:rsidRDefault="00E66354" w:rsidP="0090774C">
            <w:pPr>
              <w:spacing w:before="100" w:beforeAutospacing="1" w:after="100" w:afterAutospacing="1" w:line="240" w:lineRule="auto"/>
              <w:jc w:val="center"/>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148</w:t>
            </w:r>
          </w:p>
        </w:tc>
        <w:tc>
          <w:tcPr>
            <w:tcW w:w="1551" w:type="dxa"/>
            <w:tcBorders>
              <w:top w:val="single" w:sz="8" w:space="0" w:color="auto"/>
              <w:left w:val="nil"/>
              <w:bottom w:val="single" w:sz="8" w:space="0" w:color="auto"/>
              <w:right w:val="single" w:sz="4" w:space="0" w:color="auto"/>
            </w:tcBorders>
            <w:shd w:val="pct25" w:color="C0C0C0" w:fill="D8D8D8"/>
            <w:noWrap/>
            <w:vAlign w:val="center"/>
            <w:hideMark/>
          </w:tcPr>
          <w:p w:rsidR="00E66354" w:rsidRPr="00526AD1" w:rsidRDefault="00E66354" w:rsidP="00244054">
            <w:pPr>
              <w:spacing w:before="100" w:beforeAutospacing="1" w:after="100" w:afterAutospacing="1" w:line="240" w:lineRule="auto"/>
              <w:jc w:val="right"/>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250.749.039</w:t>
            </w:r>
          </w:p>
        </w:tc>
        <w:tc>
          <w:tcPr>
            <w:tcW w:w="1275" w:type="dxa"/>
            <w:tcBorders>
              <w:top w:val="single" w:sz="8" w:space="0" w:color="auto"/>
              <w:left w:val="nil"/>
              <w:bottom w:val="single" w:sz="8" w:space="0" w:color="auto"/>
              <w:right w:val="single" w:sz="4" w:space="0" w:color="auto"/>
            </w:tcBorders>
            <w:shd w:val="pct25" w:color="C0C0C0" w:fill="D8D8D8"/>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255.434.639</w:t>
            </w:r>
          </w:p>
        </w:tc>
        <w:tc>
          <w:tcPr>
            <w:tcW w:w="709" w:type="dxa"/>
            <w:tcBorders>
              <w:top w:val="single" w:sz="8" w:space="0" w:color="auto"/>
              <w:left w:val="nil"/>
              <w:bottom w:val="single" w:sz="4" w:space="0" w:color="auto"/>
              <w:right w:val="single" w:sz="4" w:space="0" w:color="auto"/>
            </w:tcBorders>
            <w:shd w:val="clear" w:color="000000" w:fill="D8D8D8"/>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101,9</w:t>
            </w:r>
          </w:p>
        </w:tc>
        <w:tc>
          <w:tcPr>
            <w:tcW w:w="1098" w:type="dxa"/>
            <w:tcBorders>
              <w:top w:val="single" w:sz="8" w:space="0" w:color="auto"/>
              <w:left w:val="nil"/>
              <w:bottom w:val="single" w:sz="8" w:space="0" w:color="auto"/>
              <w:right w:val="single" w:sz="4" w:space="0" w:color="auto"/>
            </w:tcBorders>
            <w:shd w:val="pct25" w:color="C0C0C0" w:fill="D8D8D8"/>
            <w:noWrap/>
            <w:vAlign w:val="center"/>
            <w:hideMark/>
          </w:tcPr>
          <w:p w:rsidR="00E66354" w:rsidRPr="00526AD1" w:rsidRDefault="00E66354" w:rsidP="001E12E2">
            <w:pPr>
              <w:spacing w:before="100" w:beforeAutospacing="1" w:after="100" w:afterAutospacing="1" w:line="240" w:lineRule="auto"/>
              <w:jc w:val="right"/>
              <w:rPr>
                <w:rFonts w:ascii="Times New Roman" w:eastAsia="Times New Roman" w:hAnsi="Times New Roman" w:cs="Times New Roman"/>
                <w:b/>
                <w:bCs/>
                <w:sz w:val="16"/>
                <w:szCs w:val="16"/>
                <w:lang w:eastAsia="hr-HR"/>
              </w:rPr>
            </w:pPr>
            <w:r w:rsidRPr="00526AD1">
              <w:rPr>
                <w:rFonts w:ascii="Times New Roman" w:eastAsia="Times New Roman" w:hAnsi="Times New Roman" w:cs="Times New Roman"/>
                <w:b/>
                <w:bCs/>
                <w:sz w:val="16"/>
                <w:szCs w:val="16"/>
                <w:lang w:eastAsia="hr-HR"/>
              </w:rPr>
              <w:t>4.685.600</w:t>
            </w:r>
          </w:p>
        </w:tc>
      </w:tr>
    </w:tbl>
    <w:p w:rsidR="00E66354" w:rsidRPr="00526AD1" w:rsidRDefault="00E66354" w:rsidP="00495562">
      <w:pPr>
        <w:spacing w:before="100" w:beforeAutospacing="1" w:after="100" w:afterAutospacing="1" w:line="240" w:lineRule="auto"/>
        <w:contextualSpacing/>
        <w:jc w:val="both"/>
        <w:rPr>
          <w:rFonts w:ascii="Times New Roman" w:hAnsi="Times New Roman" w:cs="Times New Roman"/>
          <w:sz w:val="24"/>
          <w:szCs w:val="24"/>
        </w:rPr>
      </w:pPr>
    </w:p>
    <w:p w:rsidR="00497899" w:rsidRPr="00526AD1" w:rsidRDefault="00497899" w:rsidP="00495562">
      <w:pPr>
        <w:spacing w:before="100" w:beforeAutospacing="1" w:after="100" w:afterAutospacing="1" w:line="240" w:lineRule="auto"/>
        <w:contextualSpacing/>
        <w:jc w:val="both"/>
        <w:rPr>
          <w:rFonts w:ascii="Times New Roman" w:hAnsi="Times New Roman" w:cs="Times New Roman"/>
          <w:sz w:val="24"/>
          <w:szCs w:val="24"/>
        </w:rPr>
      </w:pPr>
      <w:r w:rsidRPr="00526AD1">
        <w:rPr>
          <w:rFonts w:ascii="Times New Roman" w:hAnsi="Times New Roman" w:cs="Times New Roman"/>
          <w:sz w:val="24"/>
          <w:szCs w:val="24"/>
        </w:rPr>
        <w:t>RASHODI POSLOVANJA</w:t>
      </w:r>
      <w:r w:rsidR="00E664A1" w:rsidRPr="00526AD1">
        <w:rPr>
          <w:rFonts w:ascii="Times New Roman" w:hAnsi="Times New Roman" w:cs="Times New Roman"/>
          <w:sz w:val="24"/>
          <w:szCs w:val="24"/>
        </w:rPr>
        <w:t xml:space="preserve"> (AOP14</w:t>
      </w:r>
      <w:r w:rsidR="0090774C" w:rsidRPr="00526AD1">
        <w:rPr>
          <w:rFonts w:ascii="Times New Roman" w:hAnsi="Times New Roman" w:cs="Times New Roman"/>
          <w:sz w:val="24"/>
          <w:szCs w:val="24"/>
        </w:rPr>
        <w:t>8</w:t>
      </w:r>
      <w:r w:rsidR="00E664A1" w:rsidRPr="00526AD1">
        <w:rPr>
          <w:rFonts w:ascii="Times New Roman" w:hAnsi="Times New Roman" w:cs="Times New Roman"/>
          <w:sz w:val="24"/>
          <w:szCs w:val="24"/>
        </w:rPr>
        <w:t>)</w:t>
      </w:r>
      <w:r w:rsidRPr="00526AD1">
        <w:rPr>
          <w:rFonts w:ascii="Times New Roman" w:hAnsi="Times New Roman" w:cs="Times New Roman"/>
          <w:sz w:val="24"/>
          <w:szCs w:val="24"/>
        </w:rPr>
        <w:t xml:space="preserve"> </w:t>
      </w:r>
      <w:r w:rsidR="003A7E83" w:rsidRPr="00526AD1">
        <w:rPr>
          <w:rFonts w:ascii="Times New Roman" w:hAnsi="Times New Roman" w:cs="Times New Roman"/>
          <w:sz w:val="24"/>
          <w:szCs w:val="24"/>
        </w:rPr>
        <w:t>-</w:t>
      </w:r>
      <w:r w:rsidR="00615836" w:rsidRPr="00526AD1">
        <w:rPr>
          <w:rFonts w:ascii="Times New Roman" w:hAnsi="Times New Roman" w:cs="Times New Roman"/>
          <w:sz w:val="24"/>
          <w:szCs w:val="24"/>
        </w:rPr>
        <w:t xml:space="preserve"> </w:t>
      </w:r>
      <w:r w:rsidRPr="00526AD1">
        <w:rPr>
          <w:rFonts w:ascii="Times New Roman" w:hAnsi="Times New Roman" w:cs="Times New Roman"/>
          <w:sz w:val="24"/>
          <w:szCs w:val="24"/>
        </w:rPr>
        <w:t xml:space="preserve">iznose </w:t>
      </w:r>
      <w:r w:rsidR="00E66354" w:rsidRPr="00526AD1">
        <w:rPr>
          <w:rFonts w:ascii="Times New Roman" w:hAnsi="Times New Roman" w:cs="Times New Roman"/>
          <w:sz w:val="24"/>
          <w:szCs w:val="24"/>
        </w:rPr>
        <w:t>255.434.639</w:t>
      </w:r>
      <w:r w:rsidR="0090774C" w:rsidRPr="00526AD1">
        <w:rPr>
          <w:rFonts w:ascii="Times New Roman" w:hAnsi="Times New Roman" w:cs="Times New Roman"/>
          <w:sz w:val="24"/>
          <w:szCs w:val="24"/>
        </w:rPr>
        <w:t xml:space="preserve"> </w:t>
      </w:r>
      <w:r w:rsidRPr="00526AD1">
        <w:rPr>
          <w:rFonts w:ascii="Times New Roman" w:hAnsi="Times New Roman" w:cs="Times New Roman"/>
          <w:sz w:val="24"/>
          <w:szCs w:val="24"/>
        </w:rPr>
        <w:t xml:space="preserve">kn </w:t>
      </w:r>
      <w:r w:rsidR="00E664A1" w:rsidRPr="00526AD1">
        <w:rPr>
          <w:rFonts w:ascii="Times New Roman" w:hAnsi="Times New Roman" w:cs="Times New Roman"/>
          <w:sz w:val="24"/>
          <w:szCs w:val="24"/>
        </w:rPr>
        <w:t xml:space="preserve">i u odnosu na </w:t>
      </w:r>
      <w:r w:rsidR="003D473E" w:rsidRPr="00526AD1">
        <w:rPr>
          <w:rFonts w:ascii="Times New Roman" w:hAnsi="Times New Roman" w:cs="Times New Roman"/>
          <w:sz w:val="24"/>
          <w:szCs w:val="24"/>
        </w:rPr>
        <w:t>201</w:t>
      </w:r>
      <w:r w:rsidR="00E66354" w:rsidRPr="00526AD1">
        <w:rPr>
          <w:rFonts w:ascii="Times New Roman" w:hAnsi="Times New Roman" w:cs="Times New Roman"/>
          <w:sz w:val="24"/>
          <w:szCs w:val="24"/>
        </w:rPr>
        <w:t>7</w:t>
      </w:r>
      <w:r w:rsidR="0090774C" w:rsidRPr="00526AD1">
        <w:rPr>
          <w:rFonts w:ascii="Times New Roman" w:hAnsi="Times New Roman" w:cs="Times New Roman"/>
          <w:sz w:val="24"/>
          <w:szCs w:val="24"/>
        </w:rPr>
        <w:t>.</w:t>
      </w:r>
      <w:r w:rsidR="00E664A1" w:rsidRPr="00526AD1">
        <w:rPr>
          <w:rFonts w:ascii="Times New Roman" w:hAnsi="Times New Roman" w:cs="Times New Roman"/>
          <w:sz w:val="24"/>
          <w:szCs w:val="24"/>
        </w:rPr>
        <w:t xml:space="preserve"> godinu čine rast od </w:t>
      </w:r>
      <w:r w:rsidR="00E66354" w:rsidRPr="00526AD1">
        <w:rPr>
          <w:rFonts w:ascii="Times New Roman" w:hAnsi="Times New Roman" w:cs="Times New Roman"/>
          <w:sz w:val="24"/>
          <w:szCs w:val="24"/>
        </w:rPr>
        <w:t>1,9</w:t>
      </w:r>
      <w:r w:rsidR="00E664A1" w:rsidRPr="00526AD1">
        <w:rPr>
          <w:rFonts w:ascii="Times New Roman" w:hAnsi="Times New Roman" w:cs="Times New Roman"/>
          <w:sz w:val="24"/>
          <w:szCs w:val="24"/>
        </w:rPr>
        <w:t xml:space="preserve">% </w:t>
      </w:r>
      <w:r w:rsidR="00E62C30">
        <w:rPr>
          <w:rFonts w:ascii="Times New Roman" w:hAnsi="Times New Roman" w:cs="Times New Roman"/>
          <w:sz w:val="24"/>
          <w:szCs w:val="24"/>
        </w:rPr>
        <w:t xml:space="preserve">odnosno </w:t>
      </w:r>
      <w:r w:rsidR="00E664A1" w:rsidRPr="00526AD1">
        <w:rPr>
          <w:rFonts w:ascii="Times New Roman" w:hAnsi="Times New Roman" w:cs="Times New Roman"/>
          <w:sz w:val="24"/>
          <w:szCs w:val="24"/>
        </w:rPr>
        <w:t xml:space="preserve">za iznos od </w:t>
      </w:r>
      <w:r w:rsidR="00E66354" w:rsidRPr="00526AD1">
        <w:rPr>
          <w:rFonts w:ascii="Times New Roman" w:hAnsi="Times New Roman" w:cs="Times New Roman"/>
          <w:sz w:val="24"/>
          <w:szCs w:val="24"/>
        </w:rPr>
        <w:t>4.685.600</w:t>
      </w:r>
      <w:r w:rsidR="00E664A1" w:rsidRPr="00526AD1">
        <w:rPr>
          <w:rFonts w:ascii="Times New Roman" w:hAnsi="Times New Roman" w:cs="Times New Roman"/>
          <w:sz w:val="24"/>
          <w:szCs w:val="24"/>
        </w:rPr>
        <w:t xml:space="preserve"> kn. </w:t>
      </w:r>
    </w:p>
    <w:p w:rsidR="0060111E" w:rsidRDefault="0060111E" w:rsidP="00525422">
      <w:pPr>
        <w:spacing w:after="0"/>
        <w:contextualSpacing/>
        <w:jc w:val="both"/>
        <w:rPr>
          <w:rFonts w:ascii="Times New Roman" w:hAnsi="Times New Roman" w:cs="Times New Roman"/>
          <w:b/>
          <w:sz w:val="24"/>
          <w:szCs w:val="24"/>
        </w:rPr>
      </w:pPr>
    </w:p>
    <w:p w:rsidR="0095249B" w:rsidRDefault="0095249B" w:rsidP="00525422">
      <w:pPr>
        <w:spacing w:after="0"/>
        <w:contextualSpacing/>
        <w:jc w:val="both"/>
        <w:rPr>
          <w:rFonts w:ascii="Times New Roman" w:hAnsi="Times New Roman" w:cs="Times New Roman"/>
          <w:b/>
          <w:sz w:val="24"/>
          <w:szCs w:val="24"/>
        </w:rPr>
      </w:pPr>
    </w:p>
    <w:p w:rsidR="0095249B" w:rsidRPr="00526AD1" w:rsidRDefault="0095249B" w:rsidP="00525422">
      <w:pPr>
        <w:spacing w:after="0"/>
        <w:contextualSpacing/>
        <w:jc w:val="both"/>
        <w:rPr>
          <w:rFonts w:ascii="Times New Roman" w:hAnsi="Times New Roman" w:cs="Times New Roman"/>
          <w:b/>
          <w:sz w:val="24"/>
          <w:szCs w:val="24"/>
        </w:rPr>
      </w:pPr>
    </w:p>
    <w:p w:rsidR="00E66354" w:rsidRDefault="00E66354"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15.</w:t>
      </w:r>
    </w:p>
    <w:p w:rsidR="0095249B" w:rsidRPr="00526AD1" w:rsidRDefault="0095249B" w:rsidP="00525422">
      <w:pPr>
        <w:pStyle w:val="Style20"/>
        <w:widowControl/>
        <w:spacing w:line="276" w:lineRule="auto"/>
        <w:contextualSpacing/>
        <w:rPr>
          <w:rFonts w:ascii="Times New Roman" w:hAnsi="Times New Roman" w:cs="Times New Roman"/>
          <w:b/>
        </w:rPr>
      </w:pPr>
    </w:p>
    <w:p w:rsidR="007F0ED1" w:rsidRPr="00526AD1" w:rsidRDefault="00E664A1" w:rsidP="00525422">
      <w:pPr>
        <w:spacing w:after="0"/>
        <w:contextualSpacing/>
        <w:jc w:val="both"/>
        <w:rPr>
          <w:rFonts w:ascii="Times New Roman" w:hAnsi="Times New Roman" w:cs="Times New Roman"/>
          <w:sz w:val="24"/>
          <w:szCs w:val="24"/>
        </w:rPr>
      </w:pPr>
      <w:r w:rsidRPr="00526AD1">
        <w:rPr>
          <w:rFonts w:ascii="Times New Roman" w:hAnsi="Times New Roman" w:cs="Times New Roman"/>
          <w:b/>
          <w:sz w:val="24"/>
          <w:szCs w:val="24"/>
        </w:rPr>
        <w:t>Rashodi za zaposlene (AOP14</w:t>
      </w:r>
      <w:r w:rsidR="0090774C" w:rsidRPr="00526AD1">
        <w:rPr>
          <w:rFonts w:ascii="Times New Roman" w:hAnsi="Times New Roman" w:cs="Times New Roman"/>
          <w:b/>
          <w:sz w:val="24"/>
          <w:szCs w:val="24"/>
        </w:rPr>
        <w:t>9</w:t>
      </w:r>
      <w:r w:rsidRPr="00526AD1">
        <w:rPr>
          <w:rFonts w:ascii="Times New Roman" w:hAnsi="Times New Roman" w:cs="Times New Roman"/>
          <w:sz w:val="24"/>
          <w:szCs w:val="24"/>
        </w:rPr>
        <w:t xml:space="preserve">) </w:t>
      </w:r>
      <w:r w:rsidR="003A7E83" w:rsidRPr="00526AD1">
        <w:rPr>
          <w:rFonts w:ascii="Times New Roman" w:hAnsi="Times New Roman" w:cs="Times New Roman"/>
          <w:sz w:val="24"/>
          <w:szCs w:val="24"/>
        </w:rPr>
        <w:t>-</w:t>
      </w:r>
      <w:r w:rsidRPr="00526AD1">
        <w:rPr>
          <w:rFonts w:ascii="Times New Roman" w:hAnsi="Times New Roman" w:cs="Times New Roman"/>
          <w:sz w:val="24"/>
          <w:szCs w:val="24"/>
        </w:rPr>
        <w:t xml:space="preserve"> ostvareni su u iznosu od </w:t>
      </w:r>
      <w:r w:rsidR="0090774C" w:rsidRPr="00526AD1">
        <w:rPr>
          <w:rFonts w:ascii="Times New Roman" w:hAnsi="Times New Roman" w:cs="Times New Roman"/>
          <w:sz w:val="24"/>
          <w:szCs w:val="24"/>
        </w:rPr>
        <w:t>26.</w:t>
      </w:r>
      <w:r w:rsidR="00CB4591" w:rsidRPr="00526AD1">
        <w:rPr>
          <w:rFonts w:ascii="Times New Roman" w:hAnsi="Times New Roman" w:cs="Times New Roman"/>
          <w:sz w:val="24"/>
          <w:szCs w:val="24"/>
        </w:rPr>
        <w:t xml:space="preserve">404.251 </w:t>
      </w:r>
      <w:r w:rsidRPr="00526AD1">
        <w:rPr>
          <w:rFonts w:ascii="Times New Roman" w:hAnsi="Times New Roman" w:cs="Times New Roman"/>
          <w:sz w:val="24"/>
          <w:szCs w:val="24"/>
        </w:rPr>
        <w:t xml:space="preserve">kn te bilježe </w:t>
      </w:r>
      <w:r w:rsidR="00CB4591" w:rsidRPr="00526AD1">
        <w:rPr>
          <w:rFonts w:ascii="Times New Roman" w:hAnsi="Times New Roman" w:cs="Times New Roman"/>
          <w:sz w:val="24"/>
          <w:szCs w:val="24"/>
        </w:rPr>
        <w:t>blagi rast</w:t>
      </w:r>
      <w:r w:rsidRPr="00526AD1">
        <w:rPr>
          <w:rFonts w:ascii="Times New Roman" w:hAnsi="Times New Roman" w:cs="Times New Roman"/>
          <w:sz w:val="24"/>
          <w:szCs w:val="24"/>
        </w:rPr>
        <w:t xml:space="preserve"> u odnosu na </w:t>
      </w:r>
      <w:r w:rsidR="003D473E" w:rsidRPr="00526AD1">
        <w:rPr>
          <w:rFonts w:ascii="Times New Roman" w:hAnsi="Times New Roman" w:cs="Times New Roman"/>
          <w:sz w:val="24"/>
          <w:szCs w:val="24"/>
        </w:rPr>
        <w:t>201</w:t>
      </w:r>
      <w:r w:rsidR="00CB4591" w:rsidRPr="00526AD1">
        <w:rPr>
          <w:rFonts w:ascii="Times New Roman" w:hAnsi="Times New Roman" w:cs="Times New Roman"/>
          <w:sz w:val="24"/>
          <w:szCs w:val="24"/>
        </w:rPr>
        <w:t>7</w:t>
      </w:r>
      <w:r w:rsidR="0090774C" w:rsidRPr="00526AD1">
        <w:rPr>
          <w:rFonts w:ascii="Times New Roman" w:hAnsi="Times New Roman" w:cs="Times New Roman"/>
          <w:sz w:val="24"/>
          <w:szCs w:val="24"/>
        </w:rPr>
        <w:t>.</w:t>
      </w:r>
      <w:r w:rsidRPr="00526AD1">
        <w:rPr>
          <w:rFonts w:ascii="Times New Roman" w:hAnsi="Times New Roman" w:cs="Times New Roman"/>
          <w:sz w:val="24"/>
          <w:szCs w:val="24"/>
        </w:rPr>
        <w:t xml:space="preserve"> godinu za </w:t>
      </w:r>
      <w:r w:rsidR="00CB4591" w:rsidRPr="00526AD1">
        <w:rPr>
          <w:rFonts w:ascii="Times New Roman" w:hAnsi="Times New Roman" w:cs="Times New Roman"/>
          <w:sz w:val="24"/>
          <w:szCs w:val="24"/>
        </w:rPr>
        <w:t>1</w:t>
      </w:r>
      <w:r w:rsidR="0090774C" w:rsidRPr="00526AD1">
        <w:rPr>
          <w:rFonts w:ascii="Times New Roman" w:hAnsi="Times New Roman" w:cs="Times New Roman"/>
          <w:sz w:val="24"/>
          <w:szCs w:val="24"/>
        </w:rPr>
        <w:t>,2</w:t>
      </w:r>
      <w:r w:rsidRPr="00526AD1">
        <w:rPr>
          <w:rFonts w:ascii="Times New Roman" w:hAnsi="Times New Roman" w:cs="Times New Roman"/>
          <w:sz w:val="24"/>
          <w:szCs w:val="24"/>
        </w:rPr>
        <w:t>%. Od ukupn</w:t>
      </w:r>
      <w:r w:rsidR="007F0ED1" w:rsidRPr="00526AD1">
        <w:rPr>
          <w:rFonts w:ascii="Times New Roman" w:hAnsi="Times New Roman" w:cs="Times New Roman"/>
          <w:sz w:val="24"/>
          <w:szCs w:val="24"/>
        </w:rPr>
        <w:t>og iznosa za:</w:t>
      </w:r>
    </w:p>
    <w:p w:rsidR="00E664A1" w:rsidRPr="00526AD1" w:rsidRDefault="003A7E83" w:rsidP="00525422">
      <w:pPr>
        <w:spacing w:after="0"/>
        <w:ind w:left="705" w:hanging="705"/>
        <w:contextualSpacing/>
        <w:jc w:val="both"/>
        <w:rPr>
          <w:rFonts w:ascii="Times New Roman" w:hAnsi="Times New Roman" w:cs="Times New Roman"/>
          <w:b/>
          <w:sz w:val="24"/>
          <w:szCs w:val="24"/>
        </w:rPr>
      </w:pPr>
      <w:r w:rsidRPr="00526AD1">
        <w:rPr>
          <w:rFonts w:ascii="Times New Roman" w:hAnsi="Times New Roman" w:cs="Times New Roman"/>
          <w:sz w:val="24"/>
          <w:szCs w:val="24"/>
        </w:rPr>
        <w:lastRenderedPageBreak/>
        <w:t>-</w:t>
      </w:r>
      <w:r w:rsidR="00A25B8D" w:rsidRPr="00526AD1">
        <w:rPr>
          <w:rFonts w:ascii="Times New Roman" w:hAnsi="Times New Roman" w:cs="Times New Roman"/>
          <w:sz w:val="24"/>
          <w:szCs w:val="24"/>
        </w:rPr>
        <w:tab/>
      </w:r>
      <w:r w:rsidR="00E664A1" w:rsidRPr="00526AD1">
        <w:rPr>
          <w:rFonts w:ascii="Times New Roman" w:hAnsi="Times New Roman" w:cs="Times New Roman"/>
          <w:sz w:val="24"/>
          <w:szCs w:val="24"/>
        </w:rPr>
        <w:t xml:space="preserve">Plaće za redovan rad </w:t>
      </w:r>
      <w:r w:rsidRPr="00526AD1">
        <w:rPr>
          <w:rFonts w:ascii="Times New Roman" w:hAnsi="Times New Roman" w:cs="Times New Roman"/>
          <w:sz w:val="24"/>
          <w:szCs w:val="24"/>
        </w:rPr>
        <w:t>-</w:t>
      </w:r>
      <w:r w:rsidR="00E664A1" w:rsidRPr="00526AD1">
        <w:rPr>
          <w:rFonts w:ascii="Times New Roman" w:hAnsi="Times New Roman" w:cs="Times New Roman"/>
          <w:sz w:val="24"/>
          <w:szCs w:val="24"/>
        </w:rPr>
        <w:t xml:space="preserve"> bruto (AOP150) utrošio se iznos od  </w:t>
      </w:r>
      <w:r w:rsidR="0090774C" w:rsidRPr="00526AD1">
        <w:rPr>
          <w:rFonts w:ascii="Times New Roman" w:hAnsi="Times New Roman" w:cs="Times New Roman"/>
          <w:sz w:val="24"/>
          <w:szCs w:val="24"/>
        </w:rPr>
        <w:t>21.</w:t>
      </w:r>
      <w:r w:rsidR="00CB4591" w:rsidRPr="00526AD1">
        <w:rPr>
          <w:rFonts w:ascii="Times New Roman" w:hAnsi="Times New Roman" w:cs="Times New Roman"/>
          <w:sz w:val="24"/>
          <w:szCs w:val="24"/>
        </w:rPr>
        <w:t>626.813</w:t>
      </w:r>
      <w:r w:rsidR="007F0ED1" w:rsidRPr="00526AD1">
        <w:rPr>
          <w:rFonts w:ascii="Times New Roman" w:hAnsi="Times New Roman" w:cs="Times New Roman"/>
          <w:sz w:val="24"/>
          <w:szCs w:val="24"/>
        </w:rPr>
        <w:t xml:space="preserve"> kn</w:t>
      </w:r>
      <w:r w:rsidR="00495562" w:rsidRPr="00526AD1">
        <w:rPr>
          <w:rFonts w:ascii="Times New Roman" w:hAnsi="Times New Roman" w:cs="Times New Roman"/>
          <w:sz w:val="24"/>
          <w:szCs w:val="24"/>
        </w:rPr>
        <w:t xml:space="preserve">, odnosno čine </w:t>
      </w:r>
      <w:r w:rsidR="0090774C" w:rsidRPr="00526AD1">
        <w:rPr>
          <w:rFonts w:ascii="Times New Roman" w:hAnsi="Times New Roman" w:cs="Times New Roman"/>
          <w:sz w:val="24"/>
          <w:szCs w:val="24"/>
        </w:rPr>
        <w:t>81,</w:t>
      </w:r>
      <w:r w:rsidR="00CB4591" w:rsidRPr="00526AD1">
        <w:rPr>
          <w:rFonts w:ascii="Times New Roman" w:hAnsi="Times New Roman" w:cs="Times New Roman"/>
          <w:sz w:val="24"/>
          <w:szCs w:val="24"/>
        </w:rPr>
        <w:t>9</w:t>
      </w:r>
      <w:r w:rsidR="00A25B8D" w:rsidRPr="00526AD1">
        <w:rPr>
          <w:rFonts w:ascii="Times New Roman" w:hAnsi="Times New Roman" w:cs="Times New Roman"/>
          <w:sz w:val="24"/>
          <w:szCs w:val="24"/>
        </w:rPr>
        <w:t xml:space="preserve">% </w:t>
      </w:r>
      <w:r w:rsidR="00A25B8D" w:rsidRPr="00526AD1">
        <w:rPr>
          <w:rFonts w:ascii="Times New Roman" w:hAnsi="Times New Roman" w:cs="Times New Roman"/>
          <w:sz w:val="24"/>
          <w:szCs w:val="24"/>
        </w:rPr>
        <w:tab/>
        <w:t>ukupnih rashoda za zaposlene</w:t>
      </w:r>
      <w:r w:rsidR="001E6C16">
        <w:rPr>
          <w:rFonts w:ascii="Times New Roman" w:hAnsi="Times New Roman" w:cs="Times New Roman"/>
          <w:sz w:val="24"/>
          <w:szCs w:val="24"/>
        </w:rPr>
        <w:t>;</w:t>
      </w:r>
    </w:p>
    <w:p w:rsidR="00A25B8D" w:rsidRPr="00526AD1" w:rsidRDefault="003A7E83"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w:t>
      </w:r>
      <w:r w:rsidR="00495562" w:rsidRPr="00526AD1">
        <w:rPr>
          <w:rFonts w:ascii="Times New Roman" w:hAnsi="Times New Roman" w:cs="Times New Roman"/>
          <w:sz w:val="24"/>
          <w:szCs w:val="24"/>
        </w:rPr>
        <w:tab/>
        <w:t>Ostali</w:t>
      </w:r>
      <w:r w:rsidR="00A25B8D" w:rsidRPr="00526AD1">
        <w:rPr>
          <w:rFonts w:ascii="Times New Roman" w:hAnsi="Times New Roman" w:cs="Times New Roman"/>
          <w:sz w:val="24"/>
          <w:szCs w:val="24"/>
        </w:rPr>
        <w:t xml:space="preserve"> rashode</w:t>
      </w:r>
      <w:r w:rsidR="007F0ED1" w:rsidRPr="00526AD1">
        <w:rPr>
          <w:rFonts w:ascii="Times New Roman" w:hAnsi="Times New Roman" w:cs="Times New Roman"/>
          <w:sz w:val="24"/>
          <w:szCs w:val="24"/>
        </w:rPr>
        <w:t xml:space="preserve"> za zaposlene (AOP155) utrošio se iznos od  </w:t>
      </w:r>
      <w:r w:rsidR="0090774C" w:rsidRPr="00526AD1">
        <w:rPr>
          <w:rFonts w:ascii="Times New Roman" w:hAnsi="Times New Roman" w:cs="Times New Roman"/>
          <w:sz w:val="24"/>
          <w:szCs w:val="24"/>
        </w:rPr>
        <w:t>1.</w:t>
      </w:r>
      <w:r w:rsidR="00CB4591" w:rsidRPr="00526AD1">
        <w:rPr>
          <w:rFonts w:ascii="Times New Roman" w:hAnsi="Times New Roman" w:cs="Times New Roman"/>
          <w:sz w:val="24"/>
          <w:szCs w:val="24"/>
        </w:rPr>
        <w:t xml:space="preserve">140.382 </w:t>
      </w:r>
      <w:r w:rsidR="007F0ED1" w:rsidRPr="00526AD1">
        <w:rPr>
          <w:rFonts w:ascii="Times New Roman" w:hAnsi="Times New Roman" w:cs="Times New Roman"/>
          <w:sz w:val="24"/>
          <w:szCs w:val="24"/>
        </w:rPr>
        <w:t xml:space="preserve">kn, </w:t>
      </w:r>
      <w:r w:rsidR="00A25B8D" w:rsidRPr="00526AD1">
        <w:rPr>
          <w:rFonts w:ascii="Times New Roman" w:hAnsi="Times New Roman" w:cs="Times New Roman"/>
          <w:sz w:val="24"/>
          <w:szCs w:val="24"/>
        </w:rPr>
        <w:t xml:space="preserve">odnosno </w:t>
      </w:r>
      <w:r w:rsidR="00495562" w:rsidRPr="00526AD1">
        <w:rPr>
          <w:rFonts w:ascii="Times New Roman" w:hAnsi="Times New Roman" w:cs="Times New Roman"/>
          <w:sz w:val="24"/>
          <w:szCs w:val="24"/>
        </w:rPr>
        <w:t xml:space="preserve">čine </w:t>
      </w:r>
      <w:r w:rsidR="0090774C" w:rsidRPr="00526AD1">
        <w:rPr>
          <w:rFonts w:ascii="Times New Roman" w:hAnsi="Times New Roman" w:cs="Times New Roman"/>
          <w:sz w:val="24"/>
          <w:szCs w:val="24"/>
        </w:rPr>
        <w:t>4,</w:t>
      </w:r>
      <w:r w:rsidR="00CB4591" w:rsidRPr="00526AD1">
        <w:rPr>
          <w:rFonts w:ascii="Times New Roman" w:hAnsi="Times New Roman" w:cs="Times New Roman"/>
          <w:sz w:val="24"/>
          <w:szCs w:val="24"/>
        </w:rPr>
        <w:t>3</w:t>
      </w:r>
      <w:r w:rsidR="001E6C16">
        <w:rPr>
          <w:rFonts w:ascii="Times New Roman" w:hAnsi="Times New Roman" w:cs="Times New Roman"/>
          <w:sz w:val="24"/>
          <w:szCs w:val="24"/>
        </w:rPr>
        <w:t xml:space="preserve">% </w:t>
      </w:r>
      <w:r w:rsidR="001E6C16">
        <w:rPr>
          <w:rFonts w:ascii="Times New Roman" w:hAnsi="Times New Roman" w:cs="Times New Roman"/>
          <w:sz w:val="24"/>
          <w:szCs w:val="24"/>
        </w:rPr>
        <w:tab/>
        <w:t>ukupnih rashoda za zaposlene;</w:t>
      </w:r>
    </w:p>
    <w:p w:rsidR="00A25B8D" w:rsidRPr="00526AD1" w:rsidRDefault="003A7E83"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w:t>
      </w:r>
      <w:r w:rsidR="00A25B8D" w:rsidRPr="00526AD1">
        <w:rPr>
          <w:rFonts w:ascii="Times New Roman" w:hAnsi="Times New Roman" w:cs="Times New Roman"/>
          <w:sz w:val="24"/>
          <w:szCs w:val="24"/>
        </w:rPr>
        <w:tab/>
        <w:t>Doprinose na obvezno zdravstveno osiguranje (AOP158)</w:t>
      </w:r>
      <w:r w:rsidR="007F0ED1" w:rsidRPr="00526AD1">
        <w:rPr>
          <w:rFonts w:ascii="Times New Roman" w:hAnsi="Times New Roman" w:cs="Times New Roman"/>
          <w:b/>
          <w:sz w:val="24"/>
          <w:szCs w:val="24"/>
        </w:rPr>
        <w:t xml:space="preserve"> </w:t>
      </w:r>
      <w:r w:rsidR="00A25B8D" w:rsidRPr="00526AD1">
        <w:rPr>
          <w:rFonts w:ascii="Times New Roman" w:hAnsi="Times New Roman" w:cs="Times New Roman"/>
          <w:sz w:val="24"/>
          <w:szCs w:val="24"/>
        </w:rPr>
        <w:t xml:space="preserve">utrošio se iznos od  </w:t>
      </w:r>
      <w:r w:rsidR="0090774C" w:rsidRPr="00526AD1">
        <w:rPr>
          <w:rFonts w:ascii="Times New Roman" w:hAnsi="Times New Roman" w:cs="Times New Roman"/>
          <w:sz w:val="24"/>
          <w:szCs w:val="24"/>
        </w:rPr>
        <w:t>3.</w:t>
      </w:r>
      <w:r w:rsidR="00CB4591" w:rsidRPr="00526AD1">
        <w:rPr>
          <w:rFonts w:ascii="Times New Roman" w:hAnsi="Times New Roman" w:cs="Times New Roman"/>
          <w:sz w:val="24"/>
          <w:szCs w:val="24"/>
        </w:rPr>
        <w:t>277.616</w:t>
      </w:r>
      <w:r w:rsidR="00A25B8D" w:rsidRPr="00526AD1">
        <w:rPr>
          <w:rFonts w:ascii="Times New Roman" w:hAnsi="Times New Roman" w:cs="Times New Roman"/>
          <w:sz w:val="24"/>
          <w:szCs w:val="24"/>
        </w:rPr>
        <w:t xml:space="preserve"> kn, </w:t>
      </w:r>
      <w:r w:rsidR="00A25B8D" w:rsidRPr="00526AD1">
        <w:rPr>
          <w:rFonts w:ascii="Times New Roman" w:hAnsi="Times New Roman" w:cs="Times New Roman"/>
          <w:sz w:val="24"/>
          <w:szCs w:val="24"/>
        </w:rPr>
        <w:tab/>
        <w:t xml:space="preserve">odnosno </w:t>
      </w:r>
      <w:r w:rsidR="00495562" w:rsidRPr="00526AD1">
        <w:rPr>
          <w:rFonts w:ascii="Times New Roman" w:hAnsi="Times New Roman" w:cs="Times New Roman"/>
          <w:sz w:val="24"/>
          <w:szCs w:val="24"/>
        </w:rPr>
        <w:t xml:space="preserve">čine </w:t>
      </w:r>
      <w:r w:rsidR="00A25B8D" w:rsidRPr="00526AD1">
        <w:rPr>
          <w:rFonts w:ascii="Times New Roman" w:hAnsi="Times New Roman" w:cs="Times New Roman"/>
          <w:sz w:val="24"/>
          <w:szCs w:val="24"/>
        </w:rPr>
        <w:t>12,</w:t>
      </w:r>
      <w:r w:rsidR="00CB4591" w:rsidRPr="00526AD1">
        <w:rPr>
          <w:rFonts w:ascii="Times New Roman" w:hAnsi="Times New Roman" w:cs="Times New Roman"/>
          <w:sz w:val="24"/>
          <w:szCs w:val="24"/>
        </w:rPr>
        <w:t>4</w:t>
      </w:r>
      <w:r w:rsidR="00A25B8D" w:rsidRPr="00526AD1">
        <w:rPr>
          <w:rFonts w:ascii="Times New Roman" w:hAnsi="Times New Roman" w:cs="Times New Roman"/>
          <w:sz w:val="24"/>
          <w:szCs w:val="24"/>
        </w:rPr>
        <w:t>% u</w:t>
      </w:r>
      <w:r w:rsidR="001E6C16">
        <w:rPr>
          <w:rFonts w:ascii="Times New Roman" w:hAnsi="Times New Roman" w:cs="Times New Roman"/>
          <w:sz w:val="24"/>
          <w:szCs w:val="24"/>
        </w:rPr>
        <w:t>kupnih rashoda za zaposlene;</w:t>
      </w:r>
    </w:p>
    <w:p w:rsidR="007F0ED1" w:rsidRPr="00526AD1" w:rsidRDefault="003A7E83"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w:t>
      </w:r>
      <w:r w:rsidR="00A25B8D" w:rsidRPr="00526AD1">
        <w:rPr>
          <w:rFonts w:ascii="Times New Roman" w:hAnsi="Times New Roman" w:cs="Times New Roman"/>
          <w:sz w:val="24"/>
          <w:szCs w:val="24"/>
        </w:rPr>
        <w:tab/>
        <w:t xml:space="preserve">Doprinose za obvezno zdravstveno osiguranje u slučaju nezaposlenosti (AOP159) utrošio se </w:t>
      </w:r>
      <w:r w:rsidR="00A25B8D" w:rsidRPr="00526AD1">
        <w:rPr>
          <w:rFonts w:ascii="Times New Roman" w:hAnsi="Times New Roman" w:cs="Times New Roman"/>
          <w:sz w:val="24"/>
          <w:szCs w:val="24"/>
        </w:rPr>
        <w:tab/>
        <w:t xml:space="preserve">iznos od  </w:t>
      </w:r>
      <w:r w:rsidR="0090774C" w:rsidRPr="00526AD1">
        <w:rPr>
          <w:rFonts w:ascii="Times New Roman" w:hAnsi="Times New Roman" w:cs="Times New Roman"/>
          <w:sz w:val="24"/>
          <w:szCs w:val="24"/>
        </w:rPr>
        <w:t>359.</w:t>
      </w:r>
      <w:r w:rsidR="00CB4591" w:rsidRPr="00526AD1">
        <w:rPr>
          <w:rFonts w:ascii="Times New Roman" w:hAnsi="Times New Roman" w:cs="Times New Roman"/>
          <w:sz w:val="24"/>
          <w:szCs w:val="24"/>
        </w:rPr>
        <w:t>440</w:t>
      </w:r>
      <w:r w:rsidR="00A25B8D" w:rsidRPr="00526AD1">
        <w:rPr>
          <w:rFonts w:ascii="Times New Roman" w:hAnsi="Times New Roman" w:cs="Times New Roman"/>
          <w:sz w:val="24"/>
          <w:szCs w:val="24"/>
        </w:rPr>
        <w:t xml:space="preserve"> kn, </w:t>
      </w:r>
      <w:r w:rsidR="00A25B8D" w:rsidRPr="00526AD1">
        <w:rPr>
          <w:rFonts w:ascii="Times New Roman" w:hAnsi="Times New Roman" w:cs="Times New Roman"/>
          <w:b/>
          <w:sz w:val="24"/>
          <w:szCs w:val="24"/>
        </w:rPr>
        <w:t xml:space="preserve"> </w:t>
      </w:r>
      <w:r w:rsidR="00A25B8D" w:rsidRPr="00526AD1">
        <w:rPr>
          <w:rFonts w:ascii="Times New Roman" w:hAnsi="Times New Roman" w:cs="Times New Roman"/>
          <w:sz w:val="24"/>
          <w:szCs w:val="24"/>
        </w:rPr>
        <w:t>odnosno</w:t>
      </w:r>
      <w:r w:rsidR="00495562" w:rsidRPr="00526AD1">
        <w:rPr>
          <w:rFonts w:ascii="Times New Roman" w:hAnsi="Times New Roman" w:cs="Times New Roman"/>
          <w:sz w:val="24"/>
          <w:szCs w:val="24"/>
        </w:rPr>
        <w:t xml:space="preserve"> čine </w:t>
      </w:r>
      <w:r w:rsidR="00A25B8D" w:rsidRPr="00526AD1">
        <w:rPr>
          <w:rFonts w:ascii="Times New Roman" w:hAnsi="Times New Roman" w:cs="Times New Roman"/>
          <w:sz w:val="24"/>
          <w:szCs w:val="24"/>
        </w:rPr>
        <w:t>1,4% ukupnih rashoda za zaposlene.</w:t>
      </w:r>
      <w:r w:rsidR="00A25B8D" w:rsidRPr="00526AD1">
        <w:rPr>
          <w:rFonts w:ascii="Times New Roman" w:hAnsi="Times New Roman" w:cs="Times New Roman"/>
          <w:b/>
          <w:sz w:val="24"/>
          <w:szCs w:val="24"/>
        </w:rPr>
        <w:t xml:space="preserve"> </w:t>
      </w:r>
    </w:p>
    <w:p w:rsidR="00497899" w:rsidRDefault="00497899" w:rsidP="00525422">
      <w:pPr>
        <w:spacing w:after="0"/>
        <w:contextualSpacing/>
        <w:jc w:val="both"/>
        <w:rPr>
          <w:rFonts w:ascii="Times New Roman" w:hAnsi="Times New Roman" w:cs="Times New Roman"/>
          <w:sz w:val="24"/>
          <w:szCs w:val="24"/>
        </w:rPr>
      </w:pPr>
    </w:p>
    <w:p w:rsidR="0095249B" w:rsidRPr="00526AD1" w:rsidRDefault="0095249B" w:rsidP="00525422">
      <w:pPr>
        <w:spacing w:after="0"/>
        <w:contextualSpacing/>
        <w:jc w:val="both"/>
        <w:rPr>
          <w:rFonts w:ascii="Times New Roman" w:hAnsi="Times New Roman" w:cs="Times New Roman"/>
          <w:sz w:val="24"/>
          <w:szCs w:val="24"/>
        </w:rPr>
      </w:pPr>
    </w:p>
    <w:p w:rsidR="009F5F03" w:rsidRDefault="009F5F03"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16.</w:t>
      </w:r>
    </w:p>
    <w:p w:rsidR="0095249B" w:rsidRPr="00526AD1" w:rsidRDefault="0095249B" w:rsidP="00525422">
      <w:pPr>
        <w:pStyle w:val="Style20"/>
        <w:widowControl/>
        <w:spacing w:line="276" w:lineRule="auto"/>
        <w:contextualSpacing/>
        <w:rPr>
          <w:rFonts w:ascii="Times New Roman" w:hAnsi="Times New Roman" w:cs="Times New Roman"/>
          <w:b/>
        </w:rPr>
      </w:pPr>
    </w:p>
    <w:p w:rsidR="00174DBB" w:rsidRPr="00526AD1" w:rsidRDefault="00174DBB" w:rsidP="00525422">
      <w:pPr>
        <w:spacing w:after="0"/>
        <w:contextualSpacing/>
        <w:jc w:val="both"/>
        <w:rPr>
          <w:rFonts w:ascii="Times New Roman" w:hAnsi="Times New Roman" w:cs="Times New Roman"/>
          <w:sz w:val="24"/>
          <w:szCs w:val="24"/>
        </w:rPr>
      </w:pPr>
      <w:r w:rsidRPr="00526AD1">
        <w:rPr>
          <w:rFonts w:ascii="Times New Roman" w:hAnsi="Times New Roman" w:cs="Times New Roman"/>
          <w:b/>
          <w:sz w:val="24"/>
          <w:szCs w:val="24"/>
        </w:rPr>
        <w:t xml:space="preserve">Materijalni rashodi </w:t>
      </w:r>
      <w:r w:rsidR="00A25B8D" w:rsidRPr="00526AD1">
        <w:rPr>
          <w:rFonts w:ascii="Times New Roman" w:hAnsi="Times New Roman" w:cs="Times New Roman"/>
          <w:b/>
          <w:sz w:val="24"/>
          <w:szCs w:val="24"/>
        </w:rPr>
        <w:t xml:space="preserve">(AOP160) </w:t>
      </w:r>
      <w:r w:rsidR="003A7E83" w:rsidRPr="00526AD1">
        <w:rPr>
          <w:rFonts w:ascii="Times New Roman" w:hAnsi="Times New Roman" w:cs="Times New Roman"/>
          <w:sz w:val="24"/>
          <w:szCs w:val="24"/>
        </w:rPr>
        <w:t>-</w:t>
      </w:r>
      <w:r w:rsidRPr="00526AD1">
        <w:rPr>
          <w:rFonts w:ascii="Times New Roman" w:hAnsi="Times New Roman" w:cs="Times New Roman"/>
          <w:sz w:val="24"/>
          <w:szCs w:val="24"/>
        </w:rPr>
        <w:t xml:space="preserve"> ostvareni su za </w:t>
      </w:r>
      <w:r w:rsidR="009F5F03" w:rsidRPr="00526AD1">
        <w:rPr>
          <w:rFonts w:ascii="Times New Roman" w:hAnsi="Times New Roman" w:cs="Times New Roman"/>
          <w:sz w:val="24"/>
          <w:szCs w:val="24"/>
        </w:rPr>
        <w:t>0</w:t>
      </w:r>
      <w:r w:rsidR="00A25B8D" w:rsidRPr="00526AD1">
        <w:rPr>
          <w:rFonts w:ascii="Times New Roman" w:hAnsi="Times New Roman" w:cs="Times New Roman"/>
          <w:sz w:val="24"/>
          <w:szCs w:val="24"/>
        </w:rPr>
        <w:t>,</w:t>
      </w:r>
      <w:r w:rsidR="009F5F03" w:rsidRPr="00526AD1">
        <w:rPr>
          <w:rFonts w:ascii="Times New Roman" w:hAnsi="Times New Roman" w:cs="Times New Roman"/>
          <w:sz w:val="24"/>
          <w:szCs w:val="24"/>
        </w:rPr>
        <w:t>3</w:t>
      </w:r>
      <w:r w:rsidRPr="00526AD1">
        <w:rPr>
          <w:rFonts w:ascii="Times New Roman" w:hAnsi="Times New Roman" w:cs="Times New Roman"/>
          <w:sz w:val="24"/>
          <w:szCs w:val="24"/>
        </w:rPr>
        <w:t xml:space="preserve">% </w:t>
      </w:r>
      <w:r w:rsidR="00A25B8D" w:rsidRPr="00526AD1">
        <w:rPr>
          <w:rFonts w:ascii="Times New Roman" w:hAnsi="Times New Roman" w:cs="Times New Roman"/>
          <w:sz w:val="24"/>
          <w:szCs w:val="24"/>
        </w:rPr>
        <w:t>više</w:t>
      </w:r>
      <w:r w:rsidRPr="00526AD1">
        <w:rPr>
          <w:rFonts w:ascii="Times New Roman" w:hAnsi="Times New Roman" w:cs="Times New Roman"/>
          <w:sz w:val="24"/>
          <w:szCs w:val="24"/>
        </w:rPr>
        <w:t xml:space="preserve"> nego u istom izvještajnom razdoblju </w:t>
      </w:r>
      <w:r w:rsidR="003D473E" w:rsidRPr="00526AD1">
        <w:rPr>
          <w:rFonts w:ascii="Times New Roman" w:hAnsi="Times New Roman" w:cs="Times New Roman"/>
          <w:sz w:val="24"/>
          <w:szCs w:val="24"/>
        </w:rPr>
        <w:t>201</w:t>
      </w:r>
      <w:r w:rsidR="009F5F03" w:rsidRPr="00526AD1">
        <w:rPr>
          <w:rFonts w:ascii="Times New Roman" w:hAnsi="Times New Roman" w:cs="Times New Roman"/>
          <w:sz w:val="24"/>
          <w:szCs w:val="24"/>
        </w:rPr>
        <w:t>7</w:t>
      </w:r>
      <w:r w:rsidR="0090774C" w:rsidRPr="00526AD1">
        <w:rPr>
          <w:rFonts w:ascii="Times New Roman" w:hAnsi="Times New Roman" w:cs="Times New Roman"/>
          <w:sz w:val="24"/>
          <w:szCs w:val="24"/>
        </w:rPr>
        <w:t>.</w:t>
      </w:r>
      <w:r w:rsidRPr="00526AD1">
        <w:rPr>
          <w:rFonts w:ascii="Times New Roman" w:hAnsi="Times New Roman" w:cs="Times New Roman"/>
          <w:sz w:val="24"/>
          <w:szCs w:val="24"/>
        </w:rPr>
        <w:t xml:space="preserve"> godine i iznose </w:t>
      </w:r>
      <w:r w:rsidR="009F5F03" w:rsidRPr="00526AD1">
        <w:rPr>
          <w:rFonts w:ascii="Times New Roman" w:hAnsi="Times New Roman" w:cs="Times New Roman"/>
          <w:sz w:val="24"/>
          <w:szCs w:val="24"/>
        </w:rPr>
        <w:t>86.278.789</w:t>
      </w:r>
      <w:r w:rsidRPr="00526AD1">
        <w:rPr>
          <w:rFonts w:ascii="Times New Roman" w:hAnsi="Times New Roman" w:cs="Times New Roman"/>
          <w:sz w:val="24"/>
          <w:szCs w:val="24"/>
        </w:rPr>
        <w:t xml:space="preserve"> kn. </w:t>
      </w:r>
      <w:r w:rsidR="00DA018C">
        <w:rPr>
          <w:rFonts w:ascii="Times New Roman" w:hAnsi="Times New Roman" w:cs="Times New Roman"/>
          <w:sz w:val="24"/>
          <w:szCs w:val="24"/>
        </w:rPr>
        <w:t>Materijalni rashodi čine 33,8% ukupnih rashoda poslovanja.</w:t>
      </w:r>
    </w:p>
    <w:p w:rsidR="004C3F55" w:rsidRDefault="004C3F55" w:rsidP="00525422">
      <w:pPr>
        <w:pStyle w:val="ListParagraph"/>
        <w:spacing w:after="0"/>
        <w:ind w:left="0"/>
        <w:jc w:val="both"/>
        <w:rPr>
          <w:rFonts w:ascii="Times New Roman" w:hAnsi="Times New Roman" w:cs="Times New Roman"/>
          <w:sz w:val="24"/>
          <w:szCs w:val="24"/>
        </w:rPr>
      </w:pPr>
    </w:p>
    <w:p w:rsidR="009F5F03" w:rsidRPr="00526AD1" w:rsidRDefault="00174DBB"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sz w:val="24"/>
          <w:szCs w:val="24"/>
        </w:rPr>
        <w:t xml:space="preserve">Unutar navedene grupe </w:t>
      </w:r>
      <w:r w:rsidR="0090774C" w:rsidRPr="00526AD1">
        <w:rPr>
          <w:rFonts w:ascii="Times New Roman" w:hAnsi="Times New Roman" w:cs="Times New Roman"/>
          <w:sz w:val="24"/>
          <w:szCs w:val="24"/>
        </w:rPr>
        <w:t xml:space="preserve">značajnije </w:t>
      </w:r>
      <w:r w:rsidRPr="00526AD1">
        <w:rPr>
          <w:rFonts w:ascii="Times New Roman" w:hAnsi="Times New Roman" w:cs="Times New Roman"/>
          <w:sz w:val="24"/>
          <w:szCs w:val="24"/>
        </w:rPr>
        <w:t xml:space="preserve">povećanje u odnosu na </w:t>
      </w:r>
      <w:r w:rsidR="00133388" w:rsidRPr="00526AD1">
        <w:rPr>
          <w:rFonts w:ascii="Times New Roman" w:hAnsi="Times New Roman" w:cs="Times New Roman"/>
          <w:sz w:val="24"/>
          <w:szCs w:val="24"/>
        </w:rPr>
        <w:t>isto</w:t>
      </w:r>
      <w:r w:rsidRPr="00526AD1">
        <w:rPr>
          <w:rFonts w:ascii="Times New Roman" w:hAnsi="Times New Roman" w:cs="Times New Roman"/>
          <w:sz w:val="24"/>
          <w:szCs w:val="24"/>
        </w:rPr>
        <w:t xml:space="preserve"> izvještajno razdoblje </w:t>
      </w:r>
      <w:r w:rsidR="00133388" w:rsidRPr="00526AD1">
        <w:rPr>
          <w:rFonts w:ascii="Times New Roman" w:hAnsi="Times New Roman" w:cs="Times New Roman"/>
          <w:sz w:val="24"/>
          <w:szCs w:val="24"/>
        </w:rPr>
        <w:t>2017. godin</w:t>
      </w:r>
      <w:r w:rsidR="00DA018C">
        <w:rPr>
          <w:rFonts w:ascii="Times New Roman" w:hAnsi="Times New Roman" w:cs="Times New Roman"/>
          <w:sz w:val="24"/>
          <w:szCs w:val="24"/>
        </w:rPr>
        <w:t>e</w:t>
      </w:r>
      <w:r w:rsidR="00133388" w:rsidRPr="00526AD1">
        <w:rPr>
          <w:rFonts w:ascii="Times New Roman" w:hAnsi="Times New Roman" w:cs="Times New Roman"/>
          <w:sz w:val="24"/>
          <w:szCs w:val="24"/>
        </w:rPr>
        <w:t xml:space="preserve"> </w:t>
      </w:r>
      <w:r w:rsidRPr="00526AD1">
        <w:rPr>
          <w:rFonts w:ascii="Times New Roman" w:hAnsi="Times New Roman" w:cs="Times New Roman"/>
          <w:sz w:val="24"/>
          <w:szCs w:val="24"/>
        </w:rPr>
        <w:t>zabilježeno je kod</w:t>
      </w:r>
      <w:r w:rsidR="003501D6" w:rsidRPr="00526AD1">
        <w:rPr>
          <w:rFonts w:ascii="Times New Roman" w:hAnsi="Times New Roman" w:cs="Times New Roman"/>
          <w:sz w:val="24"/>
          <w:szCs w:val="24"/>
        </w:rPr>
        <w:t xml:space="preserve"> odjeljka</w:t>
      </w:r>
      <w:r w:rsidRPr="00526AD1">
        <w:rPr>
          <w:rFonts w:ascii="Times New Roman" w:hAnsi="Times New Roman" w:cs="Times New Roman"/>
          <w:sz w:val="24"/>
          <w:szCs w:val="24"/>
        </w:rPr>
        <w:t xml:space="preserve">: </w:t>
      </w:r>
    </w:p>
    <w:p w:rsidR="005352F7" w:rsidRPr="00526AD1" w:rsidRDefault="009F5F03" w:rsidP="00525422">
      <w:pPr>
        <w:pStyle w:val="ListParagraph"/>
        <w:numPr>
          <w:ilvl w:val="0"/>
          <w:numId w:val="8"/>
        </w:numPr>
        <w:spacing w:after="0"/>
        <w:jc w:val="both"/>
        <w:rPr>
          <w:rFonts w:ascii="Times New Roman" w:hAnsi="Times New Roman" w:cs="Times New Roman"/>
          <w:sz w:val="24"/>
          <w:szCs w:val="24"/>
        </w:rPr>
      </w:pPr>
      <w:r w:rsidRPr="00526AD1">
        <w:rPr>
          <w:rFonts w:ascii="Times New Roman" w:hAnsi="Times New Roman" w:cs="Times New Roman"/>
          <w:sz w:val="24"/>
          <w:szCs w:val="24"/>
        </w:rPr>
        <w:t>Službena putovanja (AOP162) - iznose 235.494 kn i za 37.852 kn  ili 19,2% ostvareni su više nego u 2017. godini u istom izvještajnom razdoblju. Na službeni put u zemlji odnosno za dnevnice utrošio se iznos od 49.949 kn, za smještaj 48.741 kn i prijevoz 8.483 kn. Na službeni put u inozemstvo odnosno za dnevnice utrošio se iznos od 43.435 kn, za smještaj 10.955 kn i prijevoz 39.630 kn. Na ostale rashode na službenom putu utrošen je iznos od 6.226 kn. Vijeća nacionalnih manjina utrošila su na službeni put iznos od 28.075 kn.</w:t>
      </w:r>
      <w:r w:rsidR="005352F7" w:rsidRPr="00526AD1">
        <w:rPr>
          <w:rFonts w:ascii="Times New Roman" w:hAnsi="Times New Roman" w:cs="Times New Roman"/>
          <w:sz w:val="24"/>
          <w:szCs w:val="24"/>
        </w:rPr>
        <w:t xml:space="preserve"> </w:t>
      </w:r>
    </w:p>
    <w:p w:rsidR="005352F7" w:rsidRPr="00526AD1" w:rsidRDefault="00DA018C" w:rsidP="00525422">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Energija </w:t>
      </w:r>
      <w:r w:rsidR="005352F7" w:rsidRPr="00526AD1">
        <w:rPr>
          <w:rFonts w:ascii="Times New Roman" w:hAnsi="Times New Roman" w:cs="Times New Roman"/>
          <w:sz w:val="24"/>
          <w:szCs w:val="24"/>
        </w:rPr>
        <w:t xml:space="preserve">(AOP169) - iznosi 4.619.076 kn i utrošeno je </w:t>
      </w:r>
      <w:r>
        <w:rPr>
          <w:rFonts w:ascii="Times New Roman" w:hAnsi="Times New Roman" w:cs="Times New Roman"/>
          <w:sz w:val="24"/>
          <w:szCs w:val="24"/>
        </w:rPr>
        <w:t>više za</w:t>
      </w:r>
      <w:r w:rsidR="005352F7" w:rsidRPr="00526AD1">
        <w:rPr>
          <w:rFonts w:ascii="Times New Roman" w:hAnsi="Times New Roman" w:cs="Times New Roman"/>
          <w:sz w:val="24"/>
          <w:szCs w:val="24"/>
        </w:rPr>
        <w:t xml:space="preserve"> 439.947 kn ili 10,5% više  nego 2017. godine u istom izvještajnom razdoblju.</w:t>
      </w:r>
    </w:p>
    <w:p w:rsidR="00E720FA" w:rsidRPr="00526AD1" w:rsidRDefault="005352F7" w:rsidP="00525422">
      <w:pPr>
        <w:pStyle w:val="ListParagraph"/>
        <w:numPr>
          <w:ilvl w:val="0"/>
          <w:numId w:val="8"/>
        </w:numPr>
        <w:spacing w:after="0"/>
        <w:jc w:val="both"/>
        <w:rPr>
          <w:rFonts w:ascii="Times New Roman" w:hAnsi="Times New Roman" w:cs="Times New Roman"/>
          <w:sz w:val="24"/>
          <w:szCs w:val="24"/>
        </w:rPr>
      </w:pPr>
      <w:r w:rsidRPr="00526AD1">
        <w:rPr>
          <w:rFonts w:ascii="Times New Roman" w:hAnsi="Times New Roman" w:cs="Times New Roman"/>
          <w:sz w:val="24"/>
          <w:szCs w:val="24"/>
        </w:rPr>
        <w:t>Intelekt</w:t>
      </w:r>
      <w:r w:rsidR="00A27384">
        <w:rPr>
          <w:rFonts w:ascii="Times New Roman" w:hAnsi="Times New Roman" w:cs="Times New Roman"/>
          <w:sz w:val="24"/>
          <w:szCs w:val="24"/>
        </w:rPr>
        <w:t>ualne i osobne usluge (AOP181) -</w:t>
      </w:r>
      <w:r w:rsidRPr="00526AD1">
        <w:rPr>
          <w:rFonts w:ascii="Times New Roman" w:hAnsi="Times New Roman" w:cs="Times New Roman"/>
          <w:sz w:val="24"/>
          <w:szCs w:val="24"/>
        </w:rPr>
        <w:t xml:space="preserve"> iznose 3.965.205 kn i za 14,3% su ostvarene više nego u istom razdoblju izvještavanja 2017. godine.</w:t>
      </w:r>
      <w:r w:rsidR="00375D4A" w:rsidRPr="00526AD1">
        <w:rPr>
          <w:rFonts w:ascii="Times New Roman" w:hAnsi="Times New Roman" w:cs="Times New Roman"/>
          <w:sz w:val="24"/>
          <w:szCs w:val="24"/>
        </w:rPr>
        <w:t xml:space="preserve"> Na autorske honorare utrošen je iznos od 414.375 kn, na ugovore o djelu iznos od 225.094 kn, na usluge agencija, student servisa iznos od 300.690 kn, usluge odvjetnika, pravnog savjetovanja iznos od 87.250 kn, mjesni odbori utrošili su iznos od 3.920 kn, vijeća nacionalnih manjina iznos od 19.917 kn, a na ostale intelektualne usluge (izrade elaborata, projekta, troškovnika, planova, razne odvjetničke usluge i sl.) utrošen je iznos od 2.913.959 kn.</w:t>
      </w:r>
      <w:r w:rsidR="00E720FA" w:rsidRPr="00526AD1">
        <w:rPr>
          <w:rFonts w:ascii="Times New Roman" w:hAnsi="Times New Roman" w:cs="Times New Roman"/>
          <w:sz w:val="24"/>
          <w:szCs w:val="24"/>
        </w:rPr>
        <w:t xml:space="preserve"> </w:t>
      </w:r>
    </w:p>
    <w:p w:rsidR="00E720FA" w:rsidRPr="00526AD1" w:rsidRDefault="00E720FA" w:rsidP="00525422">
      <w:pPr>
        <w:pStyle w:val="ListParagraph"/>
        <w:numPr>
          <w:ilvl w:val="0"/>
          <w:numId w:val="8"/>
        </w:numPr>
        <w:spacing w:after="0"/>
        <w:jc w:val="both"/>
        <w:rPr>
          <w:rFonts w:ascii="Times New Roman" w:hAnsi="Times New Roman" w:cs="Times New Roman"/>
          <w:sz w:val="24"/>
          <w:szCs w:val="24"/>
        </w:rPr>
      </w:pPr>
      <w:r w:rsidRPr="00526AD1">
        <w:rPr>
          <w:rFonts w:ascii="Times New Roman" w:hAnsi="Times New Roman" w:cs="Times New Roman"/>
          <w:sz w:val="24"/>
          <w:szCs w:val="24"/>
        </w:rPr>
        <w:t>Ostale usluge (AOP183) - ostvarene su u iznosu od 2.228.878 kn, što je za 223,3% više nego u 2017. godini u istom izvještajnom razdoblju, a čine ih usluge čišćenja, pranja i sl. u iznosu od 252.835 kn, usluge čuvanja imovine i osoba u iznosu od 543.8</w:t>
      </w:r>
      <w:r w:rsidR="004C3F55">
        <w:rPr>
          <w:rFonts w:ascii="Times New Roman" w:hAnsi="Times New Roman" w:cs="Times New Roman"/>
          <w:sz w:val="24"/>
          <w:szCs w:val="24"/>
        </w:rPr>
        <w:t>69</w:t>
      </w:r>
      <w:r w:rsidRPr="00526AD1">
        <w:rPr>
          <w:rFonts w:ascii="Times New Roman" w:hAnsi="Times New Roman" w:cs="Times New Roman"/>
          <w:sz w:val="24"/>
          <w:szCs w:val="24"/>
        </w:rPr>
        <w:t xml:space="preserve"> kn, ostale nespomenute usluge u iznosu od 1.432.174 kn od čega se iznos od 1.387.286 kn odnosi na naknadu od 1% koja pripada Poreznoj upravi od ukupno naplaćenih prihoda za troškove obavljanja poslova utvrđivanja, evidentiranja, naplate, nadzora i ovrhe poreza na dohodak, a sukladno čl. 5. Zakona o financiranju jedinica lokalne i područne (regionalne) samouprave. Jedinica navedeni rashod evidentira u odjeljku 3239 kao ostale nespomenute usluge</w:t>
      </w:r>
      <w:r w:rsidR="003F1B27">
        <w:rPr>
          <w:rFonts w:ascii="Times New Roman" w:hAnsi="Times New Roman" w:cs="Times New Roman"/>
          <w:sz w:val="24"/>
          <w:szCs w:val="24"/>
        </w:rPr>
        <w:t xml:space="preserve"> koje nisu bile evidentirane u 2017. godini na takav način</w:t>
      </w:r>
      <w:r w:rsidRPr="00526AD1">
        <w:rPr>
          <w:rFonts w:ascii="Times New Roman" w:hAnsi="Times New Roman" w:cs="Times New Roman"/>
          <w:sz w:val="24"/>
          <w:szCs w:val="24"/>
        </w:rPr>
        <w:t xml:space="preserve">. </w:t>
      </w:r>
    </w:p>
    <w:p w:rsidR="00E720FA" w:rsidRPr="00526AD1" w:rsidRDefault="00E720FA" w:rsidP="00525422">
      <w:pPr>
        <w:pStyle w:val="ListParagraph"/>
        <w:numPr>
          <w:ilvl w:val="0"/>
          <w:numId w:val="8"/>
        </w:numPr>
        <w:spacing w:after="0"/>
        <w:jc w:val="both"/>
        <w:rPr>
          <w:rFonts w:ascii="Times New Roman" w:hAnsi="Times New Roman" w:cs="Times New Roman"/>
          <w:sz w:val="24"/>
          <w:szCs w:val="24"/>
        </w:rPr>
      </w:pPr>
      <w:r w:rsidRPr="00526AD1">
        <w:rPr>
          <w:rFonts w:ascii="Times New Roman" w:hAnsi="Times New Roman" w:cs="Times New Roman"/>
          <w:sz w:val="24"/>
          <w:szCs w:val="24"/>
        </w:rPr>
        <w:t>Premije osiguranja (AOP187)</w:t>
      </w:r>
      <w:r w:rsidRPr="00526AD1">
        <w:rPr>
          <w:rFonts w:ascii="Times New Roman" w:hAnsi="Times New Roman" w:cs="Times New Roman"/>
          <w:b/>
          <w:sz w:val="24"/>
          <w:szCs w:val="24"/>
        </w:rPr>
        <w:t xml:space="preserve"> -</w:t>
      </w:r>
      <w:r w:rsidRPr="00526AD1">
        <w:rPr>
          <w:rFonts w:ascii="Times New Roman" w:hAnsi="Times New Roman" w:cs="Times New Roman"/>
          <w:sz w:val="24"/>
          <w:szCs w:val="24"/>
        </w:rPr>
        <w:t xml:space="preserve"> ostvarene su u iznosu od 381.623 kn, a odnose se na rashode za premije osiguranja prijevoznih sredstava u iznosu od 13.913 kn, premije osiguranja ostale </w:t>
      </w:r>
      <w:r w:rsidRPr="00526AD1">
        <w:rPr>
          <w:rFonts w:ascii="Times New Roman" w:hAnsi="Times New Roman" w:cs="Times New Roman"/>
          <w:sz w:val="24"/>
          <w:szCs w:val="24"/>
        </w:rPr>
        <w:lastRenderedPageBreak/>
        <w:t>imovine u iznosu od 123.501, premije osiguranja zaposlenih u iznosu od 176.386 te premije osiguranja za opću odgovornost u iznosu od 67.823 kn. U ovom odjeljku je došlo do povećanja rashoda u odnosu na 2017. godinu zbog sklapanja police dodatnog</w:t>
      </w:r>
      <w:r w:rsidR="004675A3">
        <w:rPr>
          <w:rFonts w:ascii="Times New Roman" w:hAnsi="Times New Roman" w:cs="Times New Roman"/>
          <w:sz w:val="24"/>
          <w:szCs w:val="24"/>
        </w:rPr>
        <w:t xml:space="preserve"> zdravstvenog</w:t>
      </w:r>
      <w:r w:rsidRPr="00526AD1">
        <w:rPr>
          <w:rFonts w:ascii="Times New Roman" w:hAnsi="Times New Roman" w:cs="Times New Roman"/>
          <w:sz w:val="24"/>
          <w:szCs w:val="24"/>
        </w:rPr>
        <w:t xml:space="preserve"> osiguranja za zaposlene u upravi</w:t>
      </w:r>
      <w:r w:rsidR="004675A3">
        <w:rPr>
          <w:rFonts w:ascii="Times New Roman" w:hAnsi="Times New Roman" w:cs="Times New Roman"/>
          <w:sz w:val="24"/>
          <w:szCs w:val="24"/>
        </w:rPr>
        <w:t xml:space="preserve"> i njene proračunske korisnike</w:t>
      </w:r>
      <w:r w:rsidRPr="00526AD1">
        <w:rPr>
          <w:rFonts w:ascii="Times New Roman" w:hAnsi="Times New Roman" w:cs="Times New Roman"/>
          <w:sz w:val="24"/>
          <w:szCs w:val="24"/>
        </w:rPr>
        <w:t>.</w:t>
      </w:r>
    </w:p>
    <w:p w:rsidR="00E720FA" w:rsidRPr="00526AD1" w:rsidRDefault="00E720FA" w:rsidP="00525422">
      <w:pPr>
        <w:pStyle w:val="ListParagraph"/>
        <w:spacing w:after="0"/>
        <w:jc w:val="both"/>
        <w:rPr>
          <w:rFonts w:ascii="Times New Roman" w:hAnsi="Times New Roman" w:cs="Times New Roman"/>
          <w:sz w:val="24"/>
          <w:szCs w:val="24"/>
        </w:rPr>
      </w:pPr>
    </w:p>
    <w:p w:rsidR="00133388" w:rsidRPr="00526AD1" w:rsidRDefault="00133388"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sz w:val="24"/>
          <w:szCs w:val="24"/>
        </w:rPr>
        <w:t xml:space="preserve">Unutar navedene grupe značajnije smanjenje u odnosu na isto izvještajno razdoblje u 2017. godini zabilježeno je kod odjeljka: </w:t>
      </w:r>
    </w:p>
    <w:p w:rsidR="00482DEB" w:rsidRPr="00526AD1" w:rsidRDefault="00482DEB" w:rsidP="00525422">
      <w:pPr>
        <w:pStyle w:val="ListParagraph"/>
        <w:numPr>
          <w:ilvl w:val="0"/>
          <w:numId w:val="12"/>
        </w:numPr>
        <w:spacing w:after="0"/>
        <w:jc w:val="both"/>
        <w:rPr>
          <w:rFonts w:ascii="Times New Roman" w:hAnsi="Times New Roman" w:cs="Times New Roman"/>
          <w:sz w:val="24"/>
          <w:szCs w:val="24"/>
        </w:rPr>
      </w:pPr>
      <w:r w:rsidRPr="00526AD1">
        <w:rPr>
          <w:rFonts w:ascii="Times New Roman" w:hAnsi="Times New Roman" w:cs="Times New Roman"/>
          <w:sz w:val="24"/>
          <w:szCs w:val="24"/>
        </w:rPr>
        <w:t xml:space="preserve">Materijal i dijelovi za tekuće i investicijsko održavanje (AOP170) </w:t>
      </w:r>
      <w:r w:rsidRPr="00526AD1">
        <w:rPr>
          <w:rFonts w:ascii="Times New Roman" w:hAnsi="Times New Roman" w:cs="Times New Roman"/>
          <w:b/>
          <w:sz w:val="24"/>
          <w:szCs w:val="24"/>
        </w:rPr>
        <w:t>-</w:t>
      </w:r>
      <w:r w:rsidRPr="00526AD1">
        <w:rPr>
          <w:rFonts w:ascii="Times New Roman" w:hAnsi="Times New Roman" w:cs="Times New Roman"/>
          <w:sz w:val="24"/>
          <w:szCs w:val="24"/>
        </w:rPr>
        <w:t xml:space="preserve"> utrošen je iznos od 16.766 kn odnosno za 12,8 % utrošeno je manje sredstava nego 2017. godine, ali u novčanom iznosu nije značajan iz</w:t>
      </w:r>
      <w:r w:rsidR="004675A3">
        <w:rPr>
          <w:rFonts w:ascii="Times New Roman" w:hAnsi="Times New Roman" w:cs="Times New Roman"/>
          <w:sz w:val="24"/>
          <w:szCs w:val="24"/>
        </w:rPr>
        <w:t>nos smanjenja i iznosi 2.470 kn.</w:t>
      </w:r>
    </w:p>
    <w:p w:rsidR="00482DEB" w:rsidRPr="00526AD1" w:rsidRDefault="00482DEB" w:rsidP="00525422">
      <w:pPr>
        <w:pStyle w:val="ListParagraph"/>
        <w:numPr>
          <w:ilvl w:val="0"/>
          <w:numId w:val="12"/>
        </w:numPr>
        <w:spacing w:after="0"/>
        <w:jc w:val="both"/>
        <w:rPr>
          <w:rFonts w:ascii="Times New Roman" w:hAnsi="Times New Roman" w:cs="Times New Roman"/>
          <w:sz w:val="24"/>
          <w:szCs w:val="24"/>
        </w:rPr>
      </w:pPr>
      <w:r w:rsidRPr="00526AD1">
        <w:rPr>
          <w:rFonts w:ascii="Times New Roman" w:hAnsi="Times New Roman" w:cs="Times New Roman"/>
          <w:sz w:val="24"/>
          <w:szCs w:val="24"/>
        </w:rPr>
        <w:t xml:space="preserve">Sitni inventar i auto gume (AOP171) </w:t>
      </w:r>
      <w:r w:rsidRPr="00526AD1">
        <w:rPr>
          <w:rFonts w:ascii="Times New Roman" w:hAnsi="Times New Roman" w:cs="Times New Roman"/>
          <w:b/>
          <w:sz w:val="24"/>
          <w:szCs w:val="24"/>
        </w:rPr>
        <w:t>-</w:t>
      </w:r>
      <w:r w:rsidRPr="00526AD1">
        <w:rPr>
          <w:rFonts w:ascii="Times New Roman" w:hAnsi="Times New Roman" w:cs="Times New Roman"/>
          <w:sz w:val="24"/>
          <w:szCs w:val="24"/>
        </w:rPr>
        <w:t xml:space="preserve"> u postotnom iznosu bilježe smanjenje od 58,4%, a iznose 36.843 kn. Za sitni inventar je utrošen iznos od 18.974 kn, a za autogume iznos od 15.760 kn. Vijeće nacionalne manjine za sitni inventa</w:t>
      </w:r>
      <w:r w:rsidR="004675A3">
        <w:rPr>
          <w:rFonts w:ascii="Times New Roman" w:hAnsi="Times New Roman" w:cs="Times New Roman"/>
          <w:sz w:val="24"/>
          <w:szCs w:val="24"/>
        </w:rPr>
        <w:t>r utrošilo je iznos od 2.109 kn.</w:t>
      </w:r>
    </w:p>
    <w:p w:rsidR="00F26025" w:rsidRPr="00526AD1" w:rsidRDefault="00F26025" w:rsidP="00525422">
      <w:pPr>
        <w:pStyle w:val="ListParagraph"/>
        <w:numPr>
          <w:ilvl w:val="0"/>
          <w:numId w:val="12"/>
        </w:numPr>
        <w:spacing w:after="0"/>
        <w:jc w:val="both"/>
        <w:rPr>
          <w:rFonts w:ascii="Times New Roman" w:hAnsi="Times New Roman" w:cs="Times New Roman"/>
          <w:sz w:val="24"/>
          <w:szCs w:val="24"/>
        </w:rPr>
      </w:pPr>
      <w:r w:rsidRPr="00526AD1">
        <w:rPr>
          <w:rFonts w:ascii="Times New Roman" w:hAnsi="Times New Roman" w:cs="Times New Roman"/>
          <w:sz w:val="24"/>
          <w:szCs w:val="24"/>
        </w:rPr>
        <w:t>Službena, radna i zaštitna odjeća i obuća (AOP173)</w:t>
      </w:r>
      <w:r w:rsidRPr="00526AD1">
        <w:rPr>
          <w:rFonts w:ascii="Times New Roman" w:hAnsi="Times New Roman" w:cs="Times New Roman"/>
          <w:b/>
          <w:sz w:val="24"/>
          <w:szCs w:val="24"/>
        </w:rPr>
        <w:t xml:space="preserve"> -</w:t>
      </w:r>
      <w:r w:rsidRPr="00526AD1">
        <w:rPr>
          <w:rFonts w:ascii="Times New Roman" w:hAnsi="Times New Roman" w:cs="Times New Roman"/>
          <w:sz w:val="24"/>
          <w:szCs w:val="24"/>
        </w:rPr>
        <w:t xml:space="preserve"> ostvare</w:t>
      </w:r>
      <w:r w:rsidR="004675A3">
        <w:rPr>
          <w:rFonts w:ascii="Times New Roman" w:hAnsi="Times New Roman" w:cs="Times New Roman"/>
          <w:sz w:val="24"/>
          <w:szCs w:val="24"/>
        </w:rPr>
        <w:t xml:space="preserve">ni su u iznosu od 50.093 kn što je </w:t>
      </w:r>
      <w:r w:rsidRPr="00526AD1">
        <w:rPr>
          <w:rFonts w:ascii="Times New Roman" w:hAnsi="Times New Roman" w:cs="Times New Roman"/>
          <w:sz w:val="24"/>
          <w:szCs w:val="24"/>
        </w:rPr>
        <w:t xml:space="preserve">za 15,9% manje nego u istom izvještajnom razdoblju 2017. godine, a odnosi se na kupnju obuće i odjeće za spremačice te komunalne i prometne redare. U apsolutnom iznosu, smanjenje je manje značajno i iznosi 9.459 kn. </w:t>
      </w:r>
    </w:p>
    <w:p w:rsidR="00DA0651" w:rsidRPr="00526AD1" w:rsidRDefault="00DA0651" w:rsidP="00525422">
      <w:pPr>
        <w:pStyle w:val="ListParagraph"/>
        <w:numPr>
          <w:ilvl w:val="0"/>
          <w:numId w:val="12"/>
        </w:numPr>
        <w:spacing w:after="0"/>
        <w:jc w:val="both"/>
        <w:rPr>
          <w:rFonts w:ascii="Times New Roman" w:hAnsi="Times New Roman" w:cs="Times New Roman"/>
          <w:sz w:val="24"/>
          <w:szCs w:val="24"/>
        </w:rPr>
      </w:pPr>
      <w:r w:rsidRPr="00526AD1">
        <w:rPr>
          <w:rFonts w:ascii="Times New Roman" w:hAnsi="Times New Roman" w:cs="Times New Roman"/>
          <w:sz w:val="24"/>
          <w:szCs w:val="24"/>
        </w:rPr>
        <w:t>Zdravstvene i vetrinarske usluge (AOP180) – iznose 288.361 kn. Za obvezne i preventivne preglede zaposlenih utrošio se iznos od 2.850 kn, za vetrina</w:t>
      </w:r>
      <w:r w:rsidR="004675A3">
        <w:rPr>
          <w:rFonts w:ascii="Times New Roman" w:hAnsi="Times New Roman" w:cs="Times New Roman"/>
          <w:sz w:val="24"/>
          <w:szCs w:val="24"/>
        </w:rPr>
        <w:t>rske usluge iznos od 154.438 kn, a</w:t>
      </w:r>
      <w:r w:rsidRPr="00526AD1">
        <w:rPr>
          <w:rFonts w:ascii="Times New Roman" w:hAnsi="Times New Roman" w:cs="Times New Roman"/>
          <w:sz w:val="24"/>
          <w:szCs w:val="24"/>
        </w:rPr>
        <w:t xml:space="preserve"> za ostale vetrinarske i zdravstvene usluge iznos od 131.073 kn. Smanjenje je evidentirano iz razloga što je u 2018. godini sklopljena polica dodatnog zdravstvenog osiguranja za zaposlene te su troškovi iskazani u AOP187 – Premije osiguranja.</w:t>
      </w:r>
    </w:p>
    <w:p w:rsidR="00DA0651" w:rsidRPr="00526AD1" w:rsidRDefault="00DA0651" w:rsidP="00525422">
      <w:pPr>
        <w:pStyle w:val="ListParagraph"/>
        <w:numPr>
          <w:ilvl w:val="0"/>
          <w:numId w:val="12"/>
        </w:numPr>
        <w:spacing w:after="0"/>
        <w:jc w:val="both"/>
        <w:rPr>
          <w:rFonts w:ascii="Times New Roman" w:hAnsi="Times New Roman" w:cs="Times New Roman"/>
          <w:sz w:val="24"/>
          <w:szCs w:val="24"/>
        </w:rPr>
      </w:pPr>
      <w:r w:rsidRPr="00526AD1">
        <w:rPr>
          <w:rFonts w:ascii="Times New Roman" w:hAnsi="Times New Roman" w:cs="Times New Roman"/>
          <w:sz w:val="24"/>
          <w:szCs w:val="24"/>
        </w:rPr>
        <w:t>Računalne usluge (AOP182) - iznose 13.875 kn i ostvarene su za 75,0% manje nego u istom izvještajnom razdoblju u 2017. godini odnosno za 41.625 kn. Ove vrste usluga odnose se na održavanje informatičkog sustava eSocijala i eVrtići.</w:t>
      </w:r>
    </w:p>
    <w:p w:rsidR="00803D2E" w:rsidRPr="00526AD1" w:rsidRDefault="003F2845" w:rsidP="00525422">
      <w:pPr>
        <w:pStyle w:val="ListParagraph"/>
        <w:numPr>
          <w:ilvl w:val="0"/>
          <w:numId w:val="12"/>
        </w:numPr>
        <w:spacing w:after="0"/>
        <w:jc w:val="both"/>
        <w:rPr>
          <w:rFonts w:ascii="Times New Roman" w:hAnsi="Times New Roman" w:cs="Times New Roman"/>
          <w:sz w:val="24"/>
          <w:szCs w:val="24"/>
        </w:rPr>
      </w:pPr>
      <w:r w:rsidRPr="00526AD1">
        <w:rPr>
          <w:rFonts w:ascii="Times New Roman" w:hAnsi="Times New Roman" w:cs="Times New Roman"/>
          <w:sz w:val="24"/>
          <w:szCs w:val="24"/>
        </w:rPr>
        <w:t xml:space="preserve">Reprezentacija (AOP188) </w:t>
      </w:r>
      <w:r w:rsidRPr="00526AD1">
        <w:rPr>
          <w:rFonts w:ascii="Times New Roman" w:hAnsi="Times New Roman" w:cs="Times New Roman"/>
          <w:b/>
          <w:sz w:val="24"/>
          <w:szCs w:val="24"/>
        </w:rPr>
        <w:t>-</w:t>
      </w:r>
      <w:r w:rsidRPr="00526AD1">
        <w:rPr>
          <w:rFonts w:ascii="Times New Roman" w:hAnsi="Times New Roman" w:cs="Times New Roman"/>
          <w:sz w:val="24"/>
          <w:szCs w:val="24"/>
        </w:rPr>
        <w:t xml:space="preserve"> ostvarena je u iznosu od 203.149 kn odnosno za 58.895 kn ili 22,5% manje nego 2017. godine u istom razdoblju izvještavanja. Od ukupnog iznosa, vijeća nacionalnih manjina utrošila su iznos od 17.620 kn.</w:t>
      </w:r>
    </w:p>
    <w:p w:rsidR="00803D2E" w:rsidRPr="00526AD1" w:rsidRDefault="005856FC" w:rsidP="00525422">
      <w:pPr>
        <w:pStyle w:val="ListParagraph"/>
        <w:numPr>
          <w:ilvl w:val="0"/>
          <w:numId w:val="12"/>
        </w:numPr>
        <w:spacing w:after="0"/>
        <w:jc w:val="both"/>
        <w:rPr>
          <w:rFonts w:ascii="Times New Roman" w:hAnsi="Times New Roman" w:cs="Times New Roman"/>
          <w:sz w:val="24"/>
          <w:szCs w:val="24"/>
        </w:rPr>
      </w:pPr>
      <w:r w:rsidRPr="00526AD1">
        <w:rPr>
          <w:rFonts w:ascii="Times New Roman" w:hAnsi="Times New Roman" w:cs="Times New Roman"/>
          <w:sz w:val="24"/>
          <w:szCs w:val="24"/>
        </w:rPr>
        <w:t>Ostali nespomenuti rashodi poslovana (AOP192) – iznose 6.602.792 kn i za 2.563.436 kn je utrošeno manje nego u 2017. godini u istom razdoblju izvještavanja.</w:t>
      </w:r>
      <w:r w:rsidR="00ED6CD8" w:rsidRPr="00526AD1">
        <w:rPr>
          <w:rFonts w:ascii="Times New Roman" w:hAnsi="Times New Roman" w:cs="Times New Roman"/>
          <w:sz w:val="24"/>
          <w:szCs w:val="24"/>
        </w:rPr>
        <w:t xml:space="preserve"> U 2018. godini </w:t>
      </w:r>
      <w:r w:rsidR="007A06D7">
        <w:rPr>
          <w:rFonts w:ascii="Times New Roman" w:hAnsi="Times New Roman" w:cs="Times New Roman"/>
          <w:sz w:val="24"/>
          <w:szCs w:val="24"/>
        </w:rPr>
        <w:t xml:space="preserve">rashodi za financiranje redovne </w:t>
      </w:r>
      <w:r w:rsidR="00ED6CD8" w:rsidRPr="00526AD1">
        <w:rPr>
          <w:rFonts w:ascii="Times New Roman" w:hAnsi="Times New Roman" w:cs="Times New Roman"/>
          <w:sz w:val="24"/>
          <w:szCs w:val="24"/>
        </w:rPr>
        <w:t xml:space="preserve">aktivnosti </w:t>
      </w:r>
      <w:r w:rsidR="007A06D7">
        <w:rPr>
          <w:rFonts w:ascii="Times New Roman" w:hAnsi="Times New Roman" w:cs="Times New Roman"/>
          <w:sz w:val="24"/>
          <w:szCs w:val="24"/>
        </w:rPr>
        <w:t>P</w:t>
      </w:r>
      <w:r w:rsidR="00ED6CD8" w:rsidRPr="00526AD1">
        <w:rPr>
          <w:rFonts w:ascii="Times New Roman" w:hAnsi="Times New Roman" w:cs="Times New Roman"/>
          <w:sz w:val="24"/>
          <w:szCs w:val="24"/>
        </w:rPr>
        <w:t>odručne vatrogasne zajednice</w:t>
      </w:r>
      <w:r w:rsidR="007A06D7">
        <w:rPr>
          <w:rFonts w:ascii="Times New Roman" w:hAnsi="Times New Roman" w:cs="Times New Roman"/>
          <w:sz w:val="24"/>
          <w:szCs w:val="24"/>
        </w:rPr>
        <w:t xml:space="preserve">, Vatrogasne zajednice </w:t>
      </w:r>
      <w:r w:rsidR="00FF485E">
        <w:rPr>
          <w:rFonts w:ascii="Times New Roman" w:hAnsi="Times New Roman" w:cs="Times New Roman"/>
          <w:sz w:val="24"/>
          <w:szCs w:val="24"/>
        </w:rPr>
        <w:t>Istarske županije</w:t>
      </w:r>
      <w:r w:rsidR="007A06D7">
        <w:rPr>
          <w:rFonts w:ascii="Times New Roman" w:hAnsi="Times New Roman" w:cs="Times New Roman"/>
          <w:sz w:val="24"/>
          <w:szCs w:val="24"/>
        </w:rPr>
        <w:t xml:space="preserve"> i Hrvatske gorske službe</w:t>
      </w:r>
      <w:r w:rsidR="00ED6CD8" w:rsidRPr="00526AD1">
        <w:rPr>
          <w:rFonts w:ascii="Times New Roman" w:hAnsi="Times New Roman" w:cs="Times New Roman"/>
          <w:sz w:val="24"/>
          <w:szCs w:val="24"/>
        </w:rPr>
        <w:t xml:space="preserve"> – </w:t>
      </w:r>
      <w:r w:rsidR="007A06D7">
        <w:rPr>
          <w:rFonts w:ascii="Times New Roman" w:hAnsi="Times New Roman" w:cs="Times New Roman"/>
          <w:sz w:val="24"/>
          <w:szCs w:val="24"/>
        </w:rPr>
        <w:t>iskazani su kao tekuće</w:t>
      </w:r>
      <w:r w:rsidR="00ED6CD8" w:rsidRPr="00526AD1">
        <w:rPr>
          <w:rFonts w:ascii="Times New Roman" w:hAnsi="Times New Roman" w:cs="Times New Roman"/>
          <w:sz w:val="24"/>
          <w:szCs w:val="24"/>
        </w:rPr>
        <w:t xml:space="preserve"> donacija u novcu, odjeljak 3811, dok </w:t>
      </w:r>
      <w:r w:rsidR="007A06D7">
        <w:rPr>
          <w:rFonts w:ascii="Times New Roman" w:hAnsi="Times New Roman" w:cs="Times New Roman"/>
          <w:sz w:val="24"/>
          <w:szCs w:val="24"/>
        </w:rPr>
        <w:t xml:space="preserve">su u </w:t>
      </w:r>
      <w:r w:rsidR="00ED6CD8" w:rsidRPr="00526AD1">
        <w:rPr>
          <w:rFonts w:ascii="Times New Roman" w:hAnsi="Times New Roman" w:cs="Times New Roman"/>
          <w:sz w:val="24"/>
          <w:szCs w:val="24"/>
        </w:rPr>
        <w:t>2017. godini</w:t>
      </w:r>
      <w:r w:rsidR="007A06D7">
        <w:rPr>
          <w:rFonts w:ascii="Times New Roman" w:hAnsi="Times New Roman" w:cs="Times New Roman"/>
          <w:sz w:val="24"/>
          <w:szCs w:val="24"/>
        </w:rPr>
        <w:t xml:space="preserve"> isti bili iskazani u</w:t>
      </w:r>
      <w:r w:rsidR="00ED6CD8" w:rsidRPr="00526AD1">
        <w:rPr>
          <w:rFonts w:ascii="Times New Roman" w:hAnsi="Times New Roman" w:cs="Times New Roman"/>
          <w:sz w:val="24"/>
          <w:szCs w:val="24"/>
        </w:rPr>
        <w:t xml:space="preserve"> odjeljku 3299. </w:t>
      </w:r>
    </w:p>
    <w:p w:rsidR="00803D2E" w:rsidRDefault="00803D2E" w:rsidP="00525422">
      <w:pPr>
        <w:pStyle w:val="Style20"/>
        <w:widowControl/>
        <w:spacing w:line="276" w:lineRule="auto"/>
        <w:contextualSpacing/>
        <w:rPr>
          <w:rFonts w:ascii="Times New Roman" w:hAnsi="Times New Roman" w:cs="Times New Roman"/>
        </w:rPr>
      </w:pPr>
    </w:p>
    <w:p w:rsidR="0095249B" w:rsidRPr="00526AD1" w:rsidRDefault="0095249B" w:rsidP="00525422">
      <w:pPr>
        <w:pStyle w:val="Style20"/>
        <w:widowControl/>
        <w:spacing w:line="276" w:lineRule="auto"/>
        <w:contextualSpacing/>
        <w:rPr>
          <w:rFonts w:ascii="Times New Roman" w:hAnsi="Times New Roman" w:cs="Times New Roman"/>
        </w:rPr>
      </w:pPr>
    </w:p>
    <w:p w:rsidR="00803D2E" w:rsidRDefault="00803D2E"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1</w:t>
      </w:r>
      <w:r w:rsidR="00426D9F" w:rsidRPr="00526AD1">
        <w:rPr>
          <w:rFonts w:ascii="Times New Roman" w:hAnsi="Times New Roman" w:cs="Times New Roman"/>
          <w:b/>
        </w:rPr>
        <w:t>7</w:t>
      </w:r>
      <w:r w:rsidRPr="00526AD1">
        <w:rPr>
          <w:rFonts w:ascii="Times New Roman" w:hAnsi="Times New Roman" w:cs="Times New Roman"/>
          <w:b/>
        </w:rPr>
        <w:t>.</w:t>
      </w:r>
    </w:p>
    <w:p w:rsidR="0095249B" w:rsidRPr="00526AD1" w:rsidRDefault="0095249B" w:rsidP="00525422">
      <w:pPr>
        <w:pStyle w:val="Style20"/>
        <w:widowControl/>
        <w:spacing w:line="276" w:lineRule="auto"/>
        <w:contextualSpacing/>
        <w:rPr>
          <w:rFonts w:ascii="Times New Roman" w:hAnsi="Times New Roman" w:cs="Times New Roman"/>
          <w:b/>
        </w:rPr>
      </w:pPr>
    </w:p>
    <w:p w:rsidR="00DA0651" w:rsidRPr="00526AD1" w:rsidRDefault="00803D2E" w:rsidP="00525422">
      <w:pPr>
        <w:spacing w:after="0"/>
        <w:jc w:val="both"/>
        <w:rPr>
          <w:rFonts w:ascii="Times New Roman" w:hAnsi="Times New Roman" w:cs="Times New Roman"/>
          <w:sz w:val="24"/>
          <w:szCs w:val="24"/>
        </w:rPr>
      </w:pPr>
      <w:r w:rsidRPr="00526AD1">
        <w:rPr>
          <w:rFonts w:ascii="Times New Roman" w:hAnsi="Times New Roman" w:cs="Times New Roman"/>
          <w:sz w:val="24"/>
          <w:szCs w:val="24"/>
        </w:rPr>
        <w:t>Usluge tekućeg i investicijskog održavanja (AOP176) – iznose 11.619.522 kn. U Bruto bilanci Grada iskazan je iznos od 12.610.575 kn. Razliku od 991.053 kn čine računi proračunskih korisnika koji su plaćeni iz sredstva decentralizacije, a koji su u izv</w:t>
      </w:r>
      <w:r w:rsidR="00303020">
        <w:rPr>
          <w:rFonts w:ascii="Times New Roman" w:hAnsi="Times New Roman" w:cs="Times New Roman"/>
          <w:sz w:val="24"/>
          <w:szCs w:val="24"/>
        </w:rPr>
        <w:t xml:space="preserve">ještaju iskazani u podatku 367 - </w:t>
      </w:r>
      <w:r w:rsidRPr="00526AD1">
        <w:rPr>
          <w:rFonts w:ascii="Times New Roman" w:hAnsi="Times New Roman" w:cs="Times New Roman"/>
          <w:sz w:val="24"/>
          <w:szCs w:val="24"/>
        </w:rPr>
        <w:t>Prijenosi proračunskim korisnicima iz nadležnog proračuna za financiranje redovne djelatnosti. Računi su izdani na ime proračunskog korisnika.</w:t>
      </w:r>
    </w:p>
    <w:p w:rsidR="002312C1" w:rsidRDefault="002312C1" w:rsidP="00525422">
      <w:pPr>
        <w:pStyle w:val="Style20"/>
        <w:widowControl/>
        <w:spacing w:line="276" w:lineRule="auto"/>
        <w:contextualSpacing/>
        <w:rPr>
          <w:rFonts w:ascii="Times New Roman" w:hAnsi="Times New Roman" w:cs="Times New Roman"/>
          <w:b/>
        </w:rPr>
      </w:pPr>
    </w:p>
    <w:p w:rsidR="002312C1" w:rsidRDefault="002312C1"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lastRenderedPageBreak/>
        <w:t>BILJEŠKA br. 1</w:t>
      </w:r>
      <w:r w:rsidR="00426D9F" w:rsidRPr="00526AD1">
        <w:rPr>
          <w:rFonts w:ascii="Times New Roman" w:hAnsi="Times New Roman" w:cs="Times New Roman"/>
          <w:b/>
        </w:rPr>
        <w:t>8</w:t>
      </w:r>
      <w:r w:rsidRPr="00526AD1">
        <w:rPr>
          <w:rFonts w:ascii="Times New Roman" w:hAnsi="Times New Roman" w:cs="Times New Roman"/>
          <w:b/>
        </w:rPr>
        <w:t>.</w:t>
      </w:r>
    </w:p>
    <w:p w:rsidR="0095249B" w:rsidRPr="00526AD1" w:rsidRDefault="0095249B" w:rsidP="00525422">
      <w:pPr>
        <w:pStyle w:val="Style20"/>
        <w:widowControl/>
        <w:spacing w:line="276" w:lineRule="auto"/>
        <w:contextualSpacing/>
        <w:rPr>
          <w:rFonts w:ascii="Times New Roman" w:hAnsi="Times New Roman" w:cs="Times New Roman"/>
          <w:b/>
        </w:rPr>
      </w:pPr>
    </w:p>
    <w:p w:rsidR="002312C1" w:rsidRPr="00526AD1" w:rsidRDefault="00BA5DA5"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b/>
          <w:sz w:val="24"/>
          <w:szCs w:val="24"/>
        </w:rPr>
        <w:t>Financijski rashodi (AOP19</w:t>
      </w:r>
      <w:r w:rsidR="008F0708" w:rsidRPr="00526AD1">
        <w:rPr>
          <w:rFonts w:ascii="Times New Roman" w:hAnsi="Times New Roman" w:cs="Times New Roman"/>
          <w:b/>
          <w:sz w:val="24"/>
          <w:szCs w:val="24"/>
        </w:rPr>
        <w:t>3</w:t>
      </w:r>
      <w:r w:rsidRPr="00526AD1">
        <w:rPr>
          <w:rFonts w:ascii="Times New Roman" w:hAnsi="Times New Roman" w:cs="Times New Roman"/>
          <w:b/>
          <w:sz w:val="24"/>
          <w:szCs w:val="24"/>
        </w:rPr>
        <w:t xml:space="preserve">) </w:t>
      </w:r>
      <w:r w:rsidR="003A7E83" w:rsidRPr="00526AD1">
        <w:rPr>
          <w:rFonts w:ascii="Times New Roman" w:hAnsi="Times New Roman" w:cs="Times New Roman"/>
          <w:b/>
          <w:sz w:val="24"/>
          <w:szCs w:val="24"/>
        </w:rPr>
        <w:t>-</w:t>
      </w:r>
      <w:r w:rsidRPr="00526AD1">
        <w:rPr>
          <w:rFonts w:ascii="Times New Roman" w:hAnsi="Times New Roman" w:cs="Times New Roman"/>
          <w:b/>
          <w:sz w:val="24"/>
          <w:szCs w:val="24"/>
        </w:rPr>
        <w:t xml:space="preserve"> </w:t>
      </w:r>
      <w:r w:rsidRPr="00526AD1">
        <w:rPr>
          <w:rFonts w:ascii="Times New Roman" w:hAnsi="Times New Roman" w:cs="Times New Roman"/>
          <w:sz w:val="24"/>
          <w:szCs w:val="24"/>
        </w:rPr>
        <w:t xml:space="preserve">ostvareni su u iznosu od </w:t>
      </w:r>
      <w:r w:rsidR="002312C1" w:rsidRPr="00526AD1">
        <w:rPr>
          <w:rFonts w:ascii="Times New Roman" w:hAnsi="Times New Roman" w:cs="Times New Roman"/>
          <w:sz w:val="24"/>
          <w:szCs w:val="24"/>
        </w:rPr>
        <w:t>1.867.327</w:t>
      </w:r>
      <w:r w:rsidRPr="00526AD1">
        <w:rPr>
          <w:rFonts w:ascii="Times New Roman" w:hAnsi="Times New Roman" w:cs="Times New Roman"/>
          <w:sz w:val="24"/>
          <w:szCs w:val="24"/>
        </w:rPr>
        <w:t xml:space="preserve"> kn odnosno za </w:t>
      </w:r>
      <w:r w:rsidR="002312C1" w:rsidRPr="00526AD1">
        <w:rPr>
          <w:rFonts w:ascii="Times New Roman" w:hAnsi="Times New Roman" w:cs="Times New Roman"/>
          <w:sz w:val="24"/>
          <w:szCs w:val="24"/>
        </w:rPr>
        <w:t>13,1</w:t>
      </w:r>
      <w:r w:rsidRPr="00526AD1">
        <w:rPr>
          <w:rFonts w:ascii="Times New Roman" w:hAnsi="Times New Roman" w:cs="Times New Roman"/>
          <w:sz w:val="24"/>
          <w:szCs w:val="24"/>
        </w:rPr>
        <w:t xml:space="preserve">% manje nego </w:t>
      </w:r>
      <w:r w:rsidR="003D473E" w:rsidRPr="00526AD1">
        <w:rPr>
          <w:rFonts w:ascii="Times New Roman" w:hAnsi="Times New Roman" w:cs="Times New Roman"/>
          <w:sz w:val="24"/>
          <w:szCs w:val="24"/>
        </w:rPr>
        <w:t>201</w:t>
      </w:r>
      <w:r w:rsidR="002312C1" w:rsidRPr="00526AD1">
        <w:rPr>
          <w:rFonts w:ascii="Times New Roman" w:hAnsi="Times New Roman" w:cs="Times New Roman"/>
          <w:sz w:val="24"/>
          <w:szCs w:val="24"/>
        </w:rPr>
        <w:t>7</w:t>
      </w:r>
      <w:r w:rsidR="008F0708" w:rsidRPr="00526AD1">
        <w:rPr>
          <w:rFonts w:ascii="Times New Roman" w:hAnsi="Times New Roman" w:cs="Times New Roman"/>
          <w:sz w:val="24"/>
          <w:szCs w:val="24"/>
        </w:rPr>
        <w:t>.</w:t>
      </w:r>
      <w:r w:rsidRPr="00526AD1">
        <w:rPr>
          <w:rFonts w:ascii="Times New Roman" w:hAnsi="Times New Roman" w:cs="Times New Roman"/>
          <w:sz w:val="24"/>
          <w:szCs w:val="24"/>
        </w:rPr>
        <w:t xml:space="preserve"> godine </w:t>
      </w:r>
      <w:r w:rsidR="002367ED" w:rsidRPr="00526AD1">
        <w:rPr>
          <w:rFonts w:ascii="Times New Roman" w:hAnsi="Times New Roman" w:cs="Times New Roman"/>
          <w:sz w:val="24"/>
          <w:szCs w:val="24"/>
        </w:rPr>
        <w:t>u istom razdoblju izvještavanja, a č</w:t>
      </w:r>
      <w:r w:rsidRPr="00526AD1">
        <w:rPr>
          <w:rFonts w:ascii="Times New Roman" w:hAnsi="Times New Roman" w:cs="Times New Roman"/>
          <w:sz w:val="24"/>
          <w:szCs w:val="24"/>
        </w:rPr>
        <w:t>ine ih:</w:t>
      </w:r>
    </w:p>
    <w:p w:rsidR="002367ED" w:rsidRPr="00526AD1" w:rsidRDefault="00BA5DA5" w:rsidP="00525422">
      <w:pPr>
        <w:pStyle w:val="ListParagraph"/>
        <w:numPr>
          <w:ilvl w:val="0"/>
          <w:numId w:val="13"/>
        </w:numPr>
        <w:spacing w:after="0"/>
        <w:jc w:val="both"/>
        <w:rPr>
          <w:rFonts w:ascii="Times New Roman" w:hAnsi="Times New Roman" w:cs="Times New Roman"/>
          <w:sz w:val="24"/>
          <w:szCs w:val="24"/>
        </w:rPr>
      </w:pPr>
      <w:r w:rsidRPr="00526AD1">
        <w:rPr>
          <w:rFonts w:ascii="Times New Roman" w:hAnsi="Times New Roman" w:cs="Times New Roman"/>
          <w:sz w:val="24"/>
          <w:szCs w:val="24"/>
        </w:rPr>
        <w:t>Kamate za primljene kredite i zajmove</w:t>
      </w:r>
      <w:r w:rsidR="002312C1" w:rsidRPr="00526AD1">
        <w:rPr>
          <w:rFonts w:ascii="Times New Roman" w:hAnsi="Times New Roman" w:cs="Times New Roman"/>
          <w:sz w:val="24"/>
          <w:szCs w:val="24"/>
        </w:rPr>
        <w:t xml:space="preserve"> od kreditnih i ostalih financijskih institucija izvan javnog sektora</w:t>
      </w:r>
      <w:r w:rsidRPr="00526AD1">
        <w:rPr>
          <w:rFonts w:ascii="Times New Roman" w:hAnsi="Times New Roman" w:cs="Times New Roman"/>
          <w:sz w:val="24"/>
          <w:szCs w:val="24"/>
        </w:rPr>
        <w:t xml:space="preserve"> (AOP20</w:t>
      </w:r>
      <w:r w:rsidR="008F0708" w:rsidRPr="00526AD1">
        <w:rPr>
          <w:rFonts w:ascii="Times New Roman" w:hAnsi="Times New Roman" w:cs="Times New Roman"/>
          <w:sz w:val="24"/>
          <w:szCs w:val="24"/>
        </w:rPr>
        <w:t>2</w:t>
      </w:r>
      <w:r w:rsidRPr="00526AD1">
        <w:rPr>
          <w:rFonts w:ascii="Times New Roman" w:hAnsi="Times New Roman" w:cs="Times New Roman"/>
          <w:sz w:val="24"/>
          <w:szCs w:val="24"/>
        </w:rPr>
        <w:t xml:space="preserve">) </w:t>
      </w:r>
      <w:r w:rsidR="003A7E83" w:rsidRPr="00526AD1">
        <w:rPr>
          <w:rFonts w:ascii="Times New Roman" w:hAnsi="Times New Roman" w:cs="Times New Roman"/>
          <w:b/>
          <w:sz w:val="24"/>
          <w:szCs w:val="24"/>
        </w:rPr>
        <w:t>-</w:t>
      </w:r>
      <w:r w:rsidRPr="00526AD1">
        <w:rPr>
          <w:rFonts w:ascii="Times New Roman" w:hAnsi="Times New Roman" w:cs="Times New Roman"/>
          <w:sz w:val="24"/>
          <w:szCs w:val="24"/>
        </w:rPr>
        <w:t xml:space="preserve"> </w:t>
      </w:r>
      <w:r w:rsidR="00E9056E" w:rsidRPr="00526AD1">
        <w:rPr>
          <w:rFonts w:ascii="Times New Roman" w:hAnsi="Times New Roman" w:cs="Times New Roman"/>
          <w:sz w:val="24"/>
          <w:szCs w:val="24"/>
        </w:rPr>
        <w:t>ostvareno je</w:t>
      </w:r>
      <w:r w:rsidR="002367ED" w:rsidRPr="00526AD1">
        <w:rPr>
          <w:rFonts w:ascii="Times New Roman" w:hAnsi="Times New Roman" w:cs="Times New Roman"/>
          <w:sz w:val="24"/>
          <w:szCs w:val="24"/>
        </w:rPr>
        <w:t xml:space="preserve"> </w:t>
      </w:r>
      <w:r w:rsidR="002312C1" w:rsidRPr="00526AD1">
        <w:rPr>
          <w:rFonts w:ascii="Times New Roman" w:hAnsi="Times New Roman" w:cs="Times New Roman"/>
          <w:sz w:val="24"/>
          <w:szCs w:val="24"/>
        </w:rPr>
        <w:t>1.440.105</w:t>
      </w:r>
      <w:r w:rsidR="008F0708" w:rsidRPr="00526AD1">
        <w:rPr>
          <w:rFonts w:ascii="Times New Roman" w:hAnsi="Times New Roman" w:cs="Times New Roman"/>
          <w:sz w:val="24"/>
          <w:szCs w:val="24"/>
        </w:rPr>
        <w:t xml:space="preserve"> </w:t>
      </w:r>
      <w:r w:rsidR="002367ED" w:rsidRPr="00526AD1">
        <w:rPr>
          <w:rFonts w:ascii="Times New Roman" w:hAnsi="Times New Roman" w:cs="Times New Roman"/>
          <w:sz w:val="24"/>
          <w:szCs w:val="24"/>
        </w:rPr>
        <w:t xml:space="preserve">kn što je </w:t>
      </w:r>
      <w:r w:rsidR="008F0708" w:rsidRPr="00526AD1">
        <w:rPr>
          <w:rFonts w:ascii="Times New Roman" w:hAnsi="Times New Roman" w:cs="Times New Roman"/>
          <w:sz w:val="24"/>
          <w:szCs w:val="24"/>
        </w:rPr>
        <w:t xml:space="preserve">za </w:t>
      </w:r>
      <w:r w:rsidR="002312C1" w:rsidRPr="00526AD1">
        <w:rPr>
          <w:rFonts w:ascii="Times New Roman" w:hAnsi="Times New Roman" w:cs="Times New Roman"/>
          <w:sz w:val="24"/>
          <w:szCs w:val="24"/>
        </w:rPr>
        <w:t>17,6</w:t>
      </w:r>
      <w:r w:rsidRPr="00526AD1">
        <w:rPr>
          <w:rFonts w:ascii="Times New Roman" w:hAnsi="Times New Roman" w:cs="Times New Roman"/>
          <w:sz w:val="24"/>
          <w:szCs w:val="24"/>
        </w:rPr>
        <w:t xml:space="preserve">% manje nego u istom izvještajnom razdoblju </w:t>
      </w:r>
      <w:r w:rsidR="003D473E" w:rsidRPr="00526AD1">
        <w:rPr>
          <w:rFonts w:ascii="Times New Roman" w:hAnsi="Times New Roman" w:cs="Times New Roman"/>
          <w:sz w:val="24"/>
          <w:szCs w:val="24"/>
        </w:rPr>
        <w:t>201</w:t>
      </w:r>
      <w:r w:rsidR="002312C1" w:rsidRPr="00526AD1">
        <w:rPr>
          <w:rFonts w:ascii="Times New Roman" w:hAnsi="Times New Roman" w:cs="Times New Roman"/>
          <w:sz w:val="24"/>
          <w:szCs w:val="24"/>
        </w:rPr>
        <w:t>7</w:t>
      </w:r>
      <w:r w:rsidR="008F0708" w:rsidRPr="00526AD1">
        <w:rPr>
          <w:rFonts w:ascii="Times New Roman" w:hAnsi="Times New Roman" w:cs="Times New Roman"/>
          <w:sz w:val="24"/>
          <w:szCs w:val="24"/>
        </w:rPr>
        <w:t>.</w:t>
      </w:r>
      <w:r w:rsidRPr="00526AD1">
        <w:rPr>
          <w:rFonts w:ascii="Times New Roman" w:hAnsi="Times New Roman" w:cs="Times New Roman"/>
          <w:sz w:val="24"/>
          <w:szCs w:val="24"/>
        </w:rPr>
        <w:t xml:space="preserve"> godine,</w:t>
      </w:r>
      <w:r w:rsidR="00E9056E" w:rsidRPr="00526AD1">
        <w:rPr>
          <w:rFonts w:ascii="Times New Roman" w:hAnsi="Times New Roman" w:cs="Times New Roman"/>
          <w:sz w:val="24"/>
          <w:szCs w:val="24"/>
        </w:rPr>
        <w:t xml:space="preserve"> odnosno</w:t>
      </w:r>
      <w:r w:rsidRPr="00526AD1">
        <w:rPr>
          <w:rFonts w:ascii="Times New Roman" w:hAnsi="Times New Roman" w:cs="Times New Roman"/>
          <w:sz w:val="24"/>
          <w:szCs w:val="24"/>
        </w:rPr>
        <w:t xml:space="preserve"> </w:t>
      </w:r>
      <w:r w:rsidR="00CA2D78" w:rsidRPr="00526AD1">
        <w:rPr>
          <w:rFonts w:ascii="Times New Roman" w:hAnsi="Times New Roman" w:cs="Times New Roman"/>
          <w:sz w:val="24"/>
          <w:szCs w:val="24"/>
        </w:rPr>
        <w:t>knjižene su</w:t>
      </w:r>
      <w:r w:rsidR="00E9056E" w:rsidRPr="00526AD1">
        <w:rPr>
          <w:rFonts w:ascii="Times New Roman" w:hAnsi="Times New Roman" w:cs="Times New Roman"/>
          <w:sz w:val="24"/>
          <w:szCs w:val="24"/>
        </w:rPr>
        <w:t xml:space="preserve"> </w:t>
      </w:r>
      <w:r w:rsidRPr="00526AD1">
        <w:rPr>
          <w:rFonts w:ascii="Times New Roman" w:hAnsi="Times New Roman" w:cs="Times New Roman"/>
          <w:sz w:val="24"/>
          <w:szCs w:val="24"/>
        </w:rPr>
        <w:t>kamat</w:t>
      </w:r>
      <w:r w:rsidR="00CA2D78" w:rsidRPr="00526AD1">
        <w:rPr>
          <w:rFonts w:ascii="Times New Roman" w:hAnsi="Times New Roman" w:cs="Times New Roman"/>
          <w:sz w:val="24"/>
          <w:szCs w:val="24"/>
        </w:rPr>
        <w:t>e</w:t>
      </w:r>
      <w:r w:rsidRPr="00526AD1">
        <w:rPr>
          <w:rFonts w:ascii="Times New Roman" w:hAnsi="Times New Roman" w:cs="Times New Roman"/>
          <w:sz w:val="24"/>
          <w:szCs w:val="24"/>
        </w:rPr>
        <w:t xml:space="preserve"> tijekom </w:t>
      </w:r>
      <w:r w:rsidR="00D9020D" w:rsidRPr="00526AD1">
        <w:rPr>
          <w:rFonts w:ascii="Times New Roman" w:hAnsi="Times New Roman" w:cs="Times New Roman"/>
          <w:sz w:val="24"/>
          <w:szCs w:val="24"/>
        </w:rPr>
        <w:t>201</w:t>
      </w:r>
      <w:r w:rsidR="002312C1" w:rsidRPr="00526AD1">
        <w:rPr>
          <w:rFonts w:ascii="Times New Roman" w:hAnsi="Times New Roman" w:cs="Times New Roman"/>
          <w:sz w:val="24"/>
          <w:szCs w:val="24"/>
        </w:rPr>
        <w:t>8</w:t>
      </w:r>
      <w:r w:rsidR="00CA2D78" w:rsidRPr="00526AD1">
        <w:rPr>
          <w:rFonts w:ascii="Times New Roman" w:hAnsi="Times New Roman" w:cs="Times New Roman"/>
          <w:sz w:val="24"/>
          <w:szCs w:val="24"/>
        </w:rPr>
        <w:t>. godine po kreditima</w:t>
      </w:r>
      <w:r w:rsidRPr="00526AD1">
        <w:rPr>
          <w:rFonts w:ascii="Times New Roman" w:hAnsi="Times New Roman" w:cs="Times New Roman"/>
          <w:sz w:val="24"/>
          <w:szCs w:val="24"/>
        </w:rPr>
        <w:t xml:space="preserve"> za izgradnju OŠ Veli Vrh, I faza u iznosu od </w:t>
      </w:r>
      <w:r w:rsidR="002312C1" w:rsidRPr="00526AD1">
        <w:rPr>
          <w:rFonts w:ascii="Times New Roman" w:hAnsi="Times New Roman" w:cs="Times New Roman"/>
          <w:sz w:val="24"/>
          <w:szCs w:val="24"/>
        </w:rPr>
        <w:t>783.456</w:t>
      </w:r>
      <w:r w:rsidRPr="00526AD1">
        <w:rPr>
          <w:rFonts w:ascii="Times New Roman" w:hAnsi="Times New Roman" w:cs="Times New Roman"/>
          <w:sz w:val="24"/>
          <w:szCs w:val="24"/>
        </w:rPr>
        <w:t xml:space="preserve"> kn i II faza u iznosu od </w:t>
      </w:r>
      <w:r w:rsidR="002312C1" w:rsidRPr="00526AD1">
        <w:rPr>
          <w:rFonts w:ascii="Times New Roman" w:hAnsi="Times New Roman" w:cs="Times New Roman"/>
          <w:sz w:val="24"/>
          <w:szCs w:val="24"/>
        </w:rPr>
        <w:t>656.649</w:t>
      </w:r>
      <w:r w:rsidRPr="00526AD1">
        <w:rPr>
          <w:rFonts w:ascii="Times New Roman" w:hAnsi="Times New Roman" w:cs="Times New Roman"/>
          <w:sz w:val="24"/>
          <w:szCs w:val="24"/>
        </w:rPr>
        <w:t xml:space="preserve"> kn</w:t>
      </w:r>
      <w:r w:rsidR="002312C1" w:rsidRPr="00526AD1">
        <w:rPr>
          <w:rFonts w:ascii="Times New Roman" w:hAnsi="Times New Roman" w:cs="Times New Roman"/>
          <w:sz w:val="24"/>
          <w:szCs w:val="24"/>
        </w:rPr>
        <w:t>;</w:t>
      </w:r>
    </w:p>
    <w:p w:rsidR="002312C1" w:rsidRPr="00526AD1" w:rsidRDefault="002312C1" w:rsidP="00525422">
      <w:pPr>
        <w:pStyle w:val="ListParagraph"/>
        <w:numPr>
          <w:ilvl w:val="0"/>
          <w:numId w:val="13"/>
        </w:numPr>
        <w:spacing w:after="0"/>
        <w:jc w:val="both"/>
        <w:rPr>
          <w:rFonts w:ascii="Times New Roman" w:hAnsi="Times New Roman" w:cs="Times New Roman"/>
          <w:sz w:val="24"/>
          <w:szCs w:val="24"/>
        </w:rPr>
      </w:pPr>
      <w:r w:rsidRPr="00526AD1">
        <w:rPr>
          <w:rFonts w:ascii="Times New Roman" w:hAnsi="Times New Roman" w:cs="Times New Roman"/>
          <w:sz w:val="24"/>
          <w:szCs w:val="24"/>
        </w:rPr>
        <w:t>B</w:t>
      </w:r>
      <w:r w:rsidR="00E9056E" w:rsidRPr="00526AD1">
        <w:rPr>
          <w:rFonts w:ascii="Times New Roman" w:hAnsi="Times New Roman" w:cs="Times New Roman"/>
          <w:sz w:val="24"/>
          <w:szCs w:val="24"/>
        </w:rPr>
        <w:t xml:space="preserve">ankarske usluge i usluge </w:t>
      </w:r>
      <w:r w:rsidR="00365C02" w:rsidRPr="00526AD1">
        <w:rPr>
          <w:rFonts w:ascii="Times New Roman" w:hAnsi="Times New Roman" w:cs="Times New Roman"/>
          <w:sz w:val="24"/>
          <w:szCs w:val="24"/>
        </w:rPr>
        <w:t>platnog prometa</w:t>
      </w:r>
      <w:r w:rsidRPr="00526AD1">
        <w:rPr>
          <w:rFonts w:ascii="Times New Roman" w:hAnsi="Times New Roman" w:cs="Times New Roman"/>
          <w:sz w:val="24"/>
          <w:szCs w:val="24"/>
        </w:rPr>
        <w:t xml:space="preserve"> (AOP208)</w:t>
      </w:r>
      <w:r w:rsidR="00365C02" w:rsidRPr="00526AD1">
        <w:rPr>
          <w:rFonts w:ascii="Times New Roman" w:hAnsi="Times New Roman" w:cs="Times New Roman"/>
          <w:sz w:val="24"/>
          <w:szCs w:val="24"/>
        </w:rPr>
        <w:t xml:space="preserve"> u iznosu od </w:t>
      </w:r>
      <w:r w:rsidRPr="00526AD1">
        <w:rPr>
          <w:rFonts w:ascii="Times New Roman" w:hAnsi="Times New Roman" w:cs="Times New Roman"/>
          <w:sz w:val="24"/>
          <w:szCs w:val="24"/>
        </w:rPr>
        <w:t>401.797 kn;</w:t>
      </w:r>
    </w:p>
    <w:p w:rsidR="002312C1" w:rsidRPr="00526AD1" w:rsidRDefault="002312C1" w:rsidP="00525422">
      <w:pPr>
        <w:pStyle w:val="ListParagraph"/>
        <w:numPr>
          <w:ilvl w:val="0"/>
          <w:numId w:val="13"/>
        </w:numPr>
        <w:spacing w:after="0"/>
        <w:jc w:val="both"/>
        <w:rPr>
          <w:rFonts w:ascii="Times New Roman" w:hAnsi="Times New Roman" w:cs="Times New Roman"/>
          <w:sz w:val="24"/>
          <w:szCs w:val="24"/>
        </w:rPr>
      </w:pPr>
      <w:r w:rsidRPr="00526AD1">
        <w:rPr>
          <w:rFonts w:ascii="Times New Roman" w:hAnsi="Times New Roman" w:cs="Times New Roman"/>
          <w:sz w:val="24"/>
          <w:szCs w:val="24"/>
        </w:rPr>
        <w:t>N</w:t>
      </w:r>
      <w:r w:rsidR="00E9056E" w:rsidRPr="00526AD1">
        <w:rPr>
          <w:rFonts w:ascii="Times New Roman" w:hAnsi="Times New Roman" w:cs="Times New Roman"/>
          <w:sz w:val="24"/>
          <w:szCs w:val="24"/>
        </w:rPr>
        <w:t>egativne tečajne razlike i ra</w:t>
      </w:r>
      <w:r w:rsidR="002367ED" w:rsidRPr="00526AD1">
        <w:rPr>
          <w:rFonts w:ascii="Times New Roman" w:hAnsi="Times New Roman" w:cs="Times New Roman"/>
          <w:sz w:val="24"/>
          <w:szCs w:val="24"/>
        </w:rPr>
        <w:t>z</w:t>
      </w:r>
      <w:r w:rsidR="00E9056E" w:rsidRPr="00526AD1">
        <w:rPr>
          <w:rFonts w:ascii="Times New Roman" w:hAnsi="Times New Roman" w:cs="Times New Roman"/>
          <w:sz w:val="24"/>
          <w:szCs w:val="24"/>
        </w:rPr>
        <w:t xml:space="preserve">like zbog primjene valutne </w:t>
      </w:r>
      <w:r w:rsidR="00B97DBB" w:rsidRPr="00526AD1">
        <w:rPr>
          <w:rFonts w:ascii="Times New Roman" w:hAnsi="Times New Roman" w:cs="Times New Roman"/>
          <w:sz w:val="24"/>
          <w:szCs w:val="24"/>
        </w:rPr>
        <w:t>klauzule</w:t>
      </w:r>
      <w:r w:rsidRPr="00526AD1">
        <w:rPr>
          <w:rFonts w:ascii="Times New Roman" w:hAnsi="Times New Roman" w:cs="Times New Roman"/>
          <w:sz w:val="24"/>
          <w:szCs w:val="24"/>
        </w:rPr>
        <w:t xml:space="preserve"> (AOP209)</w:t>
      </w:r>
      <w:r w:rsidR="00B97DBB" w:rsidRPr="00526AD1">
        <w:rPr>
          <w:rFonts w:ascii="Times New Roman" w:hAnsi="Times New Roman" w:cs="Times New Roman"/>
          <w:sz w:val="24"/>
          <w:szCs w:val="24"/>
        </w:rPr>
        <w:t xml:space="preserve"> u  iznosu od </w:t>
      </w:r>
      <w:r w:rsidRPr="00526AD1">
        <w:rPr>
          <w:rFonts w:ascii="Times New Roman" w:hAnsi="Times New Roman" w:cs="Times New Roman"/>
          <w:sz w:val="24"/>
          <w:szCs w:val="24"/>
        </w:rPr>
        <w:t>614</w:t>
      </w:r>
      <w:r w:rsidR="00B97DBB" w:rsidRPr="00526AD1">
        <w:rPr>
          <w:rFonts w:ascii="Times New Roman" w:hAnsi="Times New Roman" w:cs="Times New Roman"/>
          <w:sz w:val="24"/>
          <w:szCs w:val="24"/>
        </w:rPr>
        <w:t xml:space="preserve"> kn</w:t>
      </w:r>
      <w:r w:rsidRPr="00526AD1">
        <w:rPr>
          <w:rFonts w:ascii="Times New Roman" w:hAnsi="Times New Roman" w:cs="Times New Roman"/>
          <w:sz w:val="24"/>
          <w:szCs w:val="24"/>
        </w:rPr>
        <w:t>;</w:t>
      </w:r>
    </w:p>
    <w:p w:rsidR="00E9056E" w:rsidRPr="00526AD1" w:rsidRDefault="002312C1" w:rsidP="00525422">
      <w:pPr>
        <w:pStyle w:val="ListParagraph"/>
        <w:numPr>
          <w:ilvl w:val="0"/>
          <w:numId w:val="13"/>
        </w:numPr>
        <w:spacing w:after="0"/>
        <w:jc w:val="both"/>
        <w:rPr>
          <w:rFonts w:ascii="Times New Roman" w:hAnsi="Times New Roman" w:cs="Times New Roman"/>
          <w:sz w:val="24"/>
          <w:szCs w:val="24"/>
        </w:rPr>
      </w:pPr>
      <w:r w:rsidRPr="00526AD1">
        <w:rPr>
          <w:rFonts w:ascii="Times New Roman" w:hAnsi="Times New Roman" w:cs="Times New Roman"/>
          <w:sz w:val="24"/>
          <w:szCs w:val="24"/>
        </w:rPr>
        <w:t>Z</w:t>
      </w:r>
      <w:r w:rsidR="00E9056E" w:rsidRPr="00526AD1">
        <w:rPr>
          <w:rFonts w:ascii="Times New Roman" w:hAnsi="Times New Roman" w:cs="Times New Roman"/>
          <w:sz w:val="24"/>
          <w:szCs w:val="24"/>
        </w:rPr>
        <w:t xml:space="preserve">atezne kamate </w:t>
      </w:r>
      <w:r w:rsidRPr="00526AD1">
        <w:rPr>
          <w:rFonts w:ascii="Times New Roman" w:hAnsi="Times New Roman" w:cs="Times New Roman"/>
          <w:sz w:val="24"/>
          <w:szCs w:val="24"/>
        </w:rPr>
        <w:t xml:space="preserve">(AOP210) </w:t>
      </w:r>
      <w:r w:rsidR="00E9056E" w:rsidRPr="00526AD1">
        <w:rPr>
          <w:rFonts w:ascii="Times New Roman" w:hAnsi="Times New Roman" w:cs="Times New Roman"/>
          <w:sz w:val="24"/>
          <w:szCs w:val="24"/>
        </w:rPr>
        <w:t xml:space="preserve">u iznosu od </w:t>
      </w:r>
      <w:r w:rsidRPr="00526AD1">
        <w:rPr>
          <w:rFonts w:ascii="Times New Roman" w:hAnsi="Times New Roman" w:cs="Times New Roman"/>
          <w:sz w:val="24"/>
          <w:szCs w:val="24"/>
        </w:rPr>
        <w:t>24.811</w:t>
      </w:r>
      <w:r w:rsidR="00E9056E" w:rsidRPr="00526AD1">
        <w:rPr>
          <w:rFonts w:ascii="Times New Roman" w:hAnsi="Times New Roman" w:cs="Times New Roman"/>
          <w:sz w:val="24"/>
          <w:szCs w:val="24"/>
        </w:rPr>
        <w:t xml:space="preserve"> kn.</w:t>
      </w:r>
    </w:p>
    <w:p w:rsidR="00221600" w:rsidRDefault="00221600" w:rsidP="00525422">
      <w:pPr>
        <w:pStyle w:val="Style20"/>
        <w:widowControl/>
        <w:spacing w:line="276" w:lineRule="auto"/>
        <w:contextualSpacing/>
        <w:rPr>
          <w:rFonts w:ascii="Times New Roman" w:hAnsi="Times New Roman" w:cs="Times New Roman"/>
          <w:b/>
        </w:rPr>
      </w:pPr>
    </w:p>
    <w:p w:rsidR="003A6FC1" w:rsidRPr="00526AD1" w:rsidRDefault="003A6FC1" w:rsidP="00525422">
      <w:pPr>
        <w:pStyle w:val="Style20"/>
        <w:widowControl/>
        <w:spacing w:line="276" w:lineRule="auto"/>
        <w:contextualSpacing/>
        <w:rPr>
          <w:rFonts w:ascii="Times New Roman" w:hAnsi="Times New Roman" w:cs="Times New Roman"/>
          <w:b/>
        </w:rPr>
      </w:pPr>
    </w:p>
    <w:p w:rsidR="00803D2E" w:rsidRDefault="00803D2E"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1</w:t>
      </w:r>
      <w:r w:rsidR="00426D9F" w:rsidRPr="00526AD1">
        <w:rPr>
          <w:rFonts w:ascii="Times New Roman" w:hAnsi="Times New Roman" w:cs="Times New Roman"/>
          <w:b/>
        </w:rPr>
        <w:t>9</w:t>
      </w:r>
      <w:r w:rsidRPr="00526AD1">
        <w:rPr>
          <w:rFonts w:ascii="Times New Roman" w:hAnsi="Times New Roman" w:cs="Times New Roman"/>
          <w:b/>
        </w:rPr>
        <w:t>.</w:t>
      </w:r>
    </w:p>
    <w:p w:rsidR="0095249B" w:rsidRPr="00526AD1" w:rsidRDefault="0095249B" w:rsidP="00525422">
      <w:pPr>
        <w:pStyle w:val="Style20"/>
        <w:widowControl/>
        <w:spacing w:line="276" w:lineRule="auto"/>
        <w:contextualSpacing/>
        <w:rPr>
          <w:rFonts w:ascii="Times New Roman" w:hAnsi="Times New Roman" w:cs="Times New Roman"/>
          <w:b/>
        </w:rPr>
      </w:pPr>
    </w:p>
    <w:p w:rsidR="00E9056E" w:rsidRPr="00526AD1" w:rsidRDefault="00E9056E"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b/>
          <w:sz w:val="24"/>
          <w:szCs w:val="24"/>
        </w:rPr>
        <w:t>Subvencije (AOP21</w:t>
      </w:r>
      <w:r w:rsidR="008F0708" w:rsidRPr="00526AD1">
        <w:rPr>
          <w:rFonts w:ascii="Times New Roman" w:hAnsi="Times New Roman" w:cs="Times New Roman"/>
          <w:b/>
          <w:sz w:val="24"/>
          <w:szCs w:val="24"/>
        </w:rPr>
        <w:t>2</w:t>
      </w:r>
      <w:r w:rsidRPr="00526AD1">
        <w:rPr>
          <w:rFonts w:ascii="Times New Roman" w:hAnsi="Times New Roman" w:cs="Times New Roman"/>
          <w:b/>
          <w:sz w:val="24"/>
          <w:szCs w:val="24"/>
        </w:rPr>
        <w:t xml:space="preserve">) </w:t>
      </w:r>
      <w:r w:rsidR="003A7E83" w:rsidRPr="00526AD1">
        <w:rPr>
          <w:rFonts w:ascii="Times New Roman" w:hAnsi="Times New Roman" w:cs="Times New Roman"/>
          <w:b/>
          <w:sz w:val="24"/>
          <w:szCs w:val="24"/>
        </w:rPr>
        <w:t>-</w:t>
      </w:r>
      <w:r w:rsidRPr="00526AD1">
        <w:rPr>
          <w:rFonts w:ascii="Times New Roman" w:hAnsi="Times New Roman" w:cs="Times New Roman"/>
          <w:b/>
          <w:sz w:val="24"/>
          <w:szCs w:val="24"/>
        </w:rPr>
        <w:t xml:space="preserve"> </w:t>
      </w:r>
      <w:r w:rsidRPr="00526AD1">
        <w:rPr>
          <w:rFonts w:ascii="Times New Roman" w:hAnsi="Times New Roman" w:cs="Times New Roman"/>
          <w:sz w:val="24"/>
          <w:szCs w:val="24"/>
        </w:rPr>
        <w:t xml:space="preserve">iznose </w:t>
      </w:r>
      <w:r w:rsidR="00803D2E" w:rsidRPr="00526AD1">
        <w:rPr>
          <w:rFonts w:ascii="Times New Roman" w:hAnsi="Times New Roman" w:cs="Times New Roman"/>
          <w:sz w:val="24"/>
          <w:szCs w:val="24"/>
        </w:rPr>
        <w:t>17.155.012</w:t>
      </w:r>
      <w:r w:rsidRPr="00526AD1">
        <w:rPr>
          <w:rFonts w:ascii="Times New Roman" w:hAnsi="Times New Roman" w:cs="Times New Roman"/>
          <w:sz w:val="24"/>
          <w:szCs w:val="24"/>
        </w:rPr>
        <w:t xml:space="preserve"> kn</w:t>
      </w:r>
      <w:r w:rsidR="00B77415" w:rsidRPr="00526AD1">
        <w:rPr>
          <w:rFonts w:ascii="Times New Roman" w:hAnsi="Times New Roman" w:cs="Times New Roman"/>
          <w:sz w:val="24"/>
          <w:szCs w:val="24"/>
        </w:rPr>
        <w:t xml:space="preserve"> i za </w:t>
      </w:r>
      <w:r w:rsidR="008F0708" w:rsidRPr="00526AD1">
        <w:rPr>
          <w:rFonts w:ascii="Times New Roman" w:hAnsi="Times New Roman" w:cs="Times New Roman"/>
          <w:sz w:val="24"/>
          <w:szCs w:val="24"/>
        </w:rPr>
        <w:t>2,</w:t>
      </w:r>
      <w:r w:rsidR="00803D2E" w:rsidRPr="00526AD1">
        <w:rPr>
          <w:rFonts w:ascii="Times New Roman" w:hAnsi="Times New Roman" w:cs="Times New Roman"/>
          <w:sz w:val="24"/>
          <w:szCs w:val="24"/>
        </w:rPr>
        <w:t>3</w:t>
      </w:r>
      <w:r w:rsidR="00B77415" w:rsidRPr="00526AD1">
        <w:rPr>
          <w:rFonts w:ascii="Times New Roman" w:hAnsi="Times New Roman" w:cs="Times New Roman"/>
          <w:sz w:val="24"/>
          <w:szCs w:val="24"/>
        </w:rPr>
        <w:t xml:space="preserve">% </w:t>
      </w:r>
      <w:r w:rsidR="00803D2E" w:rsidRPr="00526AD1">
        <w:rPr>
          <w:rFonts w:ascii="Times New Roman" w:hAnsi="Times New Roman" w:cs="Times New Roman"/>
          <w:sz w:val="24"/>
          <w:szCs w:val="24"/>
        </w:rPr>
        <w:t>manje</w:t>
      </w:r>
      <w:r w:rsidR="00B77415" w:rsidRPr="00526AD1">
        <w:rPr>
          <w:rFonts w:ascii="Times New Roman" w:hAnsi="Times New Roman" w:cs="Times New Roman"/>
          <w:sz w:val="24"/>
          <w:szCs w:val="24"/>
        </w:rPr>
        <w:t xml:space="preserve"> su </w:t>
      </w:r>
      <w:r w:rsidR="00787798" w:rsidRPr="00526AD1">
        <w:rPr>
          <w:rFonts w:ascii="Times New Roman" w:hAnsi="Times New Roman" w:cs="Times New Roman"/>
          <w:sz w:val="24"/>
          <w:szCs w:val="24"/>
        </w:rPr>
        <w:t xml:space="preserve">ostvarene </w:t>
      </w:r>
      <w:r w:rsidR="00B77415" w:rsidRPr="00526AD1">
        <w:rPr>
          <w:rFonts w:ascii="Times New Roman" w:hAnsi="Times New Roman" w:cs="Times New Roman"/>
          <w:sz w:val="24"/>
          <w:szCs w:val="24"/>
        </w:rPr>
        <w:t xml:space="preserve">nego </w:t>
      </w:r>
      <w:r w:rsidR="003D473E" w:rsidRPr="00526AD1">
        <w:rPr>
          <w:rFonts w:ascii="Times New Roman" w:hAnsi="Times New Roman" w:cs="Times New Roman"/>
          <w:sz w:val="24"/>
          <w:szCs w:val="24"/>
        </w:rPr>
        <w:t>201</w:t>
      </w:r>
      <w:r w:rsidR="00803D2E" w:rsidRPr="00526AD1">
        <w:rPr>
          <w:rFonts w:ascii="Times New Roman" w:hAnsi="Times New Roman" w:cs="Times New Roman"/>
          <w:sz w:val="24"/>
          <w:szCs w:val="24"/>
        </w:rPr>
        <w:t>7</w:t>
      </w:r>
      <w:r w:rsidR="008F0708" w:rsidRPr="00526AD1">
        <w:rPr>
          <w:rFonts w:ascii="Times New Roman" w:hAnsi="Times New Roman" w:cs="Times New Roman"/>
          <w:sz w:val="24"/>
          <w:szCs w:val="24"/>
        </w:rPr>
        <w:t>.</w:t>
      </w:r>
      <w:r w:rsidR="00B77415" w:rsidRPr="00526AD1">
        <w:rPr>
          <w:rFonts w:ascii="Times New Roman" w:hAnsi="Times New Roman" w:cs="Times New Roman"/>
          <w:sz w:val="24"/>
          <w:szCs w:val="24"/>
        </w:rPr>
        <w:t xml:space="preserve"> godine</w:t>
      </w:r>
      <w:r w:rsidRPr="00526AD1">
        <w:rPr>
          <w:rFonts w:ascii="Times New Roman" w:hAnsi="Times New Roman" w:cs="Times New Roman"/>
          <w:sz w:val="24"/>
          <w:szCs w:val="24"/>
        </w:rPr>
        <w:t xml:space="preserve">, a čine ih subvencije dane trgovačkim društvima u javnom sektoru u iznosu od </w:t>
      </w:r>
      <w:r w:rsidR="00803D2E" w:rsidRPr="00526AD1">
        <w:rPr>
          <w:rFonts w:ascii="Times New Roman" w:hAnsi="Times New Roman" w:cs="Times New Roman"/>
          <w:sz w:val="24"/>
          <w:szCs w:val="24"/>
        </w:rPr>
        <w:t>7.685.427</w:t>
      </w:r>
      <w:r w:rsidRPr="00526AD1">
        <w:rPr>
          <w:rFonts w:ascii="Times New Roman" w:hAnsi="Times New Roman" w:cs="Times New Roman"/>
          <w:sz w:val="24"/>
          <w:szCs w:val="24"/>
        </w:rPr>
        <w:t xml:space="preserve"> kn i subvencije dane trgovačkim društvima, poljoprivrednicima i obrtnicima izvan javnog sektora</w:t>
      </w:r>
      <w:r w:rsidR="00914E11" w:rsidRPr="00526AD1">
        <w:rPr>
          <w:rFonts w:ascii="Times New Roman" w:hAnsi="Times New Roman" w:cs="Times New Roman"/>
          <w:sz w:val="24"/>
          <w:szCs w:val="24"/>
        </w:rPr>
        <w:t xml:space="preserve"> i</w:t>
      </w:r>
      <w:r w:rsidRPr="00526AD1">
        <w:rPr>
          <w:rFonts w:ascii="Times New Roman" w:hAnsi="Times New Roman" w:cs="Times New Roman"/>
          <w:sz w:val="24"/>
          <w:szCs w:val="24"/>
        </w:rPr>
        <w:t xml:space="preserve"> </w:t>
      </w:r>
      <w:r w:rsidR="00361568" w:rsidRPr="00526AD1">
        <w:rPr>
          <w:rFonts w:ascii="Times New Roman" w:hAnsi="Times New Roman" w:cs="Times New Roman"/>
          <w:sz w:val="24"/>
          <w:szCs w:val="24"/>
        </w:rPr>
        <w:t xml:space="preserve">to za subvencije za privatne vrtiće, subvencije za potpore gospodarstvu, subvencije kamata, subvencije javnom gradskom prijevozu, potpore malom gospodarstvu, subvencije za zaštitnu radionicu te za aktivnosti djece i mladih </w:t>
      </w:r>
      <w:r w:rsidRPr="00526AD1">
        <w:rPr>
          <w:rFonts w:ascii="Times New Roman" w:hAnsi="Times New Roman" w:cs="Times New Roman"/>
          <w:sz w:val="24"/>
          <w:szCs w:val="24"/>
        </w:rPr>
        <w:t xml:space="preserve">u iznosu od </w:t>
      </w:r>
      <w:r w:rsidR="008F0708" w:rsidRPr="00526AD1">
        <w:rPr>
          <w:rFonts w:ascii="Times New Roman" w:hAnsi="Times New Roman" w:cs="Times New Roman"/>
          <w:sz w:val="24"/>
          <w:szCs w:val="24"/>
        </w:rPr>
        <w:t>9.</w:t>
      </w:r>
      <w:r w:rsidR="00803D2E" w:rsidRPr="00526AD1">
        <w:rPr>
          <w:rFonts w:ascii="Times New Roman" w:hAnsi="Times New Roman" w:cs="Times New Roman"/>
          <w:sz w:val="24"/>
          <w:szCs w:val="24"/>
        </w:rPr>
        <w:t>469.585</w:t>
      </w:r>
      <w:r w:rsidRPr="00526AD1">
        <w:rPr>
          <w:rFonts w:ascii="Times New Roman" w:hAnsi="Times New Roman" w:cs="Times New Roman"/>
          <w:sz w:val="24"/>
          <w:szCs w:val="24"/>
        </w:rPr>
        <w:t xml:space="preserve"> kn.</w:t>
      </w:r>
    </w:p>
    <w:p w:rsidR="00B77415" w:rsidRDefault="00B77415" w:rsidP="00525422">
      <w:pPr>
        <w:pStyle w:val="ListParagraph"/>
        <w:spacing w:after="0"/>
        <w:ind w:left="0"/>
        <w:jc w:val="both"/>
        <w:rPr>
          <w:rFonts w:ascii="Times New Roman" w:hAnsi="Times New Roman" w:cs="Times New Roman"/>
          <w:sz w:val="24"/>
          <w:szCs w:val="24"/>
        </w:rPr>
      </w:pPr>
    </w:p>
    <w:p w:rsidR="0095249B" w:rsidRPr="00526AD1" w:rsidRDefault="0095249B" w:rsidP="00525422">
      <w:pPr>
        <w:pStyle w:val="ListParagraph"/>
        <w:spacing w:after="0"/>
        <w:ind w:left="0"/>
        <w:jc w:val="both"/>
        <w:rPr>
          <w:rFonts w:ascii="Times New Roman" w:hAnsi="Times New Roman" w:cs="Times New Roman"/>
          <w:sz w:val="24"/>
          <w:szCs w:val="24"/>
        </w:rPr>
      </w:pPr>
    </w:p>
    <w:p w:rsidR="00803D2E" w:rsidRDefault="00426D9F"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20</w:t>
      </w:r>
      <w:r w:rsidR="00803D2E" w:rsidRPr="00526AD1">
        <w:rPr>
          <w:rFonts w:ascii="Times New Roman" w:hAnsi="Times New Roman" w:cs="Times New Roman"/>
          <w:b/>
        </w:rPr>
        <w:t>.</w:t>
      </w:r>
    </w:p>
    <w:p w:rsidR="0095249B" w:rsidRPr="00526AD1" w:rsidRDefault="0095249B" w:rsidP="00525422">
      <w:pPr>
        <w:pStyle w:val="Style20"/>
        <w:widowControl/>
        <w:spacing w:line="276" w:lineRule="auto"/>
        <w:contextualSpacing/>
        <w:rPr>
          <w:rFonts w:ascii="Times New Roman" w:hAnsi="Times New Roman" w:cs="Times New Roman"/>
          <w:b/>
        </w:rPr>
      </w:pPr>
    </w:p>
    <w:p w:rsidR="00787798" w:rsidRPr="00526AD1" w:rsidRDefault="00B77415"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b/>
          <w:sz w:val="24"/>
          <w:szCs w:val="24"/>
        </w:rPr>
        <w:t xml:space="preserve">Pomoći dane u inozemstvo i unutar općeg proračuna (AOP221) </w:t>
      </w:r>
      <w:r w:rsidR="003A7E83" w:rsidRPr="00526AD1">
        <w:rPr>
          <w:rFonts w:ascii="Times New Roman" w:hAnsi="Times New Roman" w:cs="Times New Roman"/>
          <w:b/>
          <w:sz w:val="24"/>
          <w:szCs w:val="24"/>
        </w:rPr>
        <w:t>-</w:t>
      </w:r>
      <w:r w:rsidRPr="00526AD1">
        <w:rPr>
          <w:rFonts w:ascii="Times New Roman" w:hAnsi="Times New Roman" w:cs="Times New Roman"/>
          <w:b/>
          <w:sz w:val="24"/>
          <w:szCs w:val="24"/>
        </w:rPr>
        <w:t xml:space="preserve"> </w:t>
      </w:r>
      <w:r w:rsidR="00365C02" w:rsidRPr="00526AD1">
        <w:rPr>
          <w:rFonts w:ascii="Times New Roman" w:hAnsi="Times New Roman" w:cs="Times New Roman"/>
          <w:sz w:val="24"/>
          <w:szCs w:val="24"/>
        </w:rPr>
        <w:t xml:space="preserve">ostvarene su </w:t>
      </w:r>
      <w:r w:rsidR="00161CC3" w:rsidRPr="00526AD1">
        <w:rPr>
          <w:rFonts w:ascii="Times New Roman" w:hAnsi="Times New Roman" w:cs="Times New Roman"/>
          <w:sz w:val="24"/>
          <w:szCs w:val="24"/>
        </w:rPr>
        <w:t>u</w:t>
      </w:r>
      <w:r w:rsidRPr="00526AD1">
        <w:rPr>
          <w:rFonts w:ascii="Times New Roman" w:hAnsi="Times New Roman" w:cs="Times New Roman"/>
          <w:sz w:val="24"/>
          <w:szCs w:val="24"/>
        </w:rPr>
        <w:t xml:space="preserve"> iznos</w:t>
      </w:r>
      <w:r w:rsidR="00161CC3" w:rsidRPr="00526AD1">
        <w:rPr>
          <w:rFonts w:ascii="Times New Roman" w:hAnsi="Times New Roman" w:cs="Times New Roman"/>
          <w:sz w:val="24"/>
          <w:szCs w:val="24"/>
        </w:rPr>
        <w:t xml:space="preserve">u od </w:t>
      </w:r>
      <w:r w:rsidRPr="00526AD1">
        <w:rPr>
          <w:rFonts w:ascii="Times New Roman" w:hAnsi="Times New Roman" w:cs="Times New Roman"/>
          <w:sz w:val="24"/>
          <w:szCs w:val="24"/>
        </w:rPr>
        <w:t xml:space="preserve"> </w:t>
      </w:r>
      <w:r w:rsidR="00803D2E" w:rsidRPr="00526AD1">
        <w:rPr>
          <w:rFonts w:ascii="Times New Roman" w:hAnsi="Times New Roman" w:cs="Times New Roman"/>
          <w:sz w:val="24"/>
          <w:szCs w:val="24"/>
        </w:rPr>
        <w:t>70.111.455</w:t>
      </w:r>
      <w:r w:rsidRPr="00526AD1">
        <w:rPr>
          <w:rFonts w:ascii="Times New Roman" w:hAnsi="Times New Roman" w:cs="Times New Roman"/>
          <w:sz w:val="24"/>
          <w:szCs w:val="24"/>
        </w:rPr>
        <w:t xml:space="preserve"> kn</w:t>
      </w:r>
      <w:r w:rsidR="00DE1BFC" w:rsidRPr="00526AD1">
        <w:rPr>
          <w:rFonts w:ascii="Times New Roman" w:hAnsi="Times New Roman" w:cs="Times New Roman"/>
          <w:sz w:val="24"/>
          <w:szCs w:val="24"/>
        </w:rPr>
        <w:t xml:space="preserve"> i za </w:t>
      </w:r>
      <w:r w:rsidR="00803D2E" w:rsidRPr="00526AD1">
        <w:rPr>
          <w:rFonts w:ascii="Times New Roman" w:hAnsi="Times New Roman" w:cs="Times New Roman"/>
          <w:sz w:val="24"/>
          <w:szCs w:val="24"/>
        </w:rPr>
        <w:t>7,0</w:t>
      </w:r>
      <w:r w:rsidR="00DE1BFC" w:rsidRPr="00526AD1">
        <w:rPr>
          <w:rFonts w:ascii="Times New Roman" w:hAnsi="Times New Roman" w:cs="Times New Roman"/>
          <w:sz w:val="24"/>
          <w:szCs w:val="24"/>
        </w:rPr>
        <w:t xml:space="preserve">% su veće u odnosu na </w:t>
      </w:r>
      <w:r w:rsidR="003D473E" w:rsidRPr="00526AD1">
        <w:rPr>
          <w:rFonts w:ascii="Times New Roman" w:hAnsi="Times New Roman" w:cs="Times New Roman"/>
          <w:sz w:val="24"/>
          <w:szCs w:val="24"/>
        </w:rPr>
        <w:t>201</w:t>
      </w:r>
      <w:r w:rsidR="00803D2E" w:rsidRPr="00526AD1">
        <w:rPr>
          <w:rFonts w:ascii="Times New Roman" w:hAnsi="Times New Roman" w:cs="Times New Roman"/>
          <w:sz w:val="24"/>
          <w:szCs w:val="24"/>
        </w:rPr>
        <w:t>7</w:t>
      </w:r>
      <w:r w:rsidR="00161CC3" w:rsidRPr="00526AD1">
        <w:rPr>
          <w:rFonts w:ascii="Times New Roman" w:hAnsi="Times New Roman" w:cs="Times New Roman"/>
          <w:sz w:val="24"/>
          <w:szCs w:val="24"/>
        </w:rPr>
        <w:t>.</w:t>
      </w:r>
      <w:r w:rsidR="00DE1BFC" w:rsidRPr="00526AD1">
        <w:rPr>
          <w:rFonts w:ascii="Times New Roman" w:hAnsi="Times New Roman" w:cs="Times New Roman"/>
          <w:sz w:val="24"/>
          <w:szCs w:val="24"/>
        </w:rPr>
        <w:t xml:space="preserve"> godinu u istom razdoblju izvještavanja što čini povećanje za </w:t>
      </w:r>
      <w:r w:rsidR="00803D2E" w:rsidRPr="00526AD1">
        <w:rPr>
          <w:rFonts w:ascii="Times New Roman" w:hAnsi="Times New Roman" w:cs="Times New Roman"/>
          <w:sz w:val="24"/>
          <w:szCs w:val="24"/>
        </w:rPr>
        <w:t>4.606.604</w:t>
      </w:r>
      <w:r w:rsidR="00DE1BFC" w:rsidRPr="00526AD1">
        <w:rPr>
          <w:rFonts w:ascii="Times New Roman" w:hAnsi="Times New Roman" w:cs="Times New Roman"/>
          <w:sz w:val="24"/>
          <w:szCs w:val="24"/>
        </w:rPr>
        <w:t xml:space="preserve"> kn</w:t>
      </w:r>
      <w:r w:rsidR="00E74294" w:rsidRPr="00526AD1">
        <w:rPr>
          <w:rFonts w:ascii="Times New Roman" w:hAnsi="Times New Roman" w:cs="Times New Roman"/>
          <w:sz w:val="24"/>
          <w:szCs w:val="24"/>
        </w:rPr>
        <w:t>.</w:t>
      </w:r>
      <w:r w:rsidR="00392A71">
        <w:rPr>
          <w:rFonts w:ascii="Times New Roman" w:hAnsi="Times New Roman" w:cs="Times New Roman"/>
          <w:sz w:val="24"/>
          <w:szCs w:val="24"/>
        </w:rPr>
        <w:t xml:space="preserve"> Razlog povećanja je u većem prijenosu sredstava proračunskim korisnicima iz nadležnog proračuna za financiranje redovne djelatnosti u 2018. godini.</w:t>
      </w:r>
    </w:p>
    <w:p w:rsidR="00E74294" w:rsidRDefault="00E74294" w:rsidP="00525422">
      <w:pPr>
        <w:pStyle w:val="ListParagraph"/>
        <w:spacing w:after="0"/>
        <w:ind w:left="0"/>
        <w:jc w:val="both"/>
        <w:rPr>
          <w:rFonts w:ascii="Times New Roman" w:hAnsi="Times New Roman" w:cs="Times New Roman"/>
          <w:sz w:val="24"/>
          <w:szCs w:val="24"/>
        </w:rPr>
      </w:pPr>
    </w:p>
    <w:p w:rsidR="0095249B" w:rsidRPr="00526AD1" w:rsidRDefault="0095249B" w:rsidP="00525422">
      <w:pPr>
        <w:pStyle w:val="ListParagraph"/>
        <w:spacing w:after="0"/>
        <w:ind w:left="0"/>
        <w:jc w:val="both"/>
        <w:rPr>
          <w:rFonts w:ascii="Times New Roman" w:hAnsi="Times New Roman" w:cs="Times New Roman"/>
          <w:sz w:val="24"/>
          <w:szCs w:val="24"/>
        </w:rPr>
      </w:pPr>
    </w:p>
    <w:p w:rsidR="00E74294" w:rsidRDefault="00E74294"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2</w:t>
      </w:r>
      <w:r w:rsidR="00426D9F" w:rsidRPr="00526AD1">
        <w:rPr>
          <w:rFonts w:ascii="Times New Roman" w:hAnsi="Times New Roman" w:cs="Times New Roman"/>
          <w:b/>
        </w:rPr>
        <w:t>1</w:t>
      </w:r>
      <w:r w:rsidRPr="00526AD1">
        <w:rPr>
          <w:rFonts w:ascii="Times New Roman" w:hAnsi="Times New Roman" w:cs="Times New Roman"/>
          <w:b/>
        </w:rPr>
        <w:t>.</w:t>
      </w:r>
    </w:p>
    <w:p w:rsidR="0095249B" w:rsidRPr="00526AD1" w:rsidRDefault="0095249B" w:rsidP="00525422">
      <w:pPr>
        <w:pStyle w:val="Style20"/>
        <w:widowControl/>
        <w:spacing w:line="276" w:lineRule="auto"/>
        <w:contextualSpacing/>
        <w:rPr>
          <w:rFonts w:ascii="Times New Roman" w:hAnsi="Times New Roman" w:cs="Times New Roman"/>
        </w:rPr>
      </w:pPr>
    </w:p>
    <w:p w:rsidR="00B77415" w:rsidRPr="00526AD1" w:rsidRDefault="00787798" w:rsidP="00525422">
      <w:pPr>
        <w:spacing w:after="0"/>
        <w:jc w:val="both"/>
        <w:rPr>
          <w:rFonts w:ascii="Times New Roman" w:hAnsi="Times New Roman" w:cs="Times New Roman"/>
          <w:sz w:val="24"/>
          <w:szCs w:val="24"/>
        </w:rPr>
      </w:pPr>
      <w:r w:rsidRPr="00526AD1">
        <w:rPr>
          <w:rFonts w:ascii="Times New Roman" w:hAnsi="Times New Roman" w:cs="Times New Roman"/>
          <w:sz w:val="24"/>
          <w:szCs w:val="24"/>
        </w:rPr>
        <w:t xml:space="preserve">Pomoći unutar općeg proračuna (AOP228) </w:t>
      </w:r>
      <w:r w:rsidR="003A7E83" w:rsidRPr="00526AD1">
        <w:rPr>
          <w:rFonts w:ascii="Times New Roman" w:hAnsi="Times New Roman" w:cs="Times New Roman"/>
          <w:sz w:val="24"/>
          <w:szCs w:val="24"/>
        </w:rPr>
        <w:t>-</w:t>
      </w:r>
      <w:r w:rsidRPr="00526AD1">
        <w:rPr>
          <w:rFonts w:ascii="Times New Roman" w:hAnsi="Times New Roman" w:cs="Times New Roman"/>
          <w:sz w:val="24"/>
          <w:szCs w:val="24"/>
        </w:rPr>
        <w:t xml:space="preserve"> iznose </w:t>
      </w:r>
      <w:r w:rsidR="00E74294" w:rsidRPr="00526AD1">
        <w:rPr>
          <w:rFonts w:ascii="Times New Roman" w:hAnsi="Times New Roman" w:cs="Times New Roman"/>
          <w:sz w:val="24"/>
          <w:szCs w:val="24"/>
        </w:rPr>
        <w:t>766.582</w:t>
      </w:r>
      <w:r w:rsidRPr="00526AD1">
        <w:rPr>
          <w:rFonts w:ascii="Times New Roman" w:hAnsi="Times New Roman" w:cs="Times New Roman"/>
          <w:sz w:val="24"/>
          <w:szCs w:val="24"/>
        </w:rPr>
        <w:t xml:space="preserve"> kn i odnose se na </w:t>
      </w:r>
      <w:r w:rsidR="00161CC3" w:rsidRPr="00526AD1">
        <w:rPr>
          <w:rFonts w:ascii="Times New Roman" w:hAnsi="Times New Roman" w:cs="Times New Roman"/>
          <w:sz w:val="24"/>
          <w:szCs w:val="24"/>
        </w:rPr>
        <w:t>povrat sredstava temeljem Odluke o davanju suglasnosti za sklapanje Ugovora o načinu i uvjetima povrata sredstava u proračun Istarske županije za izgradnju Županijskog centra za gospodarenje otpadom Kaštijun</w:t>
      </w:r>
      <w:r w:rsidR="00803D2E" w:rsidRPr="00526AD1">
        <w:rPr>
          <w:rFonts w:ascii="Times New Roman" w:hAnsi="Times New Roman" w:cs="Times New Roman"/>
          <w:sz w:val="24"/>
          <w:szCs w:val="24"/>
        </w:rPr>
        <w:t xml:space="preserve"> u iznosu od 754.082 kn i na tekuće pomoći izvanproračunskim korisnicima županijskih, gradskih i općinskih proračuna u iznosu od 12.500 kn</w:t>
      </w:r>
      <w:r w:rsidR="00161CC3" w:rsidRPr="00526AD1">
        <w:rPr>
          <w:rFonts w:ascii="Times New Roman" w:hAnsi="Times New Roman" w:cs="Times New Roman"/>
          <w:sz w:val="24"/>
          <w:szCs w:val="24"/>
        </w:rPr>
        <w:t>.</w:t>
      </w:r>
    </w:p>
    <w:p w:rsidR="003A6FC1" w:rsidRDefault="003A6FC1" w:rsidP="00525422">
      <w:pPr>
        <w:pStyle w:val="Style20"/>
        <w:widowControl/>
        <w:spacing w:line="276" w:lineRule="auto"/>
        <w:contextualSpacing/>
        <w:rPr>
          <w:rFonts w:ascii="Times New Roman" w:hAnsi="Times New Roman" w:cs="Times New Roman"/>
          <w:b/>
        </w:rPr>
      </w:pPr>
    </w:p>
    <w:p w:rsidR="0095249B" w:rsidRDefault="0095249B" w:rsidP="00525422">
      <w:pPr>
        <w:pStyle w:val="Style20"/>
        <w:widowControl/>
        <w:spacing w:line="276" w:lineRule="auto"/>
        <w:contextualSpacing/>
        <w:rPr>
          <w:rFonts w:ascii="Times New Roman" w:hAnsi="Times New Roman" w:cs="Times New Roman"/>
          <w:b/>
        </w:rPr>
      </w:pPr>
    </w:p>
    <w:p w:rsidR="00305374" w:rsidRDefault="00305374" w:rsidP="00525422">
      <w:pPr>
        <w:pStyle w:val="Style20"/>
        <w:widowControl/>
        <w:spacing w:line="276" w:lineRule="auto"/>
        <w:contextualSpacing/>
        <w:rPr>
          <w:rFonts w:ascii="Times New Roman" w:hAnsi="Times New Roman" w:cs="Times New Roman"/>
          <w:b/>
        </w:rPr>
      </w:pPr>
    </w:p>
    <w:p w:rsidR="00E74294" w:rsidRDefault="00E74294"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lastRenderedPageBreak/>
        <w:t>BILJEŠKA br. 2</w:t>
      </w:r>
      <w:r w:rsidR="00426D9F" w:rsidRPr="00526AD1">
        <w:rPr>
          <w:rFonts w:ascii="Times New Roman" w:hAnsi="Times New Roman" w:cs="Times New Roman"/>
          <w:b/>
        </w:rPr>
        <w:t>2</w:t>
      </w:r>
      <w:r w:rsidRPr="00526AD1">
        <w:rPr>
          <w:rFonts w:ascii="Times New Roman" w:hAnsi="Times New Roman" w:cs="Times New Roman"/>
          <w:b/>
        </w:rPr>
        <w:t>.</w:t>
      </w:r>
    </w:p>
    <w:p w:rsidR="0095249B" w:rsidRPr="00526AD1" w:rsidRDefault="0095249B" w:rsidP="00525422">
      <w:pPr>
        <w:pStyle w:val="Style20"/>
        <w:widowControl/>
        <w:spacing w:line="276" w:lineRule="auto"/>
        <w:contextualSpacing/>
        <w:rPr>
          <w:rFonts w:ascii="Times New Roman" w:hAnsi="Times New Roman" w:cs="Times New Roman"/>
          <w:b/>
        </w:rPr>
      </w:pPr>
    </w:p>
    <w:p w:rsidR="00174DBB" w:rsidRPr="00526AD1" w:rsidRDefault="00787798" w:rsidP="00525422">
      <w:pPr>
        <w:spacing w:after="0"/>
        <w:jc w:val="both"/>
        <w:rPr>
          <w:rFonts w:ascii="Times New Roman" w:hAnsi="Times New Roman" w:cs="Times New Roman"/>
          <w:sz w:val="24"/>
          <w:szCs w:val="24"/>
        </w:rPr>
      </w:pPr>
      <w:r w:rsidRPr="00526AD1">
        <w:rPr>
          <w:rFonts w:ascii="Times New Roman" w:hAnsi="Times New Roman" w:cs="Times New Roman"/>
          <w:sz w:val="24"/>
          <w:szCs w:val="24"/>
        </w:rPr>
        <w:t>Pomoći proračunskim korisnicima drugih proračuna (AOP</w:t>
      </w:r>
      <w:r w:rsidR="002367ED" w:rsidRPr="00526AD1">
        <w:rPr>
          <w:rFonts w:ascii="Times New Roman" w:hAnsi="Times New Roman" w:cs="Times New Roman"/>
          <w:sz w:val="24"/>
          <w:szCs w:val="24"/>
        </w:rPr>
        <w:t>231</w:t>
      </w:r>
      <w:r w:rsidRPr="00526AD1">
        <w:rPr>
          <w:rFonts w:ascii="Times New Roman" w:hAnsi="Times New Roman" w:cs="Times New Roman"/>
          <w:sz w:val="24"/>
          <w:szCs w:val="24"/>
        </w:rPr>
        <w:t xml:space="preserve">) </w:t>
      </w:r>
      <w:r w:rsidR="003A7E83" w:rsidRPr="00526AD1">
        <w:rPr>
          <w:rFonts w:ascii="Times New Roman" w:hAnsi="Times New Roman" w:cs="Times New Roman"/>
          <w:sz w:val="24"/>
          <w:szCs w:val="24"/>
        </w:rPr>
        <w:t>-</w:t>
      </w:r>
      <w:r w:rsidRPr="00526AD1">
        <w:rPr>
          <w:rFonts w:ascii="Times New Roman" w:hAnsi="Times New Roman" w:cs="Times New Roman"/>
          <w:sz w:val="24"/>
          <w:szCs w:val="24"/>
        </w:rPr>
        <w:t xml:space="preserve"> iznose </w:t>
      </w:r>
      <w:r w:rsidR="00E74294" w:rsidRPr="00526AD1">
        <w:rPr>
          <w:rFonts w:ascii="Times New Roman" w:hAnsi="Times New Roman" w:cs="Times New Roman"/>
          <w:sz w:val="24"/>
          <w:szCs w:val="24"/>
        </w:rPr>
        <w:t>2.547.202</w:t>
      </w:r>
      <w:r w:rsidRPr="00526AD1">
        <w:rPr>
          <w:rFonts w:ascii="Times New Roman" w:hAnsi="Times New Roman" w:cs="Times New Roman"/>
          <w:sz w:val="24"/>
          <w:szCs w:val="24"/>
        </w:rPr>
        <w:t xml:space="preserve"> kn, a odnose se na sufinanciranje programske aktivnosti</w:t>
      </w:r>
      <w:r w:rsidR="00365C02" w:rsidRPr="00526AD1">
        <w:rPr>
          <w:rFonts w:ascii="Times New Roman" w:hAnsi="Times New Roman" w:cs="Times New Roman"/>
          <w:sz w:val="24"/>
          <w:szCs w:val="24"/>
        </w:rPr>
        <w:t xml:space="preserve"> proračunskih korisnika</w:t>
      </w:r>
      <w:r w:rsidRPr="00526AD1">
        <w:rPr>
          <w:rFonts w:ascii="Times New Roman" w:hAnsi="Times New Roman" w:cs="Times New Roman"/>
          <w:sz w:val="24"/>
          <w:szCs w:val="24"/>
        </w:rPr>
        <w:t xml:space="preserve"> Istarske županije, sufinanciranja školske marende i produženog boravka u pojedinim školama Istarske županije te </w:t>
      </w:r>
      <w:r w:rsidR="00E27EE6" w:rsidRPr="00526AD1">
        <w:rPr>
          <w:rFonts w:ascii="Times New Roman" w:hAnsi="Times New Roman" w:cs="Times New Roman"/>
          <w:sz w:val="24"/>
          <w:szCs w:val="24"/>
        </w:rPr>
        <w:t>su</w:t>
      </w:r>
      <w:r w:rsidR="00F052E4" w:rsidRPr="00526AD1">
        <w:rPr>
          <w:rFonts w:ascii="Times New Roman" w:hAnsi="Times New Roman" w:cs="Times New Roman"/>
          <w:sz w:val="24"/>
          <w:szCs w:val="24"/>
        </w:rPr>
        <w:t xml:space="preserve">financiranje </w:t>
      </w:r>
      <w:r w:rsidR="00E27EE6" w:rsidRPr="00526AD1">
        <w:rPr>
          <w:rFonts w:ascii="Times New Roman" w:hAnsi="Times New Roman" w:cs="Times New Roman"/>
          <w:sz w:val="24"/>
          <w:szCs w:val="24"/>
        </w:rPr>
        <w:t xml:space="preserve">sredstvima projekta </w:t>
      </w:r>
      <w:r w:rsidR="00303020">
        <w:rPr>
          <w:rFonts w:ascii="Times New Roman" w:hAnsi="Times New Roman" w:cs="Times New Roman"/>
          <w:sz w:val="24"/>
          <w:szCs w:val="24"/>
        </w:rPr>
        <w:t>Zajedno do znanja i Z</w:t>
      </w:r>
      <w:r w:rsidR="00303020" w:rsidRPr="00526AD1">
        <w:rPr>
          <w:rFonts w:ascii="Times New Roman" w:hAnsi="Times New Roman" w:cs="Times New Roman"/>
          <w:sz w:val="24"/>
          <w:szCs w:val="24"/>
        </w:rPr>
        <w:t xml:space="preserve">ajedno do znanja </w:t>
      </w:r>
      <w:r w:rsidR="00161CC3" w:rsidRPr="00526AD1">
        <w:rPr>
          <w:rFonts w:ascii="Times New Roman" w:hAnsi="Times New Roman" w:cs="Times New Roman"/>
          <w:sz w:val="24"/>
          <w:szCs w:val="24"/>
        </w:rPr>
        <w:t xml:space="preserve">2 </w:t>
      </w:r>
      <w:r w:rsidR="00E27EE6" w:rsidRPr="00526AD1">
        <w:rPr>
          <w:rFonts w:ascii="Times New Roman" w:hAnsi="Times New Roman" w:cs="Times New Roman"/>
          <w:sz w:val="24"/>
          <w:szCs w:val="24"/>
        </w:rPr>
        <w:t>pomoćnike</w:t>
      </w:r>
      <w:r w:rsidR="00F052E4" w:rsidRPr="00526AD1">
        <w:rPr>
          <w:rFonts w:ascii="Times New Roman" w:hAnsi="Times New Roman" w:cs="Times New Roman"/>
          <w:sz w:val="24"/>
          <w:szCs w:val="24"/>
        </w:rPr>
        <w:t xml:space="preserve"> u nastavi i</w:t>
      </w:r>
      <w:r w:rsidR="00E27EE6" w:rsidRPr="00526AD1">
        <w:rPr>
          <w:rFonts w:ascii="Times New Roman" w:hAnsi="Times New Roman" w:cs="Times New Roman"/>
          <w:sz w:val="24"/>
          <w:szCs w:val="24"/>
        </w:rPr>
        <w:t xml:space="preserve"> stručne komunikacijske</w:t>
      </w:r>
      <w:r w:rsidR="00F052E4" w:rsidRPr="00526AD1">
        <w:rPr>
          <w:rFonts w:ascii="Times New Roman" w:hAnsi="Times New Roman" w:cs="Times New Roman"/>
          <w:sz w:val="24"/>
          <w:szCs w:val="24"/>
        </w:rPr>
        <w:t xml:space="preserve"> posrednik</w:t>
      </w:r>
      <w:r w:rsidR="00E27EE6" w:rsidRPr="00526AD1">
        <w:rPr>
          <w:rFonts w:ascii="Times New Roman" w:hAnsi="Times New Roman" w:cs="Times New Roman"/>
          <w:sz w:val="24"/>
          <w:szCs w:val="24"/>
        </w:rPr>
        <w:t xml:space="preserve">e za </w:t>
      </w:r>
      <w:r w:rsidR="00F052E4" w:rsidRPr="00526AD1">
        <w:rPr>
          <w:rFonts w:ascii="Times New Roman" w:hAnsi="Times New Roman" w:cs="Times New Roman"/>
          <w:sz w:val="24"/>
          <w:szCs w:val="24"/>
        </w:rPr>
        <w:t>učeni</w:t>
      </w:r>
      <w:r w:rsidR="00E27EE6" w:rsidRPr="00526AD1">
        <w:rPr>
          <w:rFonts w:ascii="Times New Roman" w:hAnsi="Times New Roman" w:cs="Times New Roman"/>
          <w:sz w:val="24"/>
          <w:szCs w:val="24"/>
        </w:rPr>
        <w:t xml:space="preserve">ke s teškoćama u razvoju </w:t>
      </w:r>
      <w:r w:rsidR="00F052E4" w:rsidRPr="00526AD1">
        <w:rPr>
          <w:rFonts w:ascii="Times New Roman" w:hAnsi="Times New Roman" w:cs="Times New Roman"/>
          <w:sz w:val="24"/>
          <w:szCs w:val="24"/>
        </w:rPr>
        <w:t>u pojedinim školama Istarske županije</w:t>
      </w:r>
      <w:r w:rsidR="00E27EE6" w:rsidRPr="00526AD1">
        <w:rPr>
          <w:rFonts w:ascii="Times New Roman" w:hAnsi="Times New Roman" w:cs="Times New Roman"/>
          <w:sz w:val="24"/>
          <w:szCs w:val="24"/>
        </w:rPr>
        <w:t>.</w:t>
      </w:r>
    </w:p>
    <w:p w:rsidR="003A6FC1" w:rsidRDefault="003A6FC1" w:rsidP="00525422">
      <w:pPr>
        <w:pStyle w:val="ListParagraph"/>
        <w:spacing w:after="0"/>
        <w:ind w:left="0"/>
        <w:jc w:val="both"/>
        <w:rPr>
          <w:rFonts w:ascii="Times New Roman" w:hAnsi="Times New Roman" w:cs="Times New Roman"/>
          <w:b/>
          <w:sz w:val="24"/>
          <w:szCs w:val="24"/>
        </w:rPr>
      </w:pPr>
    </w:p>
    <w:p w:rsidR="0095249B" w:rsidRDefault="0095249B" w:rsidP="00525422">
      <w:pPr>
        <w:pStyle w:val="ListParagraph"/>
        <w:spacing w:after="0"/>
        <w:ind w:left="0"/>
        <w:jc w:val="both"/>
        <w:rPr>
          <w:rFonts w:ascii="Times New Roman" w:hAnsi="Times New Roman" w:cs="Times New Roman"/>
          <w:b/>
          <w:sz w:val="24"/>
          <w:szCs w:val="24"/>
        </w:rPr>
      </w:pPr>
    </w:p>
    <w:p w:rsidR="00D86F0B" w:rsidRPr="00526AD1" w:rsidRDefault="00E04A4A" w:rsidP="00525422">
      <w:pPr>
        <w:pStyle w:val="ListParagraph"/>
        <w:spacing w:after="0"/>
        <w:ind w:left="0"/>
        <w:jc w:val="both"/>
        <w:rPr>
          <w:rFonts w:ascii="Times New Roman" w:hAnsi="Times New Roman" w:cs="Times New Roman"/>
          <w:b/>
        </w:rPr>
      </w:pPr>
      <w:r w:rsidRPr="00526AD1">
        <w:rPr>
          <w:rFonts w:ascii="Times New Roman" w:hAnsi="Times New Roman" w:cs="Times New Roman"/>
          <w:b/>
          <w:sz w:val="24"/>
          <w:szCs w:val="24"/>
        </w:rPr>
        <w:t>BILJEŠKA br. 2</w:t>
      </w:r>
      <w:r w:rsidR="00426D9F" w:rsidRPr="00526AD1">
        <w:rPr>
          <w:rFonts w:ascii="Times New Roman" w:hAnsi="Times New Roman" w:cs="Times New Roman"/>
          <w:b/>
          <w:sz w:val="24"/>
          <w:szCs w:val="24"/>
        </w:rPr>
        <w:t>3</w:t>
      </w:r>
      <w:r w:rsidRPr="00526AD1">
        <w:rPr>
          <w:rFonts w:ascii="Times New Roman" w:hAnsi="Times New Roman" w:cs="Times New Roman"/>
          <w:b/>
        </w:rPr>
        <w:t>.</w:t>
      </w:r>
    </w:p>
    <w:p w:rsidR="00E04A4A" w:rsidRPr="00526AD1" w:rsidRDefault="00E04A4A" w:rsidP="00525422">
      <w:pPr>
        <w:pStyle w:val="ListParagraph"/>
        <w:spacing w:after="0"/>
        <w:ind w:left="0"/>
        <w:jc w:val="both"/>
        <w:rPr>
          <w:rFonts w:ascii="Times New Roman" w:hAnsi="Times New Roman" w:cs="Times New Roman"/>
          <w:sz w:val="24"/>
          <w:szCs w:val="24"/>
        </w:rPr>
      </w:pPr>
    </w:p>
    <w:p w:rsidR="0053048D" w:rsidRPr="00526AD1" w:rsidRDefault="00361568"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sz w:val="24"/>
          <w:szCs w:val="24"/>
        </w:rPr>
        <w:t>Prijenosi proračunskim korisnicima iz nadležnog proračuna</w:t>
      </w:r>
      <w:r w:rsidR="00E04A4A" w:rsidRPr="00526AD1">
        <w:rPr>
          <w:rFonts w:ascii="Times New Roman" w:hAnsi="Times New Roman" w:cs="Times New Roman"/>
          <w:sz w:val="24"/>
          <w:szCs w:val="24"/>
        </w:rPr>
        <w:t xml:space="preserve">, iskazani po novčanom načelu, </w:t>
      </w:r>
      <w:r w:rsidRPr="00526AD1">
        <w:rPr>
          <w:rFonts w:ascii="Times New Roman" w:hAnsi="Times New Roman" w:cs="Times New Roman"/>
          <w:sz w:val="24"/>
          <w:szCs w:val="24"/>
        </w:rPr>
        <w:t>za financiran</w:t>
      </w:r>
      <w:r w:rsidR="00E04A4A" w:rsidRPr="00526AD1">
        <w:rPr>
          <w:rFonts w:ascii="Times New Roman" w:hAnsi="Times New Roman" w:cs="Times New Roman"/>
          <w:sz w:val="24"/>
          <w:szCs w:val="24"/>
        </w:rPr>
        <w:t>je redovne djelatnosti (AOP234)</w:t>
      </w:r>
      <w:r w:rsidRPr="00526AD1">
        <w:rPr>
          <w:rFonts w:ascii="Times New Roman" w:hAnsi="Times New Roman" w:cs="Times New Roman"/>
          <w:sz w:val="24"/>
          <w:szCs w:val="24"/>
        </w:rPr>
        <w:t xml:space="preserve"> iznose </w:t>
      </w:r>
      <w:r w:rsidR="00E04A4A" w:rsidRPr="00526AD1">
        <w:rPr>
          <w:rFonts w:ascii="Times New Roman" w:hAnsi="Times New Roman" w:cs="Times New Roman"/>
          <w:sz w:val="24"/>
          <w:szCs w:val="24"/>
        </w:rPr>
        <w:t>66.797.671</w:t>
      </w:r>
      <w:r w:rsidRPr="00526AD1">
        <w:rPr>
          <w:rFonts w:ascii="Times New Roman" w:hAnsi="Times New Roman" w:cs="Times New Roman"/>
          <w:sz w:val="24"/>
          <w:szCs w:val="24"/>
        </w:rPr>
        <w:t xml:space="preserve"> kn, a čini ih:</w:t>
      </w:r>
    </w:p>
    <w:p w:rsidR="00361568" w:rsidRPr="00526AD1" w:rsidRDefault="00361568" w:rsidP="00525422">
      <w:pPr>
        <w:pStyle w:val="ListParagraph"/>
        <w:numPr>
          <w:ilvl w:val="0"/>
          <w:numId w:val="13"/>
        </w:numPr>
        <w:spacing w:after="0"/>
        <w:jc w:val="both"/>
        <w:rPr>
          <w:rFonts w:ascii="Times New Roman" w:hAnsi="Times New Roman" w:cs="Times New Roman"/>
          <w:sz w:val="24"/>
          <w:szCs w:val="24"/>
        </w:rPr>
      </w:pPr>
      <w:r w:rsidRPr="00526AD1">
        <w:rPr>
          <w:rFonts w:ascii="Times New Roman" w:hAnsi="Times New Roman" w:cs="Times New Roman"/>
          <w:sz w:val="24"/>
          <w:szCs w:val="24"/>
        </w:rPr>
        <w:t xml:space="preserve">iznos od </w:t>
      </w:r>
      <w:r w:rsidR="00E04A4A" w:rsidRPr="00526AD1">
        <w:rPr>
          <w:rFonts w:ascii="Times New Roman" w:hAnsi="Times New Roman" w:cs="Times New Roman"/>
          <w:sz w:val="24"/>
          <w:szCs w:val="24"/>
        </w:rPr>
        <w:t>62.755.345</w:t>
      </w:r>
      <w:r w:rsidRPr="00526AD1">
        <w:rPr>
          <w:rFonts w:ascii="Times New Roman" w:hAnsi="Times New Roman" w:cs="Times New Roman"/>
          <w:sz w:val="24"/>
          <w:szCs w:val="24"/>
        </w:rPr>
        <w:t xml:space="preserve"> kn za financiranje rashoda poslovanja</w:t>
      </w:r>
      <w:r w:rsidR="001B42E1" w:rsidRPr="00526AD1">
        <w:rPr>
          <w:rFonts w:ascii="Times New Roman" w:hAnsi="Times New Roman" w:cs="Times New Roman"/>
          <w:sz w:val="24"/>
          <w:szCs w:val="24"/>
        </w:rPr>
        <w:t>,</w:t>
      </w:r>
      <w:r w:rsidR="00250AD8" w:rsidRPr="00526AD1">
        <w:rPr>
          <w:rFonts w:ascii="Times New Roman" w:hAnsi="Times New Roman" w:cs="Times New Roman"/>
          <w:sz w:val="24"/>
          <w:szCs w:val="24"/>
        </w:rPr>
        <w:t xml:space="preserve"> </w:t>
      </w:r>
    </w:p>
    <w:p w:rsidR="00361568" w:rsidRPr="00526AD1" w:rsidRDefault="00361568" w:rsidP="00525422">
      <w:pPr>
        <w:pStyle w:val="ListParagraph"/>
        <w:numPr>
          <w:ilvl w:val="0"/>
          <w:numId w:val="13"/>
        </w:numPr>
        <w:spacing w:after="0"/>
        <w:jc w:val="both"/>
        <w:rPr>
          <w:rFonts w:ascii="Times New Roman" w:hAnsi="Times New Roman" w:cs="Times New Roman"/>
          <w:sz w:val="24"/>
          <w:szCs w:val="24"/>
        </w:rPr>
      </w:pPr>
      <w:r w:rsidRPr="00526AD1">
        <w:rPr>
          <w:rFonts w:ascii="Times New Roman" w:hAnsi="Times New Roman" w:cs="Times New Roman"/>
          <w:sz w:val="24"/>
          <w:szCs w:val="24"/>
        </w:rPr>
        <w:t xml:space="preserve">iznos od </w:t>
      </w:r>
      <w:r w:rsidR="00E04A4A" w:rsidRPr="00526AD1">
        <w:rPr>
          <w:rFonts w:ascii="Times New Roman" w:hAnsi="Times New Roman" w:cs="Times New Roman"/>
          <w:sz w:val="24"/>
          <w:szCs w:val="24"/>
        </w:rPr>
        <w:t>2.752.326</w:t>
      </w:r>
      <w:r w:rsidR="001B42E1" w:rsidRPr="00526AD1">
        <w:rPr>
          <w:rFonts w:ascii="Times New Roman" w:hAnsi="Times New Roman" w:cs="Times New Roman"/>
          <w:sz w:val="24"/>
          <w:szCs w:val="24"/>
        </w:rPr>
        <w:t xml:space="preserve"> </w:t>
      </w:r>
      <w:r w:rsidRPr="00526AD1">
        <w:rPr>
          <w:rFonts w:ascii="Times New Roman" w:hAnsi="Times New Roman" w:cs="Times New Roman"/>
          <w:sz w:val="24"/>
          <w:szCs w:val="24"/>
        </w:rPr>
        <w:t>kn za financiranje rashoda za nabavu nefinancijske imovine</w:t>
      </w:r>
      <w:r w:rsidR="003A6FC1">
        <w:rPr>
          <w:rFonts w:ascii="Times New Roman" w:hAnsi="Times New Roman" w:cs="Times New Roman"/>
          <w:sz w:val="24"/>
          <w:szCs w:val="24"/>
        </w:rPr>
        <w:t>,</w:t>
      </w:r>
    </w:p>
    <w:p w:rsidR="00D86F0B" w:rsidRPr="00526AD1" w:rsidRDefault="00361568" w:rsidP="00525422">
      <w:pPr>
        <w:pStyle w:val="ListParagraph"/>
        <w:numPr>
          <w:ilvl w:val="0"/>
          <w:numId w:val="13"/>
        </w:numPr>
        <w:spacing w:after="0"/>
        <w:jc w:val="both"/>
        <w:rPr>
          <w:rFonts w:ascii="Times New Roman" w:hAnsi="Times New Roman" w:cs="Times New Roman"/>
          <w:sz w:val="24"/>
          <w:szCs w:val="24"/>
        </w:rPr>
      </w:pPr>
      <w:r w:rsidRPr="00526AD1">
        <w:rPr>
          <w:rFonts w:ascii="Times New Roman" w:hAnsi="Times New Roman" w:cs="Times New Roman"/>
          <w:sz w:val="24"/>
          <w:szCs w:val="24"/>
        </w:rPr>
        <w:t>iznos od 1.</w:t>
      </w:r>
      <w:r w:rsidR="00E04A4A" w:rsidRPr="00526AD1">
        <w:rPr>
          <w:rFonts w:ascii="Times New Roman" w:hAnsi="Times New Roman" w:cs="Times New Roman"/>
          <w:sz w:val="24"/>
          <w:szCs w:val="24"/>
        </w:rPr>
        <w:t xml:space="preserve">290.000 </w:t>
      </w:r>
      <w:r w:rsidRPr="00526AD1">
        <w:rPr>
          <w:rFonts w:ascii="Times New Roman" w:hAnsi="Times New Roman" w:cs="Times New Roman"/>
          <w:sz w:val="24"/>
          <w:szCs w:val="24"/>
        </w:rPr>
        <w:t>kn</w:t>
      </w:r>
      <w:r w:rsidR="002367ED" w:rsidRPr="00526AD1">
        <w:rPr>
          <w:rFonts w:ascii="Times New Roman" w:hAnsi="Times New Roman" w:cs="Times New Roman"/>
          <w:sz w:val="24"/>
          <w:szCs w:val="24"/>
        </w:rPr>
        <w:t xml:space="preserve"> </w:t>
      </w:r>
      <w:r w:rsidRPr="00526AD1">
        <w:rPr>
          <w:rFonts w:ascii="Times New Roman" w:hAnsi="Times New Roman" w:cs="Times New Roman"/>
          <w:sz w:val="24"/>
          <w:szCs w:val="24"/>
        </w:rPr>
        <w:t>za financiranje izdataka za otplatu zajmova</w:t>
      </w:r>
      <w:r w:rsidR="001B42E1" w:rsidRPr="00526AD1">
        <w:rPr>
          <w:rFonts w:ascii="Times New Roman" w:hAnsi="Times New Roman" w:cs="Times New Roman"/>
          <w:sz w:val="24"/>
          <w:szCs w:val="24"/>
        </w:rPr>
        <w:t xml:space="preserve"> </w:t>
      </w:r>
      <w:r w:rsidR="003A7E83" w:rsidRPr="00526AD1">
        <w:rPr>
          <w:rFonts w:ascii="Times New Roman" w:hAnsi="Times New Roman" w:cs="Times New Roman"/>
          <w:sz w:val="24"/>
          <w:szCs w:val="24"/>
        </w:rPr>
        <w:t>-</w:t>
      </w:r>
      <w:r w:rsidRPr="00526AD1">
        <w:rPr>
          <w:rFonts w:ascii="Times New Roman" w:hAnsi="Times New Roman" w:cs="Times New Roman"/>
          <w:sz w:val="24"/>
          <w:szCs w:val="24"/>
        </w:rPr>
        <w:t xml:space="preserve"> u cijelosti se odnosi na financiranje kredita za izgradnju Dječjeg vrtića Pula </w:t>
      </w:r>
      <w:r w:rsidR="003A7E83" w:rsidRPr="00526AD1">
        <w:rPr>
          <w:rFonts w:ascii="Times New Roman" w:hAnsi="Times New Roman" w:cs="Times New Roman"/>
          <w:sz w:val="24"/>
          <w:szCs w:val="24"/>
        </w:rPr>
        <w:t>-</w:t>
      </w:r>
      <w:r w:rsidRPr="00526AD1">
        <w:rPr>
          <w:rFonts w:ascii="Times New Roman" w:hAnsi="Times New Roman" w:cs="Times New Roman"/>
          <w:sz w:val="24"/>
          <w:szCs w:val="24"/>
        </w:rPr>
        <w:t xml:space="preserve"> „Zvjezdice“.</w:t>
      </w:r>
    </w:p>
    <w:p w:rsidR="003A6FC1" w:rsidRDefault="003A6FC1" w:rsidP="00525422">
      <w:pPr>
        <w:spacing w:after="0"/>
        <w:jc w:val="both"/>
        <w:rPr>
          <w:rFonts w:ascii="Times New Roman" w:hAnsi="Times New Roman" w:cs="Times New Roman"/>
          <w:b/>
          <w:sz w:val="24"/>
          <w:szCs w:val="24"/>
        </w:rPr>
      </w:pPr>
    </w:p>
    <w:p w:rsidR="003A6FC1" w:rsidRDefault="003A6FC1" w:rsidP="00525422">
      <w:pPr>
        <w:spacing w:after="0"/>
        <w:jc w:val="both"/>
        <w:rPr>
          <w:rFonts w:ascii="Times New Roman" w:hAnsi="Times New Roman" w:cs="Times New Roman"/>
          <w:b/>
          <w:sz w:val="24"/>
          <w:szCs w:val="24"/>
        </w:rPr>
      </w:pPr>
    </w:p>
    <w:p w:rsidR="00157DE8" w:rsidRDefault="00157DE8" w:rsidP="00525422">
      <w:pPr>
        <w:spacing w:after="0"/>
        <w:jc w:val="both"/>
        <w:rPr>
          <w:rFonts w:ascii="Times New Roman" w:hAnsi="Times New Roman" w:cs="Times New Roman"/>
          <w:b/>
        </w:rPr>
      </w:pPr>
      <w:r w:rsidRPr="00526AD1">
        <w:rPr>
          <w:rFonts w:ascii="Times New Roman" w:hAnsi="Times New Roman" w:cs="Times New Roman"/>
          <w:b/>
          <w:sz w:val="24"/>
          <w:szCs w:val="24"/>
        </w:rPr>
        <w:t>BILJEŠKA br. 2</w:t>
      </w:r>
      <w:r w:rsidR="00426D9F" w:rsidRPr="00526AD1">
        <w:rPr>
          <w:rFonts w:ascii="Times New Roman" w:hAnsi="Times New Roman" w:cs="Times New Roman"/>
          <w:b/>
          <w:sz w:val="24"/>
          <w:szCs w:val="24"/>
        </w:rPr>
        <w:t>4</w:t>
      </w:r>
      <w:r w:rsidRPr="00526AD1">
        <w:rPr>
          <w:rFonts w:ascii="Times New Roman" w:hAnsi="Times New Roman" w:cs="Times New Roman"/>
          <w:b/>
        </w:rPr>
        <w:t>.</w:t>
      </w:r>
    </w:p>
    <w:p w:rsidR="0095249B" w:rsidRPr="00526AD1" w:rsidRDefault="0095249B" w:rsidP="00525422">
      <w:pPr>
        <w:spacing w:after="0"/>
        <w:jc w:val="both"/>
        <w:rPr>
          <w:rFonts w:ascii="Times New Roman" w:hAnsi="Times New Roman" w:cs="Times New Roman"/>
          <w:b/>
        </w:rPr>
      </w:pPr>
    </w:p>
    <w:p w:rsidR="00157DE8" w:rsidRPr="00526AD1" w:rsidRDefault="00D86F0B"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b/>
          <w:sz w:val="24"/>
          <w:szCs w:val="24"/>
        </w:rPr>
        <w:t>Naknade građanima i kućanstvima na temelju osiguranja i dr. naknade (AOP2</w:t>
      </w:r>
      <w:r w:rsidR="001B42E1" w:rsidRPr="00526AD1">
        <w:rPr>
          <w:rFonts w:ascii="Times New Roman" w:hAnsi="Times New Roman" w:cs="Times New Roman"/>
          <w:b/>
          <w:sz w:val="24"/>
          <w:szCs w:val="24"/>
        </w:rPr>
        <w:t>46</w:t>
      </w:r>
      <w:r w:rsidRPr="00526AD1">
        <w:rPr>
          <w:rFonts w:ascii="Times New Roman" w:hAnsi="Times New Roman" w:cs="Times New Roman"/>
          <w:b/>
          <w:sz w:val="24"/>
          <w:szCs w:val="24"/>
        </w:rPr>
        <w:t xml:space="preserve">) </w:t>
      </w:r>
      <w:r w:rsidR="003A7E83" w:rsidRPr="00526AD1">
        <w:rPr>
          <w:rFonts w:ascii="Times New Roman" w:hAnsi="Times New Roman" w:cs="Times New Roman"/>
          <w:b/>
          <w:sz w:val="24"/>
          <w:szCs w:val="24"/>
        </w:rPr>
        <w:t>-</w:t>
      </w:r>
      <w:r w:rsidRPr="00526AD1">
        <w:rPr>
          <w:rFonts w:ascii="Times New Roman" w:hAnsi="Times New Roman" w:cs="Times New Roman"/>
          <w:b/>
          <w:sz w:val="24"/>
          <w:szCs w:val="24"/>
        </w:rPr>
        <w:t xml:space="preserve"> </w:t>
      </w:r>
      <w:r w:rsidRPr="00526AD1">
        <w:rPr>
          <w:rFonts w:ascii="Times New Roman" w:hAnsi="Times New Roman" w:cs="Times New Roman"/>
          <w:sz w:val="24"/>
          <w:szCs w:val="24"/>
        </w:rPr>
        <w:t xml:space="preserve">iznose </w:t>
      </w:r>
      <w:r w:rsidR="00157DE8" w:rsidRPr="00526AD1">
        <w:rPr>
          <w:rFonts w:ascii="Times New Roman" w:hAnsi="Times New Roman" w:cs="Times New Roman"/>
          <w:sz w:val="24"/>
          <w:szCs w:val="24"/>
        </w:rPr>
        <w:t>6.616.547</w:t>
      </w:r>
      <w:r w:rsidRPr="00526AD1">
        <w:rPr>
          <w:rFonts w:ascii="Times New Roman" w:hAnsi="Times New Roman" w:cs="Times New Roman"/>
          <w:sz w:val="24"/>
          <w:szCs w:val="24"/>
        </w:rPr>
        <w:t xml:space="preserve"> kn, a čine ih: </w:t>
      </w:r>
    </w:p>
    <w:p w:rsidR="00157DE8" w:rsidRPr="00526AD1" w:rsidRDefault="00D86F0B" w:rsidP="00525422">
      <w:pPr>
        <w:pStyle w:val="ListParagraph"/>
        <w:numPr>
          <w:ilvl w:val="0"/>
          <w:numId w:val="13"/>
        </w:numPr>
        <w:spacing w:after="0"/>
        <w:jc w:val="both"/>
        <w:rPr>
          <w:rFonts w:ascii="Times New Roman" w:hAnsi="Times New Roman" w:cs="Times New Roman"/>
          <w:b/>
          <w:sz w:val="24"/>
          <w:szCs w:val="24"/>
        </w:rPr>
      </w:pPr>
      <w:r w:rsidRPr="00526AD1">
        <w:rPr>
          <w:rFonts w:ascii="Times New Roman" w:hAnsi="Times New Roman" w:cs="Times New Roman"/>
          <w:sz w:val="24"/>
          <w:szCs w:val="24"/>
        </w:rPr>
        <w:t xml:space="preserve">naknade građanima i kućanstvima u novcu u iznosu od </w:t>
      </w:r>
      <w:r w:rsidR="001B42E1" w:rsidRPr="00526AD1">
        <w:rPr>
          <w:rFonts w:ascii="Times New Roman" w:hAnsi="Times New Roman" w:cs="Times New Roman"/>
          <w:sz w:val="24"/>
          <w:szCs w:val="24"/>
        </w:rPr>
        <w:t>4.</w:t>
      </w:r>
      <w:r w:rsidR="00157DE8" w:rsidRPr="00526AD1">
        <w:rPr>
          <w:rFonts w:ascii="Times New Roman" w:hAnsi="Times New Roman" w:cs="Times New Roman"/>
          <w:sz w:val="24"/>
          <w:szCs w:val="24"/>
        </w:rPr>
        <w:t>053.637</w:t>
      </w:r>
      <w:r w:rsidRPr="00526AD1">
        <w:rPr>
          <w:rFonts w:ascii="Times New Roman" w:hAnsi="Times New Roman" w:cs="Times New Roman"/>
          <w:sz w:val="24"/>
          <w:szCs w:val="24"/>
        </w:rPr>
        <w:t xml:space="preserve"> kn</w:t>
      </w:r>
      <w:r w:rsidR="00157DE8" w:rsidRPr="00526AD1">
        <w:rPr>
          <w:rFonts w:ascii="Times New Roman" w:hAnsi="Times New Roman" w:cs="Times New Roman"/>
          <w:sz w:val="24"/>
          <w:szCs w:val="24"/>
        </w:rPr>
        <w:t xml:space="preserve"> za stipendije i školarine, pomoć umirovljenicima, pomoć za podmirenje troškova stanovanja, novorođenačka potpora, pomoć za ogrijev, novčane potpore studentima i sl.</w:t>
      </w:r>
      <w:r w:rsidR="003A6FC1">
        <w:rPr>
          <w:rFonts w:ascii="Times New Roman" w:hAnsi="Times New Roman" w:cs="Times New Roman"/>
          <w:sz w:val="24"/>
          <w:szCs w:val="24"/>
        </w:rPr>
        <w:t>,</w:t>
      </w:r>
    </w:p>
    <w:p w:rsidR="002367ED" w:rsidRPr="00526AD1" w:rsidRDefault="00D86F0B" w:rsidP="00525422">
      <w:pPr>
        <w:pStyle w:val="ListParagraph"/>
        <w:numPr>
          <w:ilvl w:val="0"/>
          <w:numId w:val="13"/>
        </w:numPr>
        <w:spacing w:after="0"/>
        <w:jc w:val="both"/>
        <w:rPr>
          <w:rFonts w:ascii="Times New Roman" w:hAnsi="Times New Roman" w:cs="Times New Roman"/>
          <w:b/>
          <w:sz w:val="24"/>
          <w:szCs w:val="24"/>
        </w:rPr>
      </w:pPr>
      <w:r w:rsidRPr="00526AD1">
        <w:rPr>
          <w:rFonts w:ascii="Times New Roman" w:hAnsi="Times New Roman" w:cs="Times New Roman"/>
          <w:sz w:val="24"/>
          <w:szCs w:val="24"/>
        </w:rPr>
        <w:t xml:space="preserve">naknade građanima i kućanstvima u </w:t>
      </w:r>
      <w:r w:rsidR="00D1306D" w:rsidRPr="00526AD1">
        <w:rPr>
          <w:rFonts w:ascii="Times New Roman" w:hAnsi="Times New Roman" w:cs="Times New Roman"/>
          <w:sz w:val="24"/>
          <w:szCs w:val="24"/>
        </w:rPr>
        <w:t xml:space="preserve">naravi u iznosu od </w:t>
      </w:r>
      <w:r w:rsidR="00157DE8" w:rsidRPr="00526AD1">
        <w:rPr>
          <w:rFonts w:ascii="Times New Roman" w:hAnsi="Times New Roman" w:cs="Times New Roman"/>
          <w:sz w:val="24"/>
          <w:szCs w:val="24"/>
        </w:rPr>
        <w:t>2.562.910</w:t>
      </w:r>
      <w:r w:rsidR="00D1306D" w:rsidRPr="00526AD1">
        <w:rPr>
          <w:rFonts w:ascii="Times New Roman" w:hAnsi="Times New Roman" w:cs="Times New Roman"/>
          <w:sz w:val="24"/>
          <w:szCs w:val="24"/>
        </w:rPr>
        <w:t xml:space="preserve"> kn</w:t>
      </w:r>
      <w:r w:rsidR="00157DE8" w:rsidRPr="00526AD1">
        <w:rPr>
          <w:rFonts w:ascii="Times New Roman" w:hAnsi="Times New Roman" w:cs="Times New Roman"/>
          <w:sz w:val="24"/>
          <w:szCs w:val="24"/>
        </w:rPr>
        <w:t xml:space="preserve"> za </w:t>
      </w:r>
      <w:r w:rsidR="00EE2745" w:rsidRPr="00526AD1">
        <w:rPr>
          <w:rFonts w:ascii="Times New Roman" w:hAnsi="Times New Roman" w:cs="Times New Roman"/>
          <w:sz w:val="24"/>
          <w:szCs w:val="24"/>
        </w:rPr>
        <w:t>sufinanciranje prijevoza, prehrane, sufinanciranje socijalnih programa privatnih dječjih vrtića na području Pule, nabava školskih udžbenika, ukop nezbrinutih osoba, financiranje preventivnih pr</w:t>
      </w:r>
      <w:r w:rsidR="003A6FC1">
        <w:rPr>
          <w:rFonts w:ascii="Times New Roman" w:hAnsi="Times New Roman" w:cs="Times New Roman"/>
          <w:sz w:val="24"/>
          <w:szCs w:val="24"/>
        </w:rPr>
        <w:t>egleda (</w:t>
      </w:r>
      <w:r w:rsidR="00EE2745" w:rsidRPr="00526AD1">
        <w:rPr>
          <w:rFonts w:ascii="Times New Roman" w:hAnsi="Times New Roman" w:cs="Times New Roman"/>
          <w:sz w:val="24"/>
          <w:szCs w:val="24"/>
        </w:rPr>
        <w:t>mamografija</w:t>
      </w:r>
      <w:r w:rsidR="003A6FC1">
        <w:rPr>
          <w:rFonts w:ascii="Times New Roman" w:hAnsi="Times New Roman" w:cs="Times New Roman"/>
          <w:sz w:val="24"/>
          <w:szCs w:val="24"/>
        </w:rPr>
        <w:t>)</w:t>
      </w:r>
      <w:r w:rsidR="00EE2745" w:rsidRPr="00526AD1">
        <w:rPr>
          <w:rFonts w:ascii="Times New Roman" w:hAnsi="Times New Roman" w:cs="Times New Roman"/>
          <w:sz w:val="24"/>
          <w:szCs w:val="24"/>
        </w:rPr>
        <w:t xml:space="preserve"> i sl.</w:t>
      </w:r>
      <w:r w:rsidR="00D1306D" w:rsidRPr="00526AD1">
        <w:rPr>
          <w:rFonts w:ascii="Times New Roman" w:hAnsi="Times New Roman" w:cs="Times New Roman"/>
          <w:sz w:val="24"/>
          <w:szCs w:val="24"/>
        </w:rPr>
        <w:t xml:space="preserve"> </w:t>
      </w:r>
    </w:p>
    <w:p w:rsidR="0053048D" w:rsidRDefault="0053048D" w:rsidP="00525422">
      <w:pPr>
        <w:pStyle w:val="ListParagraph"/>
        <w:spacing w:after="0"/>
        <w:ind w:left="0"/>
        <w:jc w:val="both"/>
        <w:rPr>
          <w:rFonts w:ascii="Times New Roman" w:hAnsi="Times New Roman" w:cs="Times New Roman"/>
          <w:b/>
          <w:sz w:val="24"/>
          <w:szCs w:val="24"/>
        </w:rPr>
      </w:pPr>
    </w:p>
    <w:p w:rsidR="0095249B" w:rsidRPr="00526AD1" w:rsidRDefault="0095249B" w:rsidP="00525422">
      <w:pPr>
        <w:pStyle w:val="ListParagraph"/>
        <w:spacing w:after="0"/>
        <w:ind w:left="0"/>
        <w:jc w:val="both"/>
        <w:rPr>
          <w:rFonts w:ascii="Times New Roman" w:hAnsi="Times New Roman" w:cs="Times New Roman"/>
          <w:b/>
          <w:sz w:val="24"/>
          <w:szCs w:val="24"/>
        </w:rPr>
      </w:pPr>
    </w:p>
    <w:p w:rsidR="007F52F8" w:rsidRDefault="007F52F8" w:rsidP="00525422">
      <w:pPr>
        <w:spacing w:after="0"/>
        <w:jc w:val="both"/>
        <w:rPr>
          <w:rFonts w:ascii="Times New Roman" w:hAnsi="Times New Roman" w:cs="Times New Roman"/>
          <w:b/>
        </w:rPr>
      </w:pPr>
      <w:r w:rsidRPr="00526AD1">
        <w:rPr>
          <w:rFonts w:ascii="Times New Roman" w:hAnsi="Times New Roman" w:cs="Times New Roman"/>
          <w:b/>
          <w:sz w:val="24"/>
          <w:szCs w:val="24"/>
        </w:rPr>
        <w:t>BILJEŠKA br. 2</w:t>
      </w:r>
      <w:r w:rsidR="00426D9F" w:rsidRPr="00526AD1">
        <w:rPr>
          <w:rFonts w:ascii="Times New Roman" w:hAnsi="Times New Roman" w:cs="Times New Roman"/>
          <w:b/>
          <w:sz w:val="24"/>
          <w:szCs w:val="24"/>
        </w:rPr>
        <w:t>5</w:t>
      </w:r>
      <w:r w:rsidRPr="00526AD1">
        <w:rPr>
          <w:rFonts w:ascii="Times New Roman" w:hAnsi="Times New Roman" w:cs="Times New Roman"/>
          <w:b/>
        </w:rPr>
        <w:t>.</w:t>
      </w:r>
    </w:p>
    <w:p w:rsidR="0095249B" w:rsidRPr="00526AD1" w:rsidRDefault="0095249B" w:rsidP="00525422">
      <w:pPr>
        <w:spacing w:after="0"/>
        <w:jc w:val="both"/>
        <w:rPr>
          <w:rFonts w:ascii="Times New Roman" w:hAnsi="Times New Roman" w:cs="Times New Roman"/>
          <w:b/>
        </w:rPr>
      </w:pPr>
    </w:p>
    <w:p w:rsidR="007F52F8" w:rsidRPr="00526AD1" w:rsidRDefault="00D86F0B"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b/>
          <w:sz w:val="24"/>
          <w:szCs w:val="24"/>
        </w:rPr>
        <w:t>Ostali rashodi (AOP2</w:t>
      </w:r>
      <w:r w:rsidR="001B42E1" w:rsidRPr="00526AD1">
        <w:rPr>
          <w:rFonts w:ascii="Times New Roman" w:hAnsi="Times New Roman" w:cs="Times New Roman"/>
          <w:b/>
          <w:sz w:val="24"/>
          <w:szCs w:val="24"/>
        </w:rPr>
        <w:t>57</w:t>
      </w:r>
      <w:r w:rsidRPr="00526AD1">
        <w:rPr>
          <w:rFonts w:ascii="Times New Roman" w:hAnsi="Times New Roman" w:cs="Times New Roman"/>
          <w:b/>
          <w:sz w:val="24"/>
          <w:szCs w:val="24"/>
        </w:rPr>
        <w:t xml:space="preserve">) </w:t>
      </w:r>
      <w:r w:rsidR="003A7E83" w:rsidRPr="00526AD1">
        <w:rPr>
          <w:rFonts w:ascii="Times New Roman" w:hAnsi="Times New Roman" w:cs="Times New Roman"/>
          <w:b/>
          <w:sz w:val="24"/>
          <w:szCs w:val="24"/>
        </w:rPr>
        <w:t>-</w:t>
      </w:r>
      <w:r w:rsidRPr="00526AD1">
        <w:rPr>
          <w:rFonts w:ascii="Times New Roman" w:hAnsi="Times New Roman" w:cs="Times New Roman"/>
          <w:b/>
          <w:sz w:val="24"/>
          <w:szCs w:val="24"/>
        </w:rPr>
        <w:t xml:space="preserve"> </w:t>
      </w:r>
      <w:r w:rsidRPr="00526AD1">
        <w:rPr>
          <w:rFonts w:ascii="Times New Roman" w:hAnsi="Times New Roman" w:cs="Times New Roman"/>
          <w:sz w:val="24"/>
          <w:szCs w:val="24"/>
        </w:rPr>
        <w:t xml:space="preserve">iznose </w:t>
      </w:r>
      <w:r w:rsidR="007F52F8" w:rsidRPr="00526AD1">
        <w:rPr>
          <w:rFonts w:ascii="Times New Roman" w:hAnsi="Times New Roman" w:cs="Times New Roman"/>
          <w:sz w:val="24"/>
          <w:szCs w:val="24"/>
        </w:rPr>
        <w:t>47.001.258</w:t>
      </w:r>
      <w:r w:rsidR="001B42E1" w:rsidRPr="00526AD1">
        <w:rPr>
          <w:rFonts w:ascii="Times New Roman" w:hAnsi="Times New Roman" w:cs="Times New Roman"/>
          <w:sz w:val="24"/>
          <w:szCs w:val="24"/>
        </w:rPr>
        <w:t xml:space="preserve"> </w:t>
      </w:r>
      <w:r w:rsidRPr="00526AD1">
        <w:rPr>
          <w:rFonts w:ascii="Times New Roman" w:hAnsi="Times New Roman" w:cs="Times New Roman"/>
          <w:sz w:val="24"/>
          <w:szCs w:val="24"/>
        </w:rPr>
        <w:t>kn</w:t>
      </w:r>
      <w:r w:rsidR="001B0A83" w:rsidRPr="00526AD1">
        <w:rPr>
          <w:rFonts w:ascii="Times New Roman" w:hAnsi="Times New Roman" w:cs="Times New Roman"/>
          <w:sz w:val="24"/>
          <w:szCs w:val="24"/>
        </w:rPr>
        <w:t xml:space="preserve"> i za </w:t>
      </w:r>
      <w:r w:rsidR="007F52F8" w:rsidRPr="00526AD1">
        <w:rPr>
          <w:rFonts w:ascii="Times New Roman" w:hAnsi="Times New Roman" w:cs="Times New Roman"/>
          <w:sz w:val="24"/>
          <w:szCs w:val="24"/>
        </w:rPr>
        <w:t>1,0</w:t>
      </w:r>
      <w:r w:rsidR="001B42E1" w:rsidRPr="00526AD1">
        <w:rPr>
          <w:rFonts w:ascii="Times New Roman" w:hAnsi="Times New Roman" w:cs="Times New Roman"/>
          <w:sz w:val="24"/>
          <w:szCs w:val="24"/>
        </w:rPr>
        <w:t>%</w:t>
      </w:r>
      <w:r w:rsidR="001B0A83" w:rsidRPr="00526AD1">
        <w:rPr>
          <w:rFonts w:ascii="Times New Roman" w:hAnsi="Times New Roman" w:cs="Times New Roman"/>
          <w:sz w:val="24"/>
          <w:szCs w:val="24"/>
        </w:rPr>
        <w:t xml:space="preserve"> su </w:t>
      </w:r>
      <w:r w:rsidR="001B42E1" w:rsidRPr="00526AD1">
        <w:rPr>
          <w:rFonts w:ascii="Times New Roman" w:hAnsi="Times New Roman" w:cs="Times New Roman"/>
          <w:sz w:val="24"/>
          <w:szCs w:val="24"/>
        </w:rPr>
        <w:t>manji</w:t>
      </w:r>
      <w:r w:rsidR="001B0A83" w:rsidRPr="00526AD1">
        <w:rPr>
          <w:rFonts w:ascii="Times New Roman" w:hAnsi="Times New Roman" w:cs="Times New Roman"/>
          <w:sz w:val="24"/>
          <w:szCs w:val="24"/>
        </w:rPr>
        <w:t xml:space="preserve"> nego u istom izvještajnom razdoblju </w:t>
      </w:r>
      <w:r w:rsidR="003D473E" w:rsidRPr="00526AD1">
        <w:rPr>
          <w:rFonts w:ascii="Times New Roman" w:hAnsi="Times New Roman" w:cs="Times New Roman"/>
          <w:sz w:val="24"/>
          <w:szCs w:val="24"/>
        </w:rPr>
        <w:t>201</w:t>
      </w:r>
      <w:r w:rsidR="007F52F8" w:rsidRPr="00526AD1">
        <w:rPr>
          <w:rFonts w:ascii="Times New Roman" w:hAnsi="Times New Roman" w:cs="Times New Roman"/>
          <w:sz w:val="24"/>
          <w:szCs w:val="24"/>
        </w:rPr>
        <w:t>7</w:t>
      </w:r>
      <w:r w:rsidR="001B42E1" w:rsidRPr="00526AD1">
        <w:rPr>
          <w:rFonts w:ascii="Times New Roman" w:hAnsi="Times New Roman" w:cs="Times New Roman"/>
          <w:sz w:val="24"/>
          <w:szCs w:val="24"/>
        </w:rPr>
        <w:t xml:space="preserve">. godine, </w:t>
      </w:r>
      <w:r w:rsidRPr="00526AD1">
        <w:rPr>
          <w:rFonts w:ascii="Times New Roman" w:hAnsi="Times New Roman" w:cs="Times New Roman"/>
          <w:sz w:val="24"/>
          <w:szCs w:val="24"/>
        </w:rPr>
        <w:t xml:space="preserve">a </w:t>
      </w:r>
      <w:r w:rsidR="007F52F8" w:rsidRPr="00526AD1">
        <w:rPr>
          <w:rFonts w:ascii="Times New Roman" w:hAnsi="Times New Roman" w:cs="Times New Roman"/>
          <w:sz w:val="24"/>
          <w:szCs w:val="24"/>
        </w:rPr>
        <w:t xml:space="preserve">najznačajnije smanjenje zabilježeno je u odjeljku </w:t>
      </w:r>
      <w:r w:rsidRPr="00526AD1">
        <w:rPr>
          <w:rFonts w:ascii="Times New Roman" w:hAnsi="Times New Roman" w:cs="Times New Roman"/>
          <w:sz w:val="24"/>
          <w:szCs w:val="24"/>
        </w:rPr>
        <w:t xml:space="preserve"> </w:t>
      </w:r>
      <w:r w:rsidR="007F52F8" w:rsidRPr="00526AD1">
        <w:rPr>
          <w:rFonts w:ascii="Times New Roman" w:hAnsi="Times New Roman" w:cs="Times New Roman"/>
          <w:sz w:val="24"/>
          <w:szCs w:val="24"/>
        </w:rPr>
        <w:t xml:space="preserve">Kapitalne donacije neprofitnim organizacijama (AOP263) </w:t>
      </w:r>
      <w:r w:rsidR="007F52F8" w:rsidRPr="00526AD1">
        <w:rPr>
          <w:rFonts w:ascii="Times New Roman" w:hAnsi="Times New Roman" w:cs="Times New Roman"/>
          <w:b/>
          <w:sz w:val="24"/>
          <w:szCs w:val="24"/>
        </w:rPr>
        <w:t>-</w:t>
      </w:r>
      <w:r w:rsidR="007F52F8" w:rsidRPr="00526AD1">
        <w:rPr>
          <w:rFonts w:ascii="Times New Roman" w:hAnsi="Times New Roman" w:cs="Times New Roman"/>
          <w:sz w:val="24"/>
          <w:szCs w:val="24"/>
        </w:rPr>
        <w:t xml:space="preserve"> iznose 45.848 kn i za 95,7% su manja nego u istom razdoblju 2017. godine</w:t>
      </w:r>
      <w:r w:rsidR="003A6FC1">
        <w:rPr>
          <w:rFonts w:ascii="Times New Roman" w:hAnsi="Times New Roman" w:cs="Times New Roman"/>
          <w:sz w:val="24"/>
          <w:szCs w:val="24"/>
        </w:rPr>
        <w:t>, a odnose se na otplatu kredita javnoj ustanovi</w:t>
      </w:r>
      <w:r w:rsidR="007F52F8" w:rsidRPr="00526AD1">
        <w:rPr>
          <w:rFonts w:ascii="Times New Roman" w:hAnsi="Times New Roman" w:cs="Times New Roman"/>
          <w:sz w:val="24"/>
          <w:szCs w:val="24"/>
        </w:rPr>
        <w:t>.</w:t>
      </w:r>
    </w:p>
    <w:p w:rsidR="00305374" w:rsidRDefault="00305374" w:rsidP="00525422">
      <w:pPr>
        <w:spacing w:after="0"/>
        <w:jc w:val="both"/>
        <w:rPr>
          <w:rFonts w:ascii="Times New Roman" w:hAnsi="Times New Roman" w:cs="Times New Roman"/>
          <w:sz w:val="24"/>
          <w:szCs w:val="24"/>
        </w:rPr>
      </w:pPr>
    </w:p>
    <w:p w:rsidR="00305374" w:rsidRDefault="00305374" w:rsidP="00525422">
      <w:pPr>
        <w:spacing w:after="0"/>
        <w:jc w:val="both"/>
        <w:rPr>
          <w:rFonts w:ascii="Times New Roman" w:hAnsi="Times New Roman" w:cs="Times New Roman"/>
          <w:sz w:val="24"/>
          <w:szCs w:val="24"/>
        </w:rPr>
      </w:pPr>
    </w:p>
    <w:p w:rsidR="00305374" w:rsidRDefault="00305374" w:rsidP="00525422">
      <w:pPr>
        <w:spacing w:after="0"/>
        <w:jc w:val="both"/>
        <w:rPr>
          <w:rFonts w:ascii="Times New Roman" w:hAnsi="Times New Roman" w:cs="Times New Roman"/>
          <w:b/>
          <w:sz w:val="24"/>
          <w:szCs w:val="24"/>
        </w:rPr>
      </w:pPr>
    </w:p>
    <w:p w:rsidR="00305374" w:rsidRDefault="00305374" w:rsidP="00525422">
      <w:pPr>
        <w:spacing w:after="0"/>
        <w:jc w:val="both"/>
        <w:rPr>
          <w:rFonts w:ascii="Times New Roman" w:hAnsi="Times New Roman" w:cs="Times New Roman"/>
          <w:b/>
          <w:sz w:val="24"/>
          <w:szCs w:val="24"/>
        </w:rPr>
      </w:pPr>
    </w:p>
    <w:p w:rsidR="00305374" w:rsidRDefault="00305374" w:rsidP="00525422">
      <w:pPr>
        <w:spacing w:after="0"/>
        <w:jc w:val="both"/>
        <w:rPr>
          <w:rFonts w:ascii="Times New Roman" w:hAnsi="Times New Roman" w:cs="Times New Roman"/>
          <w:b/>
          <w:sz w:val="24"/>
          <w:szCs w:val="24"/>
        </w:rPr>
      </w:pPr>
    </w:p>
    <w:p w:rsidR="007F52F8" w:rsidRDefault="007F52F8" w:rsidP="00525422">
      <w:pPr>
        <w:spacing w:after="0"/>
        <w:jc w:val="both"/>
        <w:rPr>
          <w:rFonts w:ascii="Times New Roman" w:hAnsi="Times New Roman" w:cs="Times New Roman"/>
          <w:b/>
        </w:rPr>
      </w:pPr>
      <w:r w:rsidRPr="00526AD1">
        <w:rPr>
          <w:rFonts w:ascii="Times New Roman" w:hAnsi="Times New Roman" w:cs="Times New Roman"/>
          <w:b/>
          <w:sz w:val="24"/>
          <w:szCs w:val="24"/>
        </w:rPr>
        <w:lastRenderedPageBreak/>
        <w:t>BILJEŠKA br. 2</w:t>
      </w:r>
      <w:r w:rsidR="00426D9F" w:rsidRPr="00526AD1">
        <w:rPr>
          <w:rFonts w:ascii="Times New Roman" w:hAnsi="Times New Roman" w:cs="Times New Roman"/>
          <w:b/>
          <w:sz w:val="24"/>
          <w:szCs w:val="24"/>
        </w:rPr>
        <w:t>6</w:t>
      </w:r>
      <w:r w:rsidRPr="00526AD1">
        <w:rPr>
          <w:rFonts w:ascii="Times New Roman" w:hAnsi="Times New Roman" w:cs="Times New Roman"/>
          <w:b/>
        </w:rPr>
        <w:t>.</w:t>
      </w:r>
    </w:p>
    <w:p w:rsidR="00305374" w:rsidRDefault="00305374" w:rsidP="00525422">
      <w:pPr>
        <w:pStyle w:val="ListParagraph"/>
        <w:spacing w:after="0"/>
        <w:ind w:left="0"/>
        <w:jc w:val="both"/>
        <w:rPr>
          <w:rFonts w:ascii="Times New Roman" w:hAnsi="Times New Roman" w:cs="Times New Roman"/>
          <w:sz w:val="24"/>
          <w:szCs w:val="24"/>
        </w:rPr>
      </w:pPr>
    </w:p>
    <w:p w:rsidR="00D86F0B" w:rsidRPr="00526AD1" w:rsidRDefault="007F52F8" w:rsidP="00525422">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sz w:val="24"/>
          <w:szCs w:val="24"/>
        </w:rPr>
        <w:t xml:space="preserve">Tekuće donacije iz EU sredstava (AOP261) </w:t>
      </w:r>
      <w:r w:rsidRPr="00526AD1">
        <w:rPr>
          <w:rFonts w:ascii="Times New Roman" w:hAnsi="Times New Roman" w:cs="Times New Roman"/>
          <w:b/>
          <w:sz w:val="24"/>
          <w:szCs w:val="24"/>
        </w:rPr>
        <w:t>-</w:t>
      </w:r>
      <w:r w:rsidRPr="00526AD1">
        <w:rPr>
          <w:rFonts w:ascii="Times New Roman" w:hAnsi="Times New Roman" w:cs="Times New Roman"/>
          <w:sz w:val="24"/>
          <w:szCs w:val="24"/>
        </w:rPr>
        <w:t xml:space="preserve"> iznose 131.135 kn, a namijenjene su financiranju rada na projektu SOS.</w:t>
      </w:r>
    </w:p>
    <w:p w:rsidR="00E23CA1" w:rsidRDefault="00E23CA1" w:rsidP="00525422">
      <w:pPr>
        <w:pStyle w:val="ListParagraph"/>
        <w:spacing w:after="0"/>
        <w:ind w:left="0"/>
        <w:jc w:val="both"/>
        <w:rPr>
          <w:rFonts w:ascii="Times New Roman" w:hAnsi="Times New Roman" w:cs="Times New Roman"/>
          <w:sz w:val="24"/>
          <w:szCs w:val="24"/>
        </w:rPr>
      </w:pPr>
    </w:p>
    <w:p w:rsidR="0095249B" w:rsidRPr="00526AD1" w:rsidRDefault="0095249B" w:rsidP="00525422">
      <w:pPr>
        <w:pStyle w:val="ListParagraph"/>
        <w:spacing w:after="0"/>
        <w:ind w:left="0"/>
        <w:jc w:val="both"/>
        <w:rPr>
          <w:rFonts w:ascii="Times New Roman" w:hAnsi="Times New Roman" w:cs="Times New Roman"/>
          <w:sz w:val="24"/>
          <w:szCs w:val="24"/>
        </w:rPr>
      </w:pPr>
    </w:p>
    <w:p w:rsidR="007F52F8" w:rsidRDefault="007F52F8" w:rsidP="00525422">
      <w:pPr>
        <w:spacing w:after="0"/>
        <w:jc w:val="both"/>
        <w:rPr>
          <w:rFonts w:ascii="Times New Roman" w:hAnsi="Times New Roman" w:cs="Times New Roman"/>
          <w:b/>
        </w:rPr>
      </w:pPr>
      <w:r w:rsidRPr="00526AD1">
        <w:rPr>
          <w:rFonts w:ascii="Times New Roman" w:hAnsi="Times New Roman" w:cs="Times New Roman"/>
          <w:b/>
          <w:sz w:val="24"/>
          <w:szCs w:val="24"/>
        </w:rPr>
        <w:t>BILJEŠKA br. 2</w:t>
      </w:r>
      <w:r w:rsidR="00426D9F" w:rsidRPr="00526AD1">
        <w:rPr>
          <w:rFonts w:ascii="Times New Roman" w:hAnsi="Times New Roman" w:cs="Times New Roman"/>
          <w:b/>
          <w:sz w:val="24"/>
          <w:szCs w:val="24"/>
        </w:rPr>
        <w:t>7</w:t>
      </w:r>
      <w:r w:rsidRPr="00526AD1">
        <w:rPr>
          <w:rFonts w:ascii="Times New Roman" w:hAnsi="Times New Roman" w:cs="Times New Roman"/>
          <w:b/>
        </w:rPr>
        <w:t>.</w:t>
      </w:r>
    </w:p>
    <w:p w:rsidR="0095249B" w:rsidRPr="00526AD1" w:rsidRDefault="0095249B" w:rsidP="00525422">
      <w:pPr>
        <w:spacing w:after="0"/>
        <w:jc w:val="both"/>
        <w:rPr>
          <w:rFonts w:ascii="Times New Roman" w:hAnsi="Times New Roman" w:cs="Times New Roman"/>
          <w:b/>
        </w:rPr>
      </w:pPr>
    </w:p>
    <w:p w:rsidR="00174DBB" w:rsidRDefault="00174DBB" w:rsidP="0095249B">
      <w:pPr>
        <w:pStyle w:val="ListParagraph"/>
        <w:spacing w:after="0"/>
        <w:ind w:left="0"/>
        <w:jc w:val="both"/>
        <w:rPr>
          <w:rFonts w:ascii="Times New Roman" w:hAnsi="Times New Roman" w:cs="Times New Roman"/>
          <w:sz w:val="24"/>
          <w:szCs w:val="24"/>
        </w:rPr>
      </w:pPr>
      <w:r w:rsidRPr="00526AD1">
        <w:rPr>
          <w:rFonts w:ascii="Times New Roman" w:hAnsi="Times New Roman" w:cs="Times New Roman"/>
          <w:sz w:val="24"/>
          <w:szCs w:val="24"/>
        </w:rPr>
        <w:t xml:space="preserve">Kapitalne </w:t>
      </w:r>
      <w:r w:rsidR="00BD0631" w:rsidRPr="00526AD1">
        <w:rPr>
          <w:rFonts w:ascii="Times New Roman" w:hAnsi="Times New Roman" w:cs="Times New Roman"/>
          <w:sz w:val="24"/>
          <w:szCs w:val="24"/>
        </w:rPr>
        <w:t xml:space="preserve">pomoći kreditnim i ostalim financijskim institucijama te trgovačkim društvima u javnom sektoru </w:t>
      </w:r>
      <w:r w:rsidR="002367ED" w:rsidRPr="00526AD1">
        <w:rPr>
          <w:rFonts w:ascii="Times New Roman" w:hAnsi="Times New Roman" w:cs="Times New Roman"/>
          <w:sz w:val="24"/>
          <w:szCs w:val="24"/>
        </w:rPr>
        <w:t>(AOP2</w:t>
      </w:r>
      <w:r w:rsidR="001B42E1" w:rsidRPr="00526AD1">
        <w:rPr>
          <w:rFonts w:ascii="Times New Roman" w:hAnsi="Times New Roman" w:cs="Times New Roman"/>
          <w:sz w:val="24"/>
          <w:szCs w:val="24"/>
        </w:rPr>
        <w:t>73</w:t>
      </w:r>
      <w:r w:rsidR="002367ED" w:rsidRPr="00526AD1">
        <w:rPr>
          <w:rFonts w:ascii="Times New Roman" w:hAnsi="Times New Roman" w:cs="Times New Roman"/>
          <w:sz w:val="24"/>
          <w:szCs w:val="24"/>
        </w:rPr>
        <w:t>)</w:t>
      </w:r>
      <w:r w:rsidR="00914E11" w:rsidRPr="00526AD1">
        <w:rPr>
          <w:rFonts w:ascii="Times New Roman" w:hAnsi="Times New Roman" w:cs="Times New Roman"/>
          <w:sz w:val="24"/>
          <w:szCs w:val="24"/>
        </w:rPr>
        <w:t xml:space="preserve"> </w:t>
      </w:r>
      <w:r w:rsidR="003A7E83" w:rsidRPr="00526AD1">
        <w:rPr>
          <w:rFonts w:ascii="Times New Roman" w:hAnsi="Times New Roman" w:cs="Times New Roman"/>
          <w:b/>
          <w:sz w:val="24"/>
          <w:szCs w:val="24"/>
        </w:rPr>
        <w:t>-</w:t>
      </w:r>
      <w:r w:rsidR="00BD0631" w:rsidRPr="00526AD1">
        <w:rPr>
          <w:rFonts w:ascii="Times New Roman" w:hAnsi="Times New Roman" w:cs="Times New Roman"/>
          <w:sz w:val="24"/>
          <w:szCs w:val="24"/>
        </w:rPr>
        <w:t xml:space="preserve"> o</w:t>
      </w:r>
      <w:r w:rsidRPr="00526AD1">
        <w:rPr>
          <w:rFonts w:ascii="Times New Roman" w:hAnsi="Times New Roman" w:cs="Times New Roman"/>
          <w:sz w:val="24"/>
          <w:szCs w:val="24"/>
        </w:rPr>
        <w:t xml:space="preserve">stvarene su u iznosu </w:t>
      </w:r>
      <w:r w:rsidR="007F52F8" w:rsidRPr="00526AD1">
        <w:rPr>
          <w:rFonts w:ascii="Times New Roman" w:hAnsi="Times New Roman" w:cs="Times New Roman"/>
          <w:sz w:val="24"/>
          <w:szCs w:val="24"/>
        </w:rPr>
        <w:t>16.391.925</w:t>
      </w:r>
      <w:r w:rsidRPr="00526AD1">
        <w:rPr>
          <w:rFonts w:ascii="Times New Roman" w:hAnsi="Times New Roman" w:cs="Times New Roman"/>
          <w:sz w:val="24"/>
          <w:szCs w:val="24"/>
        </w:rPr>
        <w:t xml:space="preserve"> kn</w:t>
      </w:r>
      <w:r w:rsidR="00E54791" w:rsidRPr="00526AD1">
        <w:rPr>
          <w:rFonts w:ascii="Times New Roman" w:hAnsi="Times New Roman" w:cs="Times New Roman"/>
          <w:sz w:val="24"/>
          <w:szCs w:val="24"/>
        </w:rPr>
        <w:t>, a odnose se na</w:t>
      </w:r>
      <w:r w:rsidR="00E57D15">
        <w:rPr>
          <w:rFonts w:ascii="Times New Roman" w:hAnsi="Times New Roman" w:cs="Times New Roman"/>
          <w:sz w:val="24"/>
          <w:szCs w:val="24"/>
        </w:rPr>
        <w:t xml:space="preserve"> r</w:t>
      </w:r>
      <w:r w:rsidR="00F3451C">
        <w:rPr>
          <w:rFonts w:ascii="Times New Roman" w:hAnsi="Times New Roman" w:cs="Times New Roman"/>
          <w:sz w:val="24"/>
          <w:szCs w:val="24"/>
        </w:rPr>
        <w:t>a</w:t>
      </w:r>
      <w:r w:rsidR="00E57D15">
        <w:rPr>
          <w:rFonts w:ascii="Times New Roman" w:hAnsi="Times New Roman" w:cs="Times New Roman"/>
          <w:sz w:val="24"/>
          <w:szCs w:val="24"/>
        </w:rPr>
        <w:t>shode</w:t>
      </w:r>
      <w:r w:rsidR="00E54791" w:rsidRPr="00526AD1">
        <w:rPr>
          <w:rFonts w:ascii="Times New Roman" w:hAnsi="Times New Roman" w:cs="Times New Roman"/>
          <w:sz w:val="24"/>
          <w:szCs w:val="24"/>
        </w:rPr>
        <w:t xml:space="preserve"> glavnice i kamata </w:t>
      </w:r>
      <w:r w:rsidR="00AE37F0" w:rsidRPr="00526AD1">
        <w:rPr>
          <w:rFonts w:ascii="Times New Roman" w:hAnsi="Times New Roman" w:cs="Times New Roman"/>
          <w:sz w:val="24"/>
          <w:szCs w:val="24"/>
        </w:rPr>
        <w:t xml:space="preserve">trgovačkom </w:t>
      </w:r>
      <w:r w:rsidR="00E54791" w:rsidRPr="00526AD1">
        <w:rPr>
          <w:rFonts w:ascii="Times New Roman" w:hAnsi="Times New Roman" w:cs="Times New Roman"/>
          <w:sz w:val="24"/>
          <w:szCs w:val="24"/>
        </w:rPr>
        <w:t xml:space="preserve">društvu </w:t>
      </w:r>
      <w:r w:rsidR="00D1306D" w:rsidRPr="00526AD1">
        <w:rPr>
          <w:rFonts w:ascii="Times New Roman" w:hAnsi="Times New Roman" w:cs="Times New Roman"/>
          <w:sz w:val="24"/>
          <w:szCs w:val="24"/>
        </w:rPr>
        <w:t>za upravljanje sportskim objektima</w:t>
      </w:r>
      <w:r w:rsidR="00E54791" w:rsidRPr="00526AD1">
        <w:rPr>
          <w:rFonts w:ascii="Times New Roman" w:hAnsi="Times New Roman" w:cs="Times New Roman"/>
          <w:sz w:val="24"/>
          <w:szCs w:val="24"/>
        </w:rPr>
        <w:t>, rashode za građenje vodnih građevi</w:t>
      </w:r>
      <w:r w:rsidR="00E57D15">
        <w:rPr>
          <w:rFonts w:ascii="Times New Roman" w:hAnsi="Times New Roman" w:cs="Times New Roman"/>
          <w:sz w:val="24"/>
          <w:szCs w:val="24"/>
        </w:rPr>
        <w:t>na, izgradnje fekalnog kolektora</w:t>
      </w:r>
      <w:r w:rsidR="00E54791" w:rsidRPr="00526AD1">
        <w:rPr>
          <w:rFonts w:ascii="Times New Roman" w:hAnsi="Times New Roman" w:cs="Times New Roman"/>
          <w:sz w:val="24"/>
          <w:szCs w:val="24"/>
        </w:rPr>
        <w:t>,</w:t>
      </w:r>
      <w:r w:rsidR="00E57D15">
        <w:rPr>
          <w:rFonts w:ascii="Times New Roman" w:hAnsi="Times New Roman" w:cs="Times New Roman"/>
          <w:sz w:val="24"/>
          <w:szCs w:val="24"/>
        </w:rPr>
        <w:t xml:space="preserve"> izgradnja sanitarne odvodnje</w:t>
      </w:r>
      <w:r w:rsidR="00E54791" w:rsidRPr="00526AD1">
        <w:rPr>
          <w:rFonts w:ascii="Times New Roman" w:hAnsi="Times New Roman" w:cs="Times New Roman"/>
          <w:sz w:val="24"/>
          <w:szCs w:val="24"/>
        </w:rPr>
        <w:t>,</w:t>
      </w:r>
      <w:r w:rsidR="00E57D15">
        <w:rPr>
          <w:rFonts w:ascii="Times New Roman" w:hAnsi="Times New Roman" w:cs="Times New Roman"/>
          <w:sz w:val="24"/>
          <w:szCs w:val="24"/>
        </w:rPr>
        <w:t xml:space="preserve"> nabava komunalne opreme, financiranje brzobrodske linije sukladno Sporazumu sa Ministarstvom financija, pomoć za izgradnju punionice za opskrbna vozila</w:t>
      </w:r>
      <w:r w:rsidR="00E54791" w:rsidRPr="00526AD1">
        <w:rPr>
          <w:rFonts w:ascii="Times New Roman" w:hAnsi="Times New Roman" w:cs="Times New Roman"/>
          <w:sz w:val="24"/>
          <w:szCs w:val="24"/>
        </w:rPr>
        <w:t xml:space="preserve"> i sl.</w:t>
      </w:r>
      <w:r w:rsidR="001B42E1" w:rsidRPr="00526AD1">
        <w:rPr>
          <w:rFonts w:ascii="Times New Roman" w:hAnsi="Times New Roman" w:cs="Times New Roman"/>
          <w:sz w:val="24"/>
          <w:szCs w:val="24"/>
        </w:rPr>
        <w:t xml:space="preserve"> Utrošeno je za </w:t>
      </w:r>
      <w:r w:rsidR="007F52F8" w:rsidRPr="00526AD1">
        <w:rPr>
          <w:rFonts w:ascii="Times New Roman" w:hAnsi="Times New Roman" w:cs="Times New Roman"/>
          <w:sz w:val="24"/>
          <w:szCs w:val="24"/>
        </w:rPr>
        <w:t>599.007</w:t>
      </w:r>
      <w:r w:rsidR="001B42E1" w:rsidRPr="00526AD1">
        <w:rPr>
          <w:rFonts w:ascii="Times New Roman" w:hAnsi="Times New Roman" w:cs="Times New Roman"/>
          <w:sz w:val="24"/>
          <w:szCs w:val="24"/>
        </w:rPr>
        <w:t xml:space="preserve"> kn </w:t>
      </w:r>
      <w:r w:rsidR="007F52F8" w:rsidRPr="00526AD1">
        <w:rPr>
          <w:rFonts w:ascii="Times New Roman" w:hAnsi="Times New Roman" w:cs="Times New Roman"/>
          <w:sz w:val="24"/>
          <w:szCs w:val="24"/>
        </w:rPr>
        <w:t>više</w:t>
      </w:r>
      <w:r w:rsidR="001B42E1" w:rsidRPr="00526AD1">
        <w:rPr>
          <w:rFonts w:ascii="Times New Roman" w:hAnsi="Times New Roman" w:cs="Times New Roman"/>
          <w:sz w:val="24"/>
          <w:szCs w:val="24"/>
        </w:rPr>
        <w:t xml:space="preserve"> nego u 201</w:t>
      </w:r>
      <w:r w:rsidR="007F52F8" w:rsidRPr="00526AD1">
        <w:rPr>
          <w:rFonts w:ascii="Times New Roman" w:hAnsi="Times New Roman" w:cs="Times New Roman"/>
          <w:sz w:val="24"/>
          <w:szCs w:val="24"/>
        </w:rPr>
        <w:t>7</w:t>
      </w:r>
      <w:r w:rsidR="001B42E1" w:rsidRPr="00526AD1">
        <w:rPr>
          <w:rFonts w:ascii="Times New Roman" w:hAnsi="Times New Roman" w:cs="Times New Roman"/>
          <w:sz w:val="24"/>
          <w:szCs w:val="24"/>
        </w:rPr>
        <w:t>. godini u istom razdoblju izvještavanja.</w:t>
      </w:r>
    </w:p>
    <w:p w:rsidR="0095249B" w:rsidRDefault="0095249B" w:rsidP="0095249B">
      <w:pPr>
        <w:pStyle w:val="ListParagraph"/>
        <w:spacing w:after="0"/>
        <w:ind w:left="0"/>
        <w:jc w:val="both"/>
        <w:rPr>
          <w:rFonts w:ascii="Times New Roman" w:hAnsi="Times New Roman" w:cs="Times New Roman"/>
          <w:sz w:val="24"/>
          <w:szCs w:val="24"/>
        </w:rPr>
      </w:pPr>
    </w:p>
    <w:p w:rsidR="0095249B" w:rsidRPr="00526AD1" w:rsidRDefault="0095249B" w:rsidP="0095249B">
      <w:pPr>
        <w:pStyle w:val="ListParagraph"/>
        <w:spacing w:after="0"/>
        <w:ind w:left="0"/>
        <w:jc w:val="both"/>
        <w:rPr>
          <w:rFonts w:ascii="Times New Roman" w:hAnsi="Times New Roman" w:cs="Times New Roman"/>
          <w:sz w:val="24"/>
          <w:szCs w:val="24"/>
        </w:rPr>
      </w:pPr>
    </w:p>
    <w:p w:rsidR="009D17E2" w:rsidRPr="00526AD1" w:rsidRDefault="00E95A49" w:rsidP="0095249B">
      <w:pPr>
        <w:pStyle w:val="Style20"/>
        <w:widowControl/>
        <w:spacing w:line="276" w:lineRule="auto"/>
        <w:rPr>
          <w:rFonts w:ascii="Times New Roman" w:hAnsi="Times New Roman" w:cs="Times New Roman"/>
          <w:b/>
        </w:rPr>
      </w:pPr>
      <w:r w:rsidRPr="00526AD1">
        <w:rPr>
          <w:rFonts w:ascii="Times New Roman" w:hAnsi="Times New Roman" w:cs="Times New Roman"/>
          <w:b/>
        </w:rPr>
        <w:t>BILJEŠKA br. 2</w:t>
      </w:r>
      <w:r w:rsidR="00426D9F" w:rsidRPr="00526AD1">
        <w:rPr>
          <w:rFonts w:ascii="Times New Roman" w:hAnsi="Times New Roman" w:cs="Times New Roman"/>
          <w:b/>
        </w:rPr>
        <w:t>8</w:t>
      </w:r>
      <w:r w:rsidR="009D17E2" w:rsidRPr="00526AD1">
        <w:rPr>
          <w:rFonts w:ascii="Times New Roman" w:hAnsi="Times New Roman" w:cs="Times New Roman"/>
          <w:b/>
        </w:rPr>
        <w:t>.</w:t>
      </w:r>
    </w:p>
    <w:p w:rsidR="003E0CAA" w:rsidRDefault="00171C18" w:rsidP="001E12E2">
      <w:pPr>
        <w:spacing w:before="100" w:beforeAutospacing="1" w:after="100" w:afterAutospacing="1" w:line="240" w:lineRule="auto"/>
        <w:contextualSpacing/>
        <w:jc w:val="both"/>
        <w:rPr>
          <w:rFonts w:ascii="Times New Roman" w:hAnsi="Times New Roman" w:cs="Times New Roman"/>
          <w:b/>
          <w:sz w:val="24"/>
          <w:szCs w:val="24"/>
        </w:rPr>
      </w:pPr>
      <w:r w:rsidRPr="00526AD1">
        <w:rPr>
          <w:rFonts w:ascii="Times New Roman" w:hAnsi="Times New Roman" w:cs="Times New Roman"/>
          <w:b/>
          <w:sz w:val="24"/>
          <w:szCs w:val="24"/>
        </w:rPr>
        <w:t>Prihodi od prodaje nefinancijske imovine</w:t>
      </w:r>
    </w:p>
    <w:p w:rsidR="0095249B" w:rsidRPr="00526AD1" w:rsidRDefault="0095249B" w:rsidP="001E12E2">
      <w:pPr>
        <w:spacing w:before="100" w:beforeAutospacing="1" w:after="100" w:afterAutospacing="1" w:line="240" w:lineRule="auto"/>
        <w:contextualSpacing/>
        <w:jc w:val="both"/>
        <w:rPr>
          <w:rFonts w:ascii="Times New Roman" w:hAnsi="Times New Roman" w:cs="Times New Roman"/>
          <w:b/>
          <w:sz w:val="24"/>
          <w:szCs w:val="24"/>
        </w:rPr>
      </w:pPr>
    </w:p>
    <w:tbl>
      <w:tblPr>
        <w:tblW w:w="9662" w:type="dxa"/>
        <w:tblInd w:w="96" w:type="dxa"/>
        <w:tblLook w:val="04A0"/>
      </w:tblPr>
      <w:tblGrid>
        <w:gridCol w:w="857"/>
        <w:gridCol w:w="3920"/>
        <w:gridCol w:w="596"/>
        <w:gridCol w:w="1196"/>
        <w:gridCol w:w="1196"/>
        <w:gridCol w:w="737"/>
        <w:gridCol w:w="1160"/>
      </w:tblGrid>
      <w:tr w:rsidR="009D17E2" w:rsidRPr="00526AD1" w:rsidTr="00E95A49">
        <w:trPr>
          <w:trHeight w:val="1275"/>
        </w:trPr>
        <w:tc>
          <w:tcPr>
            <w:tcW w:w="857" w:type="dxa"/>
            <w:tcBorders>
              <w:top w:val="single" w:sz="8" w:space="0" w:color="auto"/>
              <w:left w:val="single" w:sz="8" w:space="0" w:color="auto"/>
              <w:bottom w:val="single" w:sz="4" w:space="0" w:color="000000"/>
              <w:right w:val="single" w:sz="4" w:space="0" w:color="000000"/>
            </w:tcBorders>
            <w:shd w:val="clear" w:color="000000" w:fill="C0C0C0"/>
            <w:vAlign w:val="center"/>
            <w:hideMark/>
          </w:tcPr>
          <w:p w:rsidR="009D17E2" w:rsidRPr="00526AD1" w:rsidRDefault="002367ED"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Razred/</w:t>
            </w:r>
            <w:r w:rsidR="009D17E2" w:rsidRPr="00526AD1">
              <w:rPr>
                <w:rFonts w:ascii="Times New Roman" w:eastAsia="Times New Roman" w:hAnsi="Times New Roman" w:cs="Times New Roman"/>
                <w:b/>
                <w:bCs/>
                <w:sz w:val="18"/>
                <w:szCs w:val="18"/>
                <w:lang w:eastAsia="hr-HR"/>
              </w:rPr>
              <w:t xml:space="preserve"> Skupina</w:t>
            </w:r>
          </w:p>
        </w:tc>
        <w:tc>
          <w:tcPr>
            <w:tcW w:w="3920" w:type="dxa"/>
            <w:tcBorders>
              <w:top w:val="single" w:sz="8" w:space="0" w:color="auto"/>
              <w:left w:val="nil"/>
              <w:bottom w:val="single" w:sz="4" w:space="0" w:color="000000"/>
              <w:right w:val="nil"/>
            </w:tcBorders>
            <w:shd w:val="clear" w:color="000000" w:fill="C0C0C0"/>
            <w:noWrap/>
            <w:vAlign w:val="center"/>
            <w:hideMark/>
          </w:tcPr>
          <w:p w:rsidR="009D17E2" w:rsidRPr="00526AD1" w:rsidRDefault="009D17E2" w:rsidP="001E12E2">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Naziv</w:t>
            </w:r>
          </w:p>
        </w:tc>
        <w:tc>
          <w:tcPr>
            <w:tcW w:w="596" w:type="dxa"/>
            <w:tcBorders>
              <w:top w:val="single" w:sz="8" w:space="0" w:color="auto"/>
              <w:left w:val="single" w:sz="4" w:space="0" w:color="000000"/>
              <w:bottom w:val="single" w:sz="4" w:space="0" w:color="000000"/>
              <w:right w:val="single" w:sz="4" w:space="0" w:color="000000"/>
            </w:tcBorders>
            <w:shd w:val="clear" w:color="000000" w:fill="C0C0C0"/>
            <w:noWrap/>
            <w:vAlign w:val="center"/>
            <w:hideMark/>
          </w:tcPr>
          <w:p w:rsidR="009D17E2" w:rsidRPr="00526AD1" w:rsidRDefault="009D17E2"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AOP</w:t>
            </w:r>
          </w:p>
        </w:tc>
        <w:tc>
          <w:tcPr>
            <w:tcW w:w="1196" w:type="dxa"/>
            <w:tcBorders>
              <w:top w:val="single" w:sz="8" w:space="0" w:color="auto"/>
              <w:left w:val="nil"/>
              <w:bottom w:val="single" w:sz="4" w:space="0" w:color="000000"/>
              <w:right w:val="nil"/>
            </w:tcBorders>
            <w:shd w:val="clear" w:color="000000" w:fill="C0C0C0"/>
            <w:vAlign w:val="center"/>
            <w:hideMark/>
          </w:tcPr>
          <w:p w:rsidR="009D17E2" w:rsidRPr="00526AD1" w:rsidRDefault="009D17E2"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Ostvareno u izvještajnom razdoblju prethodne godine</w:t>
            </w:r>
          </w:p>
        </w:tc>
        <w:tc>
          <w:tcPr>
            <w:tcW w:w="1196" w:type="dxa"/>
            <w:tcBorders>
              <w:top w:val="single" w:sz="8" w:space="0" w:color="auto"/>
              <w:left w:val="single" w:sz="4" w:space="0" w:color="000000"/>
              <w:bottom w:val="single" w:sz="4" w:space="0" w:color="000000"/>
              <w:right w:val="nil"/>
            </w:tcBorders>
            <w:shd w:val="clear" w:color="000000" w:fill="C0C0C0"/>
            <w:vAlign w:val="center"/>
            <w:hideMark/>
          </w:tcPr>
          <w:p w:rsidR="009D17E2" w:rsidRPr="00526AD1" w:rsidRDefault="009D17E2"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Ostvareno u izvještajnom razdoblju tekuće godine</w:t>
            </w:r>
          </w:p>
        </w:tc>
        <w:tc>
          <w:tcPr>
            <w:tcW w:w="737" w:type="dxa"/>
            <w:tcBorders>
              <w:top w:val="single" w:sz="8" w:space="0" w:color="auto"/>
              <w:left w:val="single" w:sz="4" w:space="0" w:color="000000"/>
              <w:bottom w:val="single" w:sz="4" w:space="0" w:color="000000"/>
              <w:right w:val="single" w:sz="4" w:space="0" w:color="000000"/>
            </w:tcBorders>
            <w:shd w:val="clear" w:color="000000" w:fill="C0C0C0"/>
            <w:vAlign w:val="center"/>
            <w:hideMark/>
          </w:tcPr>
          <w:p w:rsidR="009D17E2" w:rsidRPr="00526AD1" w:rsidRDefault="009D17E2"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Indeks</w:t>
            </w:r>
            <w:r w:rsidRPr="00526AD1">
              <w:rPr>
                <w:rFonts w:ascii="Times New Roman" w:eastAsia="Times New Roman" w:hAnsi="Times New Roman" w:cs="Times New Roman"/>
                <w:b/>
                <w:bCs/>
                <w:sz w:val="18"/>
                <w:szCs w:val="18"/>
                <w:lang w:eastAsia="hr-HR"/>
              </w:rPr>
              <w:br/>
              <w:t>(5/4)</w:t>
            </w:r>
          </w:p>
        </w:tc>
        <w:tc>
          <w:tcPr>
            <w:tcW w:w="1160" w:type="dxa"/>
            <w:tcBorders>
              <w:top w:val="single" w:sz="8" w:space="0" w:color="auto"/>
              <w:left w:val="nil"/>
              <w:bottom w:val="nil"/>
              <w:right w:val="single" w:sz="8" w:space="0" w:color="auto"/>
            </w:tcBorders>
            <w:shd w:val="clear" w:color="000000" w:fill="C0C0C0"/>
            <w:vAlign w:val="center"/>
            <w:hideMark/>
          </w:tcPr>
          <w:p w:rsidR="009D17E2" w:rsidRPr="00526AD1" w:rsidRDefault="009D17E2"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Povećanje / Smanjenje</w:t>
            </w:r>
          </w:p>
        </w:tc>
      </w:tr>
      <w:tr w:rsidR="009D17E2" w:rsidRPr="00526AD1" w:rsidTr="00E95A49">
        <w:trPr>
          <w:trHeight w:val="270"/>
        </w:trPr>
        <w:tc>
          <w:tcPr>
            <w:tcW w:w="857" w:type="dxa"/>
            <w:tcBorders>
              <w:top w:val="nil"/>
              <w:left w:val="single" w:sz="8" w:space="0" w:color="auto"/>
              <w:bottom w:val="nil"/>
              <w:right w:val="single" w:sz="4" w:space="0" w:color="000000"/>
            </w:tcBorders>
            <w:shd w:val="clear" w:color="000000" w:fill="003366"/>
            <w:vAlign w:val="center"/>
            <w:hideMark/>
          </w:tcPr>
          <w:p w:rsidR="009D17E2" w:rsidRPr="00526AD1"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1</w:t>
            </w:r>
          </w:p>
        </w:tc>
        <w:tc>
          <w:tcPr>
            <w:tcW w:w="3920" w:type="dxa"/>
            <w:tcBorders>
              <w:top w:val="nil"/>
              <w:left w:val="nil"/>
              <w:bottom w:val="nil"/>
              <w:right w:val="single" w:sz="4" w:space="0" w:color="000000"/>
            </w:tcBorders>
            <w:shd w:val="clear" w:color="000000" w:fill="003366"/>
            <w:noWrap/>
            <w:vAlign w:val="center"/>
            <w:hideMark/>
          </w:tcPr>
          <w:p w:rsidR="009D17E2" w:rsidRPr="00526AD1"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2</w:t>
            </w:r>
          </w:p>
        </w:tc>
        <w:tc>
          <w:tcPr>
            <w:tcW w:w="596" w:type="dxa"/>
            <w:tcBorders>
              <w:top w:val="nil"/>
              <w:left w:val="nil"/>
              <w:bottom w:val="nil"/>
              <w:right w:val="single" w:sz="4" w:space="0" w:color="000000"/>
            </w:tcBorders>
            <w:shd w:val="clear" w:color="000000" w:fill="003366"/>
            <w:noWrap/>
            <w:vAlign w:val="center"/>
            <w:hideMark/>
          </w:tcPr>
          <w:p w:rsidR="009D17E2" w:rsidRPr="00526AD1"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3</w:t>
            </w:r>
          </w:p>
        </w:tc>
        <w:tc>
          <w:tcPr>
            <w:tcW w:w="1196" w:type="dxa"/>
            <w:tcBorders>
              <w:top w:val="nil"/>
              <w:left w:val="nil"/>
              <w:bottom w:val="nil"/>
              <w:right w:val="single" w:sz="4" w:space="0" w:color="000000"/>
            </w:tcBorders>
            <w:shd w:val="clear" w:color="000000" w:fill="003366"/>
            <w:noWrap/>
            <w:vAlign w:val="center"/>
            <w:hideMark/>
          </w:tcPr>
          <w:p w:rsidR="009D17E2" w:rsidRPr="00526AD1"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4</w:t>
            </w:r>
          </w:p>
        </w:tc>
        <w:tc>
          <w:tcPr>
            <w:tcW w:w="1196" w:type="dxa"/>
            <w:tcBorders>
              <w:top w:val="nil"/>
              <w:left w:val="nil"/>
              <w:bottom w:val="nil"/>
              <w:right w:val="single" w:sz="4" w:space="0" w:color="000000"/>
            </w:tcBorders>
            <w:shd w:val="clear" w:color="000000" w:fill="003366"/>
            <w:vAlign w:val="center"/>
            <w:hideMark/>
          </w:tcPr>
          <w:p w:rsidR="009D17E2" w:rsidRPr="00526AD1"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5</w:t>
            </w:r>
          </w:p>
        </w:tc>
        <w:tc>
          <w:tcPr>
            <w:tcW w:w="737" w:type="dxa"/>
            <w:tcBorders>
              <w:top w:val="nil"/>
              <w:left w:val="nil"/>
              <w:bottom w:val="nil"/>
              <w:right w:val="single" w:sz="4" w:space="0" w:color="000000"/>
            </w:tcBorders>
            <w:shd w:val="clear" w:color="000000" w:fill="003366"/>
            <w:vAlign w:val="center"/>
            <w:hideMark/>
          </w:tcPr>
          <w:p w:rsidR="009D17E2" w:rsidRPr="00526AD1"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6</w:t>
            </w:r>
          </w:p>
        </w:tc>
        <w:tc>
          <w:tcPr>
            <w:tcW w:w="1160" w:type="dxa"/>
            <w:tcBorders>
              <w:top w:val="single" w:sz="4" w:space="0" w:color="000000"/>
              <w:left w:val="nil"/>
              <w:bottom w:val="nil"/>
              <w:right w:val="single" w:sz="8" w:space="0" w:color="auto"/>
            </w:tcBorders>
            <w:shd w:val="clear" w:color="000000" w:fill="003366"/>
            <w:vAlign w:val="center"/>
            <w:hideMark/>
          </w:tcPr>
          <w:p w:rsidR="009D17E2" w:rsidRPr="00526AD1"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5</w:t>
            </w:r>
            <w:r w:rsidR="003A7E83" w:rsidRPr="00526AD1">
              <w:rPr>
                <w:rFonts w:ascii="Times New Roman" w:eastAsia="Times New Roman" w:hAnsi="Times New Roman" w:cs="Times New Roman"/>
                <w:b/>
                <w:bCs/>
                <w:color w:val="FFFFFF"/>
                <w:sz w:val="18"/>
                <w:szCs w:val="18"/>
                <w:lang w:eastAsia="hr-HR"/>
              </w:rPr>
              <w:t>-</w:t>
            </w:r>
            <w:r w:rsidRPr="00526AD1">
              <w:rPr>
                <w:rFonts w:ascii="Times New Roman" w:eastAsia="Times New Roman" w:hAnsi="Times New Roman" w:cs="Times New Roman"/>
                <w:b/>
                <w:bCs/>
                <w:color w:val="FFFFFF"/>
                <w:sz w:val="18"/>
                <w:szCs w:val="18"/>
                <w:lang w:eastAsia="hr-HR"/>
              </w:rPr>
              <w:t>4</w:t>
            </w:r>
          </w:p>
        </w:tc>
      </w:tr>
      <w:tr w:rsidR="00E95A49" w:rsidRPr="00526AD1" w:rsidTr="00E95A49">
        <w:trPr>
          <w:trHeight w:val="525"/>
        </w:trPr>
        <w:tc>
          <w:tcPr>
            <w:tcW w:w="85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95A49" w:rsidRPr="00526AD1" w:rsidRDefault="00E95A49"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71</w:t>
            </w:r>
          </w:p>
        </w:tc>
        <w:tc>
          <w:tcPr>
            <w:tcW w:w="3920" w:type="dxa"/>
            <w:tcBorders>
              <w:top w:val="single" w:sz="8" w:space="0" w:color="auto"/>
              <w:left w:val="nil"/>
              <w:bottom w:val="single" w:sz="4" w:space="0" w:color="auto"/>
              <w:right w:val="single" w:sz="4" w:space="0" w:color="auto"/>
            </w:tcBorders>
            <w:shd w:val="clear" w:color="auto" w:fill="auto"/>
            <w:vAlign w:val="center"/>
            <w:hideMark/>
          </w:tcPr>
          <w:p w:rsidR="00E95A49" w:rsidRPr="00526AD1" w:rsidRDefault="00E95A49"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 xml:space="preserve">Prihodi od prodaje neproizvedene dugotrajne imovine </w:t>
            </w:r>
          </w:p>
        </w:tc>
        <w:tc>
          <w:tcPr>
            <w:tcW w:w="596" w:type="dxa"/>
            <w:tcBorders>
              <w:top w:val="single" w:sz="8" w:space="0" w:color="auto"/>
              <w:left w:val="nil"/>
              <w:bottom w:val="single" w:sz="4" w:space="0" w:color="auto"/>
              <w:right w:val="single" w:sz="4" w:space="0" w:color="auto"/>
            </w:tcBorders>
            <w:shd w:val="clear" w:color="auto" w:fill="auto"/>
            <w:vAlign w:val="center"/>
            <w:hideMark/>
          </w:tcPr>
          <w:p w:rsidR="00E95A49" w:rsidRPr="00526AD1" w:rsidRDefault="00E95A49" w:rsidP="001B42E1">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290</w:t>
            </w:r>
          </w:p>
        </w:tc>
        <w:tc>
          <w:tcPr>
            <w:tcW w:w="1196" w:type="dxa"/>
            <w:tcBorders>
              <w:top w:val="single" w:sz="8" w:space="0" w:color="auto"/>
              <w:left w:val="nil"/>
              <w:bottom w:val="single" w:sz="4" w:space="0" w:color="auto"/>
              <w:right w:val="single" w:sz="4" w:space="0" w:color="auto"/>
            </w:tcBorders>
            <w:shd w:val="clear" w:color="auto" w:fill="auto"/>
            <w:noWrap/>
            <w:vAlign w:val="center"/>
            <w:hideMark/>
          </w:tcPr>
          <w:p w:rsidR="00E95A49" w:rsidRPr="00526AD1" w:rsidRDefault="00E95A49" w:rsidP="007473EB">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19.529.538</w:t>
            </w:r>
          </w:p>
        </w:tc>
        <w:tc>
          <w:tcPr>
            <w:tcW w:w="1196" w:type="dxa"/>
            <w:tcBorders>
              <w:top w:val="single" w:sz="8" w:space="0" w:color="auto"/>
              <w:left w:val="nil"/>
              <w:bottom w:val="single" w:sz="4" w:space="0" w:color="auto"/>
              <w:right w:val="single" w:sz="4" w:space="0" w:color="auto"/>
            </w:tcBorders>
            <w:shd w:val="clear" w:color="auto" w:fill="auto"/>
            <w:noWrap/>
            <w:vAlign w:val="center"/>
            <w:hideMark/>
          </w:tcPr>
          <w:p w:rsidR="00E95A49" w:rsidRPr="00526AD1" w:rsidRDefault="00E95A49" w:rsidP="00305374">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15.982.</w:t>
            </w:r>
            <w:r w:rsidR="00305374">
              <w:rPr>
                <w:rFonts w:ascii="Times New Roman" w:eastAsia="Times New Roman" w:hAnsi="Times New Roman" w:cs="Times New Roman"/>
                <w:sz w:val="18"/>
                <w:szCs w:val="18"/>
                <w:lang w:eastAsia="hr-HR"/>
              </w:rPr>
              <w:t>908</w:t>
            </w:r>
          </w:p>
        </w:tc>
        <w:tc>
          <w:tcPr>
            <w:tcW w:w="737" w:type="dxa"/>
            <w:tcBorders>
              <w:top w:val="single" w:sz="8" w:space="0" w:color="auto"/>
              <w:left w:val="nil"/>
              <w:bottom w:val="single" w:sz="4" w:space="0" w:color="auto"/>
              <w:right w:val="single" w:sz="4" w:space="0" w:color="auto"/>
            </w:tcBorders>
            <w:shd w:val="clear" w:color="auto" w:fill="auto"/>
            <w:noWrap/>
            <w:vAlign w:val="center"/>
            <w:hideMark/>
          </w:tcPr>
          <w:p w:rsidR="00E95A49" w:rsidRPr="00526AD1" w:rsidRDefault="00E95A49"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81,8</w:t>
            </w:r>
          </w:p>
        </w:tc>
        <w:tc>
          <w:tcPr>
            <w:tcW w:w="1160" w:type="dxa"/>
            <w:tcBorders>
              <w:top w:val="single" w:sz="8" w:space="0" w:color="auto"/>
              <w:left w:val="nil"/>
              <w:bottom w:val="single" w:sz="4" w:space="0" w:color="auto"/>
              <w:right w:val="single" w:sz="8" w:space="0" w:color="auto"/>
            </w:tcBorders>
            <w:shd w:val="clear" w:color="auto" w:fill="auto"/>
            <w:noWrap/>
            <w:vAlign w:val="center"/>
            <w:hideMark/>
          </w:tcPr>
          <w:p w:rsidR="00E95A49" w:rsidRPr="00526AD1" w:rsidRDefault="00E95A49" w:rsidP="00305374">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-3.546.</w:t>
            </w:r>
            <w:r w:rsidR="00305374">
              <w:rPr>
                <w:rFonts w:ascii="Times New Roman" w:eastAsia="Times New Roman" w:hAnsi="Times New Roman" w:cs="Times New Roman"/>
                <w:color w:val="000000"/>
                <w:sz w:val="18"/>
                <w:szCs w:val="18"/>
                <w:lang w:eastAsia="hr-HR"/>
              </w:rPr>
              <w:t>630</w:t>
            </w:r>
          </w:p>
        </w:tc>
      </w:tr>
      <w:tr w:rsidR="00E95A49" w:rsidRPr="00526AD1" w:rsidTr="00E95A49">
        <w:trPr>
          <w:trHeight w:val="525"/>
        </w:trPr>
        <w:tc>
          <w:tcPr>
            <w:tcW w:w="857" w:type="dxa"/>
            <w:tcBorders>
              <w:top w:val="nil"/>
              <w:left w:val="single" w:sz="8" w:space="0" w:color="auto"/>
              <w:bottom w:val="nil"/>
              <w:right w:val="single" w:sz="4" w:space="0" w:color="auto"/>
            </w:tcBorders>
            <w:shd w:val="clear" w:color="auto" w:fill="auto"/>
            <w:vAlign w:val="center"/>
            <w:hideMark/>
          </w:tcPr>
          <w:p w:rsidR="00E95A49" w:rsidRPr="00526AD1" w:rsidRDefault="00E95A49"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72</w:t>
            </w:r>
          </w:p>
        </w:tc>
        <w:tc>
          <w:tcPr>
            <w:tcW w:w="3920" w:type="dxa"/>
            <w:tcBorders>
              <w:top w:val="nil"/>
              <w:left w:val="nil"/>
              <w:bottom w:val="nil"/>
              <w:right w:val="single" w:sz="4" w:space="0" w:color="auto"/>
            </w:tcBorders>
            <w:shd w:val="clear" w:color="auto" w:fill="auto"/>
            <w:vAlign w:val="center"/>
            <w:hideMark/>
          </w:tcPr>
          <w:p w:rsidR="00E95A49" w:rsidRPr="00526AD1" w:rsidRDefault="00E95A49"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 xml:space="preserve">Prihodi od prodaje proizvedene dugotrajne imovine </w:t>
            </w:r>
          </w:p>
        </w:tc>
        <w:tc>
          <w:tcPr>
            <w:tcW w:w="596" w:type="dxa"/>
            <w:tcBorders>
              <w:top w:val="nil"/>
              <w:left w:val="nil"/>
              <w:bottom w:val="nil"/>
              <w:right w:val="single" w:sz="4" w:space="0" w:color="auto"/>
            </w:tcBorders>
            <w:shd w:val="clear" w:color="auto" w:fill="auto"/>
            <w:vAlign w:val="center"/>
            <w:hideMark/>
          </w:tcPr>
          <w:p w:rsidR="00E95A49" w:rsidRPr="00526AD1" w:rsidRDefault="00E95A49"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302</w:t>
            </w:r>
          </w:p>
        </w:tc>
        <w:tc>
          <w:tcPr>
            <w:tcW w:w="1196" w:type="dxa"/>
            <w:tcBorders>
              <w:top w:val="nil"/>
              <w:left w:val="nil"/>
              <w:bottom w:val="nil"/>
              <w:right w:val="single" w:sz="4" w:space="0" w:color="auto"/>
            </w:tcBorders>
            <w:shd w:val="clear" w:color="auto" w:fill="auto"/>
            <w:noWrap/>
            <w:vAlign w:val="center"/>
            <w:hideMark/>
          </w:tcPr>
          <w:p w:rsidR="00E95A49" w:rsidRPr="00526AD1" w:rsidRDefault="00E95A49" w:rsidP="007473EB">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5.375.120</w:t>
            </w:r>
          </w:p>
        </w:tc>
        <w:tc>
          <w:tcPr>
            <w:tcW w:w="1196" w:type="dxa"/>
            <w:tcBorders>
              <w:top w:val="nil"/>
              <w:left w:val="nil"/>
              <w:bottom w:val="nil"/>
              <w:right w:val="single" w:sz="4" w:space="0" w:color="auto"/>
            </w:tcBorders>
            <w:shd w:val="clear" w:color="auto" w:fill="auto"/>
            <w:noWrap/>
            <w:vAlign w:val="center"/>
            <w:hideMark/>
          </w:tcPr>
          <w:p w:rsidR="00E95A49" w:rsidRPr="00526AD1" w:rsidRDefault="00E95A49"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5.114.762</w:t>
            </w:r>
          </w:p>
        </w:tc>
        <w:tc>
          <w:tcPr>
            <w:tcW w:w="737" w:type="dxa"/>
            <w:tcBorders>
              <w:top w:val="single" w:sz="8" w:space="0" w:color="auto"/>
              <w:left w:val="nil"/>
              <w:bottom w:val="single" w:sz="4" w:space="0" w:color="auto"/>
              <w:right w:val="single" w:sz="4" w:space="0" w:color="auto"/>
            </w:tcBorders>
            <w:shd w:val="clear" w:color="auto" w:fill="auto"/>
            <w:noWrap/>
            <w:vAlign w:val="center"/>
            <w:hideMark/>
          </w:tcPr>
          <w:p w:rsidR="00E95A49" w:rsidRPr="00526AD1" w:rsidRDefault="00E95A49"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95,2</w:t>
            </w:r>
          </w:p>
        </w:tc>
        <w:tc>
          <w:tcPr>
            <w:tcW w:w="1160" w:type="dxa"/>
            <w:tcBorders>
              <w:top w:val="single" w:sz="8" w:space="0" w:color="auto"/>
              <w:left w:val="nil"/>
              <w:bottom w:val="single" w:sz="4" w:space="0" w:color="auto"/>
              <w:right w:val="single" w:sz="8" w:space="0" w:color="auto"/>
            </w:tcBorders>
            <w:shd w:val="clear" w:color="auto" w:fill="auto"/>
            <w:noWrap/>
            <w:vAlign w:val="center"/>
            <w:hideMark/>
          </w:tcPr>
          <w:p w:rsidR="00E95A49" w:rsidRPr="00526AD1" w:rsidRDefault="00E95A49" w:rsidP="001E12E2">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-260.358</w:t>
            </w:r>
          </w:p>
        </w:tc>
      </w:tr>
      <w:tr w:rsidR="00E95A49" w:rsidRPr="00526AD1" w:rsidTr="00E95A49">
        <w:trPr>
          <w:trHeight w:val="525"/>
        </w:trPr>
        <w:tc>
          <w:tcPr>
            <w:tcW w:w="857"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E95A49" w:rsidRPr="00526AD1" w:rsidRDefault="00E95A49" w:rsidP="001E12E2">
            <w:pPr>
              <w:spacing w:before="100" w:beforeAutospacing="1" w:after="100" w:afterAutospacing="1" w:line="240" w:lineRule="auto"/>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7</w:t>
            </w:r>
          </w:p>
        </w:tc>
        <w:tc>
          <w:tcPr>
            <w:tcW w:w="3920" w:type="dxa"/>
            <w:tcBorders>
              <w:top w:val="single" w:sz="8" w:space="0" w:color="auto"/>
              <w:left w:val="nil"/>
              <w:bottom w:val="single" w:sz="8" w:space="0" w:color="auto"/>
              <w:right w:val="single" w:sz="4" w:space="0" w:color="auto"/>
            </w:tcBorders>
            <w:shd w:val="clear" w:color="000000" w:fill="D8D8D8"/>
            <w:vAlign w:val="center"/>
            <w:hideMark/>
          </w:tcPr>
          <w:p w:rsidR="00E95A49" w:rsidRPr="00526AD1" w:rsidRDefault="00E95A49"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PRIHODI OD PRODAJE NEFINANCIJSKE IMOVINE</w:t>
            </w:r>
          </w:p>
        </w:tc>
        <w:tc>
          <w:tcPr>
            <w:tcW w:w="596" w:type="dxa"/>
            <w:tcBorders>
              <w:top w:val="single" w:sz="8" w:space="0" w:color="auto"/>
              <w:left w:val="nil"/>
              <w:bottom w:val="single" w:sz="8" w:space="0" w:color="auto"/>
              <w:right w:val="single" w:sz="4" w:space="0" w:color="auto"/>
            </w:tcBorders>
            <w:shd w:val="clear" w:color="000000" w:fill="D8D8D8"/>
            <w:vAlign w:val="center"/>
            <w:hideMark/>
          </w:tcPr>
          <w:p w:rsidR="00E95A49" w:rsidRPr="00526AD1" w:rsidRDefault="00E95A49" w:rsidP="001E12E2">
            <w:pPr>
              <w:spacing w:before="100" w:beforeAutospacing="1" w:after="100" w:afterAutospacing="1" w:line="240" w:lineRule="auto"/>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289</w:t>
            </w:r>
          </w:p>
        </w:tc>
        <w:tc>
          <w:tcPr>
            <w:tcW w:w="1196" w:type="dxa"/>
            <w:tcBorders>
              <w:top w:val="single" w:sz="8" w:space="0" w:color="auto"/>
              <w:left w:val="nil"/>
              <w:bottom w:val="single" w:sz="8" w:space="0" w:color="auto"/>
              <w:right w:val="single" w:sz="4" w:space="0" w:color="auto"/>
            </w:tcBorders>
            <w:shd w:val="clear" w:color="000000" w:fill="D8D8D8"/>
            <w:noWrap/>
            <w:vAlign w:val="center"/>
            <w:hideMark/>
          </w:tcPr>
          <w:p w:rsidR="00E95A49" w:rsidRPr="00526AD1" w:rsidRDefault="00E95A49" w:rsidP="007473EB">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24.904.658</w:t>
            </w:r>
          </w:p>
        </w:tc>
        <w:tc>
          <w:tcPr>
            <w:tcW w:w="1196" w:type="dxa"/>
            <w:tcBorders>
              <w:top w:val="single" w:sz="8" w:space="0" w:color="auto"/>
              <w:left w:val="nil"/>
              <w:bottom w:val="single" w:sz="8" w:space="0" w:color="auto"/>
              <w:right w:val="single" w:sz="4" w:space="0" w:color="auto"/>
            </w:tcBorders>
            <w:shd w:val="clear" w:color="000000" w:fill="D8D8D8"/>
            <w:noWrap/>
            <w:vAlign w:val="center"/>
            <w:hideMark/>
          </w:tcPr>
          <w:p w:rsidR="00E95A49" w:rsidRPr="00526AD1" w:rsidRDefault="00E95A49" w:rsidP="001E12E2">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21.097.670</w:t>
            </w:r>
          </w:p>
        </w:tc>
        <w:tc>
          <w:tcPr>
            <w:tcW w:w="737" w:type="dxa"/>
            <w:tcBorders>
              <w:top w:val="single" w:sz="8" w:space="0" w:color="auto"/>
              <w:left w:val="nil"/>
              <w:bottom w:val="single" w:sz="4" w:space="0" w:color="auto"/>
              <w:right w:val="single" w:sz="4" w:space="0" w:color="auto"/>
            </w:tcBorders>
            <w:shd w:val="clear" w:color="000000" w:fill="D8D8D8"/>
            <w:noWrap/>
            <w:vAlign w:val="center"/>
            <w:hideMark/>
          </w:tcPr>
          <w:p w:rsidR="00E95A49" w:rsidRPr="00526AD1" w:rsidRDefault="00E95A49" w:rsidP="001E12E2">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84,7</w:t>
            </w:r>
          </w:p>
        </w:tc>
        <w:tc>
          <w:tcPr>
            <w:tcW w:w="1160" w:type="dxa"/>
            <w:tcBorders>
              <w:top w:val="single" w:sz="8" w:space="0" w:color="auto"/>
              <w:left w:val="nil"/>
              <w:bottom w:val="single" w:sz="8" w:space="0" w:color="auto"/>
              <w:right w:val="single" w:sz="8" w:space="0" w:color="auto"/>
            </w:tcBorders>
            <w:shd w:val="clear" w:color="000000" w:fill="D8D8D8"/>
            <w:noWrap/>
            <w:vAlign w:val="center"/>
            <w:hideMark/>
          </w:tcPr>
          <w:p w:rsidR="00E95A49" w:rsidRPr="00526AD1" w:rsidRDefault="00E95A49" w:rsidP="001E12E2">
            <w:pPr>
              <w:spacing w:before="100" w:beforeAutospacing="1" w:after="100" w:afterAutospacing="1" w:line="240" w:lineRule="auto"/>
              <w:jc w:val="right"/>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3.806.988</w:t>
            </w:r>
          </w:p>
        </w:tc>
      </w:tr>
    </w:tbl>
    <w:p w:rsidR="009D17E2" w:rsidRPr="00526AD1" w:rsidRDefault="009D17E2" w:rsidP="001E12E2">
      <w:pPr>
        <w:spacing w:before="100" w:beforeAutospacing="1" w:after="100" w:afterAutospacing="1" w:line="240" w:lineRule="auto"/>
        <w:contextualSpacing/>
        <w:jc w:val="both"/>
        <w:rPr>
          <w:rFonts w:ascii="Times New Roman" w:hAnsi="Times New Roman" w:cs="Times New Roman"/>
          <w:b/>
          <w:sz w:val="24"/>
          <w:szCs w:val="24"/>
        </w:rPr>
      </w:pPr>
    </w:p>
    <w:p w:rsidR="00174DBB" w:rsidRDefault="003E0CAA"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PRIHODI OD PRODAJE NEFINANCIJSKE IMOVINE</w:t>
      </w:r>
      <w:r w:rsidR="001B42E1" w:rsidRPr="00526AD1">
        <w:rPr>
          <w:rFonts w:ascii="Times New Roman" w:hAnsi="Times New Roman" w:cs="Times New Roman"/>
          <w:sz w:val="24"/>
          <w:szCs w:val="24"/>
        </w:rPr>
        <w:t xml:space="preserve"> (AOP289</w:t>
      </w:r>
      <w:r w:rsidR="009D17E2" w:rsidRPr="00526AD1">
        <w:rPr>
          <w:rFonts w:ascii="Times New Roman" w:hAnsi="Times New Roman" w:cs="Times New Roman"/>
          <w:sz w:val="24"/>
          <w:szCs w:val="24"/>
        </w:rPr>
        <w:t>)</w:t>
      </w:r>
      <w:r w:rsidRPr="00526AD1">
        <w:rPr>
          <w:rFonts w:ascii="Times New Roman" w:hAnsi="Times New Roman" w:cs="Times New Roman"/>
          <w:sz w:val="24"/>
          <w:szCs w:val="24"/>
        </w:rPr>
        <w:t xml:space="preserve"> iznose </w:t>
      </w:r>
      <w:r w:rsidR="00E95A49" w:rsidRPr="00526AD1">
        <w:rPr>
          <w:rFonts w:ascii="Times New Roman" w:hAnsi="Times New Roman" w:cs="Times New Roman"/>
          <w:sz w:val="24"/>
          <w:szCs w:val="24"/>
        </w:rPr>
        <w:t>21.097.670</w:t>
      </w:r>
      <w:r w:rsidR="00515457" w:rsidRPr="00526AD1">
        <w:rPr>
          <w:rFonts w:ascii="Times New Roman" w:hAnsi="Times New Roman" w:cs="Times New Roman"/>
          <w:sz w:val="24"/>
          <w:szCs w:val="24"/>
        </w:rPr>
        <w:t xml:space="preserve"> kn i </w:t>
      </w:r>
      <w:r w:rsidR="001B0A83" w:rsidRPr="00526AD1">
        <w:rPr>
          <w:rFonts w:ascii="Times New Roman" w:hAnsi="Times New Roman" w:cs="Times New Roman"/>
          <w:sz w:val="24"/>
          <w:szCs w:val="24"/>
        </w:rPr>
        <w:t xml:space="preserve">za </w:t>
      </w:r>
      <w:r w:rsidR="00E95A49" w:rsidRPr="00526AD1">
        <w:rPr>
          <w:rFonts w:ascii="Times New Roman" w:hAnsi="Times New Roman" w:cs="Times New Roman"/>
          <w:sz w:val="24"/>
          <w:szCs w:val="24"/>
        </w:rPr>
        <w:t>15,3</w:t>
      </w:r>
      <w:r w:rsidR="00515457" w:rsidRPr="00526AD1">
        <w:rPr>
          <w:rFonts w:ascii="Times New Roman" w:hAnsi="Times New Roman" w:cs="Times New Roman"/>
          <w:sz w:val="24"/>
          <w:szCs w:val="24"/>
        </w:rPr>
        <w:t xml:space="preserve">% </w:t>
      </w:r>
      <w:r w:rsidR="00914E11" w:rsidRPr="00526AD1">
        <w:rPr>
          <w:rFonts w:ascii="Times New Roman" w:hAnsi="Times New Roman" w:cs="Times New Roman"/>
          <w:sz w:val="24"/>
          <w:szCs w:val="24"/>
        </w:rPr>
        <w:t xml:space="preserve">su </w:t>
      </w:r>
      <w:r w:rsidR="00E95A49" w:rsidRPr="00526AD1">
        <w:rPr>
          <w:rFonts w:ascii="Times New Roman" w:hAnsi="Times New Roman" w:cs="Times New Roman"/>
          <w:sz w:val="24"/>
          <w:szCs w:val="24"/>
        </w:rPr>
        <w:t>manji</w:t>
      </w:r>
      <w:r w:rsidR="001B0A83" w:rsidRPr="00526AD1">
        <w:rPr>
          <w:rFonts w:ascii="Times New Roman" w:hAnsi="Times New Roman" w:cs="Times New Roman"/>
          <w:sz w:val="24"/>
          <w:szCs w:val="24"/>
        </w:rPr>
        <w:t xml:space="preserve"> </w:t>
      </w:r>
      <w:r w:rsidR="00515457" w:rsidRPr="00526AD1">
        <w:rPr>
          <w:rFonts w:ascii="Times New Roman" w:hAnsi="Times New Roman" w:cs="Times New Roman"/>
          <w:sz w:val="24"/>
          <w:szCs w:val="24"/>
        </w:rPr>
        <w:t xml:space="preserve">u odnosu na isto razdoblje u </w:t>
      </w:r>
      <w:r w:rsidR="003D473E" w:rsidRPr="00526AD1">
        <w:rPr>
          <w:rFonts w:ascii="Times New Roman" w:hAnsi="Times New Roman" w:cs="Times New Roman"/>
          <w:sz w:val="24"/>
          <w:szCs w:val="24"/>
        </w:rPr>
        <w:t>201</w:t>
      </w:r>
      <w:r w:rsidR="00E95A49" w:rsidRPr="00526AD1">
        <w:rPr>
          <w:rFonts w:ascii="Times New Roman" w:hAnsi="Times New Roman" w:cs="Times New Roman"/>
          <w:sz w:val="24"/>
          <w:szCs w:val="24"/>
        </w:rPr>
        <w:t>7</w:t>
      </w:r>
      <w:r w:rsidR="001B42E1" w:rsidRPr="00526AD1">
        <w:rPr>
          <w:rFonts w:ascii="Times New Roman" w:hAnsi="Times New Roman" w:cs="Times New Roman"/>
          <w:sz w:val="24"/>
          <w:szCs w:val="24"/>
        </w:rPr>
        <w:t>.</w:t>
      </w:r>
      <w:r w:rsidR="00515457" w:rsidRPr="00526AD1">
        <w:rPr>
          <w:rFonts w:ascii="Times New Roman" w:hAnsi="Times New Roman" w:cs="Times New Roman"/>
          <w:sz w:val="24"/>
          <w:szCs w:val="24"/>
        </w:rPr>
        <w:t xml:space="preserve"> godini.</w:t>
      </w:r>
      <w:r w:rsidR="001B0A83" w:rsidRPr="00526AD1">
        <w:rPr>
          <w:rFonts w:ascii="Times New Roman" w:hAnsi="Times New Roman" w:cs="Times New Roman"/>
          <w:sz w:val="24"/>
          <w:szCs w:val="24"/>
        </w:rPr>
        <w:t xml:space="preserve"> </w:t>
      </w:r>
    </w:p>
    <w:p w:rsidR="001D103D" w:rsidRDefault="001D103D" w:rsidP="00525422">
      <w:pPr>
        <w:spacing w:after="0"/>
        <w:contextualSpacing/>
        <w:jc w:val="both"/>
        <w:rPr>
          <w:rFonts w:ascii="Times New Roman" w:hAnsi="Times New Roman" w:cs="Times New Roman"/>
          <w:sz w:val="24"/>
          <w:szCs w:val="24"/>
        </w:rPr>
      </w:pPr>
    </w:p>
    <w:p w:rsidR="001D103D" w:rsidRPr="00526AD1" w:rsidRDefault="001D103D" w:rsidP="00525422">
      <w:pPr>
        <w:spacing w:after="0"/>
        <w:contextualSpacing/>
        <w:jc w:val="both"/>
        <w:rPr>
          <w:rFonts w:ascii="Times New Roman" w:hAnsi="Times New Roman" w:cs="Times New Roman"/>
          <w:sz w:val="24"/>
          <w:szCs w:val="24"/>
        </w:rPr>
      </w:pPr>
    </w:p>
    <w:p w:rsidR="00E95A49" w:rsidRDefault="00E95A49" w:rsidP="00525422">
      <w:pPr>
        <w:spacing w:after="0"/>
        <w:contextualSpacing/>
        <w:jc w:val="both"/>
        <w:rPr>
          <w:rFonts w:ascii="Times New Roman" w:hAnsi="Times New Roman" w:cs="Times New Roman"/>
          <w:b/>
        </w:rPr>
      </w:pPr>
      <w:r w:rsidRPr="00526AD1">
        <w:rPr>
          <w:rFonts w:ascii="Times New Roman" w:hAnsi="Times New Roman" w:cs="Times New Roman"/>
          <w:b/>
          <w:sz w:val="24"/>
          <w:szCs w:val="24"/>
        </w:rPr>
        <w:t>BILJEŠKA br. 2</w:t>
      </w:r>
      <w:r w:rsidR="00426D9F" w:rsidRPr="00526AD1">
        <w:rPr>
          <w:rFonts w:ascii="Times New Roman" w:hAnsi="Times New Roman" w:cs="Times New Roman"/>
          <w:b/>
          <w:sz w:val="24"/>
          <w:szCs w:val="24"/>
        </w:rPr>
        <w:t>9</w:t>
      </w:r>
      <w:r w:rsidRPr="00526AD1">
        <w:rPr>
          <w:rFonts w:ascii="Times New Roman" w:hAnsi="Times New Roman" w:cs="Times New Roman"/>
          <w:b/>
        </w:rPr>
        <w:t>.</w:t>
      </w:r>
    </w:p>
    <w:p w:rsidR="00303020" w:rsidRPr="00526AD1" w:rsidRDefault="00303020" w:rsidP="00525422">
      <w:pPr>
        <w:spacing w:after="0"/>
        <w:contextualSpacing/>
        <w:jc w:val="both"/>
        <w:rPr>
          <w:rFonts w:ascii="Times New Roman" w:hAnsi="Times New Roman" w:cs="Times New Roman"/>
          <w:b/>
        </w:rPr>
      </w:pPr>
    </w:p>
    <w:p w:rsidR="00174DBB" w:rsidRPr="00526AD1" w:rsidRDefault="009D17E2" w:rsidP="00525422">
      <w:pPr>
        <w:spacing w:after="0"/>
        <w:jc w:val="both"/>
        <w:rPr>
          <w:rFonts w:ascii="Times New Roman" w:hAnsi="Times New Roman" w:cs="Times New Roman"/>
          <w:sz w:val="24"/>
          <w:szCs w:val="24"/>
        </w:rPr>
      </w:pPr>
      <w:r w:rsidRPr="00526AD1">
        <w:rPr>
          <w:rFonts w:ascii="Times New Roman" w:hAnsi="Times New Roman" w:cs="Times New Roman"/>
          <w:sz w:val="24"/>
          <w:szCs w:val="24"/>
        </w:rPr>
        <w:t>Zemljište</w:t>
      </w:r>
      <w:r w:rsidR="00174DBB" w:rsidRPr="00526AD1">
        <w:rPr>
          <w:rFonts w:ascii="Times New Roman" w:hAnsi="Times New Roman" w:cs="Times New Roman"/>
          <w:sz w:val="24"/>
          <w:szCs w:val="24"/>
        </w:rPr>
        <w:t xml:space="preserve"> </w:t>
      </w:r>
      <w:r w:rsidRPr="00526AD1">
        <w:rPr>
          <w:rFonts w:ascii="Times New Roman" w:hAnsi="Times New Roman" w:cs="Times New Roman"/>
          <w:sz w:val="24"/>
          <w:szCs w:val="24"/>
        </w:rPr>
        <w:t>(AOP2</w:t>
      </w:r>
      <w:r w:rsidR="001B42E1" w:rsidRPr="00526AD1">
        <w:rPr>
          <w:rFonts w:ascii="Times New Roman" w:hAnsi="Times New Roman" w:cs="Times New Roman"/>
          <w:sz w:val="24"/>
          <w:szCs w:val="24"/>
        </w:rPr>
        <w:t>9</w:t>
      </w:r>
      <w:r w:rsidR="00914E11" w:rsidRPr="00526AD1">
        <w:rPr>
          <w:rFonts w:ascii="Times New Roman" w:hAnsi="Times New Roman" w:cs="Times New Roman"/>
          <w:sz w:val="24"/>
          <w:szCs w:val="24"/>
        </w:rPr>
        <w:t>2</w:t>
      </w:r>
      <w:r w:rsidRPr="00526AD1">
        <w:rPr>
          <w:rFonts w:ascii="Times New Roman" w:hAnsi="Times New Roman" w:cs="Times New Roman"/>
          <w:sz w:val="24"/>
          <w:szCs w:val="24"/>
        </w:rPr>
        <w:t xml:space="preserve">) </w:t>
      </w:r>
      <w:r w:rsidR="003A7E83" w:rsidRPr="00526AD1">
        <w:rPr>
          <w:rFonts w:ascii="Times New Roman" w:hAnsi="Times New Roman" w:cs="Times New Roman"/>
          <w:sz w:val="24"/>
          <w:szCs w:val="24"/>
        </w:rPr>
        <w:t>-</w:t>
      </w:r>
      <w:r w:rsidR="00174DBB" w:rsidRPr="00526AD1">
        <w:rPr>
          <w:rFonts w:ascii="Times New Roman" w:hAnsi="Times New Roman" w:cs="Times New Roman"/>
          <w:sz w:val="24"/>
          <w:szCs w:val="24"/>
        </w:rPr>
        <w:t xml:space="preserve"> </w:t>
      </w:r>
      <w:r w:rsidR="00AE37F0" w:rsidRPr="00526AD1">
        <w:rPr>
          <w:rFonts w:ascii="Times New Roman" w:hAnsi="Times New Roman" w:cs="Times New Roman"/>
          <w:sz w:val="24"/>
          <w:szCs w:val="24"/>
        </w:rPr>
        <w:t xml:space="preserve">ostvareno je </w:t>
      </w:r>
      <w:r w:rsidR="00E95A49" w:rsidRPr="00526AD1">
        <w:rPr>
          <w:rFonts w:ascii="Times New Roman" w:hAnsi="Times New Roman" w:cs="Times New Roman"/>
          <w:sz w:val="24"/>
          <w:szCs w:val="24"/>
        </w:rPr>
        <w:t>15.982.908</w:t>
      </w:r>
      <w:r w:rsidR="00AE37F0" w:rsidRPr="00526AD1">
        <w:rPr>
          <w:rFonts w:ascii="Times New Roman" w:hAnsi="Times New Roman" w:cs="Times New Roman"/>
          <w:sz w:val="24"/>
          <w:szCs w:val="24"/>
        </w:rPr>
        <w:t xml:space="preserve"> kn odnosno za </w:t>
      </w:r>
      <w:r w:rsidR="00E95A49" w:rsidRPr="00526AD1">
        <w:rPr>
          <w:rFonts w:ascii="Times New Roman" w:hAnsi="Times New Roman" w:cs="Times New Roman"/>
          <w:sz w:val="24"/>
          <w:szCs w:val="24"/>
        </w:rPr>
        <w:t>3.546.</w:t>
      </w:r>
      <w:r w:rsidR="00305374">
        <w:rPr>
          <w:rFonts w:ascii="Times New Roman" w:hAnsi="Times New Roman" w:cs="Times New Roman"/>
          <w:sz w:val="24"/>
          <w:szCs w:val="24"/>
        </w:rPr>
        <w:t>630</w:t>
      </w:r>
      <w:r w:rsidR="00AE37F0" w:rsidRPr="00526AD1">
        <w:rPr>
          <w:rFonts w:ascii="Times New Roman" w:hAnsi="Times New Roman" w:cs="Times New Roman"/>
          <w:sz w:val="24"/>
          <w:szCs w:val="24"/>
        </w:rPr>
        <w:t xml:space="preserve"> kn ili </w:t>
      </w:r>
      <w:r w:rsidR="00E95A49" w:rsidRPr="00526AD1">
        <w:rPr>
          <w:rFonts w:ascii="Times New Roman" w:hAnsi="Times New Roman" w:cs="Times New Roman"/>
          <w:sz w:val="24"/>
          <w:szCs w:val="24"/>
        </w:rPr>
        <w:t>18,2</w:t>
      </w:r>
      <w:r w:rsidR="00AE37F0" w:rsidRPr="00526AD1">
        <w:rPr>
          <w:rFonts w:ascii="Times New Roman" w:hAnsi="Times New Roman" w:cs="Times New Roman"/>
          <w:sz w:val="24"/>
          <w:szCs w:val="24"/>
        </w:rPr>
        <w:t xml:space="preserve">% </w:t>
      </w:r>
      <w:r w:rsidR="00E95A49" w:rsidRPr="00526AD1">
        <w:rPr>
          <w:rFonts w:ascii="Times New Roman" w:hAnsi="Times New Roman" w:cs="Times New Roman"/>
          <w:sz w:val="24"/>
          <w:szCs w:val="24"/>
        </w:rPr>
        <w:t>manje</w:t>
      </w:r>
      <w:r w:rsidR="00AE37F0" w:rsidRPr="00526AD1">
        <w:rPr>
          <w:rFonts w:ascii="Times New Roman" w:hAnsi="Times New Roman" w:cs="Times New Roman"/>
          <w:sz w:val="24"/>
          <w:szCs w:val="24"/>
        </w:rPr>
        <w:t xml:space="preserve"> nego </w:t>
      </w:r>
      <w:r w:rsidR="00E95A49" w:rsidRPr="00526AD1">
        <w:rPr>
          <w:rFonts w:ascii="Times New Roman" w:hAnsi="Times New Roman" w:cs="Times New Roman"/>
          <w:sz w:val="24"/>
          <w:szCs w:val="24"/>
        </w:rPr>
        <w:t>2017</w:t>
      </w:r>
      <w:r w:rsidR="001B42E1" w:rsidRPr="00526AD1">
        <w:rPr>
          <w:rFonts w:ascii="Times New Roman" w:hAnsi="Times New Roman" w:cs="Times New Roman"/>
          <w:sz w:val="24"/>
          <w:szCs w:val="24"/>
        </w:rPr>
        <w:t>.</w:t>
      </w:r>
      <w:r w:rsidR="00AE37F0" w:rsidRPr="00526AD1">
        <w:rPr>
          <w:rFonts w:ascii="Times New Roman" w:hAnsi="Times New Roman" w:cs="Times New Roman"/>
          <w:sz w:val="24"/>
          <w:szCs w:val="24"/>
        </w:rPr>
        <w:t xml:space="preserve"> godine </w:t>
      </w:r>
      <w:r w:rsidR="0060111E" w:rsidRPr="00526AD1">
        <w:rPr>
          <w:rFonts w:ascii="Times New Roman" w:hAnsi="Times New Roman" w:cs="Times New Roman"/>
          <w:sz w:val="24"/>
          <w:szCs w:val="24"/>
        </w:rPr>
        <w:t>zbog</w:t>
      </w:r>
      <w:r w:rsidR="00E95A49" w:rsidRPr="00526AD1">
        <w:rPr>
          <w:rFonts w:ascii="Times New Roman" w:hAnsi="Times New Roman" w:cs="Times New Roman"/>
          <w:sz w:val="24"/>
          <w:szCs w:val="24"/>
        </w:rPr>
        <w:t xml:space="preserve"> manjeg</w:t>
      </w:r>
      <w:r w:rsidR="0060111E" w:rsidRPr="00526AD1">
        <w:rPr>
          <w:rFonts w:ascii="Times New Roman" w:hAnsi="Times New Roman" w:cs="Times New Roman"/>
          <w:sz w:val="24"/>
          <w:szCs w:val="24"/>
        </w:rPr>
        <w:t xml:space="preserve"> interesa za kupnjom zemljišta.</w:t>
      </w:r>
      <w:r w:rsidR="00174DBB" w:rsidRPr="00526AD1">
        <w:rPr>
          <w:rFonts w:ascii="Times New Roman" w:hAnsi="Times New Roman" w:cs="Times New Roman"/>
          <w:sz w:val="24"/>
          <w:szCs w:val="24"/>
        </w:rPr>
        <w:t xml:space="preserve"> </w:t>
      </w:r>
      <w:r w:rsidR="00305374">
        <w:rPr>
          <w:rFonts w:ascii="Times New Roman" w:hAnsi="Times New Roman" w:cs="Times New Roman"/>
          <w:sz w:val="24"/>
          <w:szCs w:val="24"/>
        </w:rPr>
        <w:t>Prihod od prodaje zemljišta čini 75,8% ukupno ostvarenih prihoda od prodaje nefinancijske imovine.</w:t>
      </w:r>
    </w:p>
    <w:p w:rsidR="00F546B9" w:rsidRPr="00526AD1" w:rsidRDefault="00F546B9" w:rsidP="00525422">
      <w:pPr>
        <w:spacing w:after="0"/>
        <w:contextualSpacing/>
        <w:jc w:val="both"/>
        <w:rPr>
          <w:rFonts w:ascii="Times New Roman" w:hAnsi="Times New Roman" w:cs="Times New Roman"/>
          <w:b/>
          <w:sz w:val="24"/>
          <w:szCs w:val="24"/>
        </w:rPr>
      </w:pPr>
    </w:p>
    <w:p w:rsidR="00303020" w:rsidRDefault="00303020" w:rsidP="00525422">
      <w:pPr>
        <w:spacing w:after="0"/>
        <w:contextualSpacing/>
        <w:jc w:val="both"/>
        <w:rPr>
          <w:rFonts w:ascii="Times New Roman" w:hAnsi="Times New Roman" w:cs="Times New Roman"/>
          <w:b/>
          <w:sz w:val="24"/>
          <w:szCs w:val="24"/>
        </w:rPr>
      </w:pPr>
    </w:p>
    <w:p w:rsidR="0095249B" w:rsidRDefault="0095249B" w:rsidP="00525422">
      <w:pPr>
        <w:spacing w:after="0"/>
        <w:contextualSpacing/>
        <w:jc w:val="both"/>
        <w:rPr>
          <w:rFonts w:ascii="Times New Roman" w:hAnsi="Times New Roman" w:cs="Times New Roman"/>
          <w:b/>
          <w:sz w:val="24"/>
          <w:szCs w:val="24"/>
        </w:rPr>
      </w:pPr>
    </w:p>
    <w:p w:rsidR="00E95A49" w:rsidRPr="00526AD1" w:rsidRDefault="00E95A49" w:rsidP="00525422">
      <w:pPr>
        <w:spacing w:after="0"/>
        <w:contextualSpacing/>
        <w:jc w:val="both"/>
        <w:rPr>
          <w:rFonts w:ascii="Times New Roman" w:hAnsi="Times New Roman" w:cs="Times New Roman"/>
          <w:b/>
        </w:rPr>
      </w:pPr>
      <w:r w:rsidRPr="00526AD1">
        <w:rPr>
          <w:rFonts w:ascii="Times New Roman" w:hAnsi="Times New Roman" w:cs="Times New Roman"/>
          <w:b/>
          <w:sz w:val="24"/>
          <w:szCs w:val="24"/>
        </w:rPr>
        <w:lastRenderedPageBreak/>
        <w:t xml:space="preserve">BILJEŠKA br. </w:t>
      </w:r>
      <w:r w:rsidR="00426D9F" w:rsidRPr="00526AD1">
        <w:rPr>
          <w:rFonts w:ascii="Times New Roman" w:hAnsi="Times New Roman" w:cs="Times New Roman"/>
          <w:b/>
          <w:sz w:val="24"/>
          <w:szCs w:val="24"/>
        </w:rPr>
        <w:t>30</w:t>
      </w:r>
      <w:r w:rsidRPr="00526AD1">
        <w:rPr>
          <w:rFonts w:ascii="Times New Roman" w:hAnsi="Times New Roman" w:cs="Times New Roman"/>
          <w:b/>
        </w:rPr>
        <w:t>.</w:t>
      </w:r>
    </w:p>
    <w:p w:rsidR="00F546B9" w:rsidRPr="00526AD1" w:rsidRDefault="00F546B9" w:rsidP="00525422">
      <w:pPr>
        <w:spacing w:after="0"/>
        <w:contextualSpacing/>
        <w:jc w:val="both"/>
        <w:rPr>
          <w:rFonts w:ascii="Times New Roman" w:hAnsi="Times New Roman" w:cs="Times New Roman"/>
          <w:b/>
        </w:rPr>
      </w:pPr>
    </w:p>
    <w:p w:rsidR="00174DBB" w:rsidRPr="00526AD1" w:rsidRDefault="00E95A49" w:rsidP="00525422">
      <w:pPr>
        <w:spacing w:after="0"/>
        <w:jc w:val="both"/>
        <w:rPr>
          <w:rFonts w:ascii="Times New Roman" w:hAnsi="Times New Roman" w:cs="Times New Roman"/>
          <w:sz w:val="24"/>
          <w:szCs w:val="24"/>
        </w:rPr>
      </w:pPr>
      <w:r w:rsidRPr="00526AD1">
        <w:rPr>
          <w:rFonts w:ascii="Times New Roman" w:hAnsi="Times New Roman" w:cs="Times New Roman"/>
          <w:sz w:val="24"/>
          <w:szCs w:val="24"/>
        </w:rPr>
        <w:t>P</w:t>
      </w:r>
      <w:r w:rsidR="00174DBB" w:rsidRPr="00526AD1">
        <w:rPr>
          <w:rFonts w:ascii="Times New Roman" w:hAnsi="Times New Roman" w:cs="Times New Roman"/>
          <w:sz w:val="24"/>
          <w:szCs w:val="24"/>
        </w:rPr>
        <w:t>rihod od prodaje stambenih objekata</w:t>
      </w:r>
      <w:r w:rsidR="001D103D">
        <w:rPr>
          <w:rFonts w:ascii="Times New Roman" w:hAnsi="Times New Roman" w:cs="Times New Roman"/>
          <w:sz w:val="24"/>
          <w:szCs w:val="24"/>
        </w:rPr>
        <w:t xml:space="preserve"> (AOP304)</w:t>
      </w:r>
      <w:r w:rsidR="00174DBB" w:rsidRPr="00526AD1">
        <w:rPr>
          <w:rFonts w:ascii="Times New Roman" w:hAnsi="Times New Roman" w:cs="Times New Roman"/>
          <w:sz w:val="24"/>
          <w:szCs w:val="24"/>
        </w:rPr>
        <w:t xml:space="preserve"> </w:t>
      </w:r>
      <w:r w:rsidR="006A5A9B" w:rsidRPr="00526AD1">
        <w:rPr>
          <w:rFonts w:ascii="Times New Roman" w:hAnsi="Times New Roman" w:cs="Times New Roman"/>
          <w:sz w:val="24"/>
          <w:szCs w:val="24"/>
        </w:rPr>
        <w:t>ostvaren u iznosu od</w:t>
      </w:r>
      <w:r w:rsidR="00174DBB" w:rsidRPr="00526AD1">
        <w:rPr>
          <w:rFonts w:ascii="Times New Roman" w:hAnsi="Times New Roman" w:cs="Times New Roman"/>
          <w:sz w:val="24"/>
          <w:szCs w:val="24"/>
        </w:rPr>
        <w:t xml:space="preserve"> </w:t>
      </w:r>
      <w:r w:rsidRPr="00526AD1">
        <w:rPr>
          <w:rFonts w:ascii="Times New Roman" w:hAnsi="Times New Roman" w:cs="Times New Roman"/>
          <w:sz w:val="24"/>
          <w:szCs w:val="24"/>
        </w:rPr>
        <w:t>3.130.735</w:t>
      </w:r>
      <w:r w:rsidR="00174DBB" w:rsidRPr="00526AD1">
        <w:rPr>
          <w:rFonts w:ascii="Times New Roman" w:hAnsi="Times New Roman" w:cs="Times New Roman"/>
          <w:sz w:val="24"/>
          <w:szCs w:val="24"/>
        </w:rPr>
        <w:t xml:space="preserve"> kn </w:t>
      </w:r>
      <w:r w:rsidR="009D17E2" w:rsidRPr="00526AD1">
        <w:rPr>
          <w:rFonts w:ascii="Times New Roman" w:hAnsi="Times New Roman" w:cs="Times New Roman"/>
          <w:sz w:val="24"/>
          <w:szCs w:val="24"/>
        </w:rPr>
        <w:t>ili</w:t>
      </w:r>
      <w:r w:rsidR="00174DBB" w:rsidRPr="00526AD1">
        <w:rPr>
          <w:rFonts w:ascii="Times New Roman" w:hAnsi="Times New Roman" w:cs="Times New Roman"/>
          <w:sz w:val="24"/>
          <w:szCs w:val="24"/>
        </w:rPr>
        <w:t xml:space="preserve"> za </w:t>
      </w:r>
      <w:r w:rsidRPr="00526AD1">
        <w:rPr>
          <w:rFonts w:ascii="Times New Roman" w:hAnsi="Times New Roman" w:cs="Times New Roman"/>
          <w:sz w:val="24"/>
          <w:szCs w:val="24"/>
        </w:rPr>
        <w:t>21,0</w:t>
      </w:r>
      <w:r w:rsidR="00174DBB" w:rsidRPr="00526AD1">
        <w:rPr>
          <w:rFonts w:ascii="Times New Roman" w:hAnsi="Times New Roman" w:cs="Times New Roman"/>
          <w:sz w:val="24"/>
          <w:szCs w:val="24"/>
        </w:rPr>
        <w:t xml:space="preserve">% </w:t>
      </w:r>
      <w:r w:rsidRPr="00526AD1">
        <w:rPr>
          <w:rFonts w:ascii="Times New Roman" w:hAnsi="Times New Roman" w:cs="Times New Roman"/>
          <w:sz w:val="24"/>
          <w:szCs w:val="24"/>
        </w:rPr>
        <w:t>više</w:t>
      </w:r>
      <w:r w:rsidR="00174DBB" w:rsidRPr="00526AD1">
        <w:rPr>
          <w:rFonts w:ascii="Times New Roman" w:hAnsi="Times New Roman" w:cs="Times New Roman"/>
          <w:sz w:val="24"/>
          <w:szCs w:val="24"/>
        </w:rPr>
        <w:t xml:space="preserve"> nego </w:t>
      </w:r>
      <w:r w:rsidR="003D473E" w:rsidRPr="00526AD1">
        <w:rPr>
          <w:rFonts w:ascii="Times New Roman" w:hAnsi="Times New Roman" w:cs="Times New Roman"/>
          <w:sz w:val="24"/>
          <w:szCs w:val="24"/>
        </w:rPr>
        <w:t>201</w:t>
      </w:r>
      <w:r w:rsidRPr="00526AD1">
        <w:rPr>
          <w:rFonts w:ascii="Times New Roman" w:hAnsi="Times New Roman" w:cs="Times New Roman"/>
          <w:sz w:val="24"/>
          <w:szCs w:val="24"/>
        </w:rPr>
        <w:t>7</w:t>
      </w:r>
      <w:r w:rsidR="001B42E1" w:rsidRPr="00526AD1">
        <w:rPr>
          <w:rFonts w:ascii="Times New Roman" w:hAnsi="Times New Roman" w:cs="Times New Roman"/>
          <w:sz w:val="24"/>
          <w:szCs w:val="24"/>
        </w:rPr>
        <w:t>.</w:t>
      </w:r>
      <w:r w:rsidR="00174DBB" w:rsidRPr="00526AD1">
        <w:rPr>
          <w:rFonts w:ascii="Times New Roman" w:hAnsi="Times New Roman" w:cs="Times New Roman"/>
          <w:sz w:val="24"/>
          <w:szCs w:val="24"/>
        </w:rPr>
        <w:t xml:space="preserve"> godine, dok su </w:t>
      </w:r>
      <w:r w:rsidR="00CA2D78" w:rsidRPr="00526AD1">
        <w:rPr>
          <w:rFonts w:ascii="Times New Roman" w:hAnsi="Times New Roman" w:cs="Times New Roman"/>
          <w:sz w:val="24"/>
          <w:szCs w:val="24"/>
        </w:rPr>
        <w:t xml:space="preserve">prihodi od prodaje </w:t>
      </w:r>
      <w:r w:rsidR="00174DBB" w:rsidRPr="00526AD1">
        <w:rPr>
          <w:rFonts w:ascii="Times New Roman" w:hAnsi="Times New Roman" w:cs="Times New Roman"/>
          <w:sz w:val="24"/>
          <w:szCs w:val="24"/>
        </w:rPr>
        <w:t>poslovni</w:t>
      </w:r>
      <w:r w:rsidR="00CA2D78" w:rsidRPr="00526AD1">
        <w:rPr>
          <w:rFonts w:ascii="Times New Roman" w:hAnsi="Times New Roman" w:cs="Times New Roman"/>
          <w:sz w:val="24"/>
          <w:szCs w:val="24"/>
        </w:rPr>
        <w:t>h</w:t>
      </w:r>
      <w:r w:rsidR="00174DBB" w:rsidRPr="00526AD1">
        <w:rPr>
          <w:rFonts w:ascii="Times New Roman" w:hAnsi="Times New Roman" w:cs="Times New Roman"/>
          <w:sz w:val="24"/>
          <w:szCs w:val="24"/>
        </w:rPr>
        <w:t xml:space="preserve"> objek</w:t>
      </w:r>
      <w:r w:rsidR="00CA2D78" w:rsidRPr="00526AD1">
        <w:rPr>
          <w:rFonts w:ascii="Times New Roman" w:hAnsi="Times New Roman" w:cs="Times New Roman"/>
          <w:sz w:val="24"/>
          <w:szCs w:val="24"/>
        </w:rPr>
        <w:t>ata</w:t>
      </w:r>
      <w:r w:rsidR="001D103D">
        <w:rPr>
          <w:rFonts w:ascii="Times New Roman" w:hAnsi="Times New Roman" w:cs="Times New Roman"/>
          <w:sz w:val="24"/>
          <w:szCs w:val="24"/>
        </w:rPr>
        <w:t xml:space="preserve"> (AOP305)</w:t>
      </w:r>
      <w:r w:rsidR="00CA2D78" w:rsidRPr="00526AD1">
        <w:rPr>
          <w:rFonts w:ascii="Times New Roman" w:hAnsi="Times New Roman" w:cs="Times New Roman"/>
          <w:sz w:val="24"/>
          <w:szCs w:val="24"/>
        </w:rPr>
        <w:t xml:space="preserve"> realizirani</w:t>
      </w:r>
      <w:r w:rsidR="00174DBB" w:rsidRPr="00526AD1">
        <w:rPr>
          <w:rFonts w:ascii="Times New Roman" w:hAnsi="Times New Roman" w:cs="Times New Roman"/>
          <w:sz w:val="24"/>
          <w:szCs w:val="24"/>
        </w:rPr>
        <w:t xml:space="preserve"> u iznosu od </w:t>
      </w:r>
      <w:r w:rsidRPr="00526AD1">
        <w:rPr>
          <w:rFonts w:ascii="Times New Roman" w:hAnsi="Times New Roman" w:cs="Times New Roman"/>
          <w:sz w:val="24"/>
          <w:szCs w:val="24"/>
        </w:rPr>
        <w:t>1.984.027</w:t>
      </w:r>
      <w:r w:rsidR="00174DBB" w:rsidRPr="00526AD1">
        <w:rPr>
          <w:rFonts w:ascii="Times New Roman" w:hAnsi="Times New Roman" w:cs="Times New Roman"/>
          <w:sz w:val="24"/>
          <w:szCs w:val="24"/>
        </w:rPr>
        <w:t xml:space="preserve"> kn, </w:t>
      </w:r>
      <w:r w:rsidR="009D17E2" w:rsidRPr="00526AD1">
        <w:rPr>
          <w:rFonts w:ascii="Times New Roman" w:hAnsi="Times New Roman" w:cs="Times New Roman"/>
          <w:sz w:val="24"/>
          <w:szCs w:val="24"/>
        </w:rPr>
        <w:t>odnosno</w:t>
      </w:r>
      <w:r w:rsidR="00174DBB" w:rsidRPr="00526AD1">
        <w:rPr>
          <w:rFonts w:ascii="Times New Roman" w:hAnsi="Times New Roman" w:cs="Times New Roman"/>
          <w:sz w:val="24"/>
          <w:szCs w:val="24"/>
        </w:rPr>
        <w:t xml:space="preserve"> za </w:t>
      </w:r>
      <w:r w:rsidRPr="00526AD1">
        <w:rPr>
          <w:rFonts w:ascii="Times New Roman" w:hAnsi="Times New Roman" w:cs="Times New Roman"/>
          <w:sz w:val="24"/>
          <w:szCs w:val="24"/>
        </w:rPr>
        <w:t>28,8</w:t>
      </w:r>
      <w:r w:rsidR="00174DBB" w:rsidRPr="00526AD1">
        <w:rPr>
          <w:rFonts w:ascii="Times New Roman" w:hAnsi="Times New Roman" w:cs="Times New Roman"/>
          <w:sz w:val="24"/>
          <w:szCs w:val="24"/>
        </w:rPr>
        <w:t xml:space="preserve">% </w:t>
      </w:r>
      <w:r w:rsidRPr="00526AD1">
        <w:rPr>
          <w:rFonts w:ascii="Times New Roman" w:hAnsi="Times New Roman" w:cs="Times New Roman"/>
          <w:sz w:val="24"/>
          <w:szCs w:val="24"/>
        </w:rPr>
        <w:t xml:space="preserve">manje </w:t>
      </w:r>
      <w:r w:rsidR="00174DBB" w:rsidRPr="00526AD1">
        <w:rPr>
          <w:rFonts w:ascii="Times New Roman" w:hAnsi="Times New Roman" w:cs="Times New Roman"/>
          <w:sz w:val="24"/>
          <w:szCs w:val="24"/>
        </w:rPr>
        <w:t xml:space="preserve">nego </w:t>
      </w:r>
      <w:r w:rsidR="003D473E" w:rsidRPr="00526AD1">
        <w:rPr>
          <w:rFonts w:ascii="Times New Roman" w:hAnsi="Times New Roman" w:cs="Times New Roman"/>
          <w:sz w:val="24"/>
          <w:szCs w:val="24"/>
        </w:rPr>
        <w:t>201</w:t>
      </w:r>
      <w:r w:rsidRPr="00526AD1">
        <w:rPr>
          <w:rFonts w:ascii="Times New Roman" w:hAnsi="Times New Roman" w:cs="Times New Roman"/>
          <w:sz w:val="24"/>
          <w:szCs w:val="24"/>
        </w:rPr>
        <w:t>7</w:t>
      </w:r>
      <w:r w:rsidR="001B42E1" w:rsidRPr="00526AD1">
        <w:rPr>
          <w:rFonts w:ascii="Times New Roman" w:hAnsi="Times New Roman" w:cs="Times New Roman"/>
          <w:sz w:val="24"/>
          <w:szCs w:val="24"/>
        </w:rPr>
        <w:t>.</w:t>
      </w:r>
      <w:r w:rsidR="00174DBB" w:rsidRPr="00526AD1">
        <w:rPr>
          <w:rFonts w:ascii="Times New Roman" w:hAnsi="Times New Roman" w:cs="Times New Roman"/>
          <w:sz w:val="24"/>
          <w:szCs w:val="24"/>
        </w:rPr>
        <w:t xml:space="preserve"> godine</w:t>
      </w:r>
      <w:r w:rsidR="006A5A9B" w:rsidRPr="00526AD1">
        <w:rPr>
          <w:rFonts w:ascii="Times New Roman" w:hAnsi="Times New Roman" w:cs="Times New Roman"/>
          <w:sz w:val="24"/>
          <w:szCs w:val="24"/>
        </w:rPr>
        <w:t xml:space="preserve">, a odnose se na uplate od strane fizičkih i pravnih osoba </w:t>
      </w:r>
      <w:r w:rsidR="00515457" w:rsidRPr="00526AD1">
        <w:rPr>
          <w:rFonts w:ascii="Times New Roman" w:hAnsi="Times New Roman" w:cs="Times New Roman"/>
          <w:sz w:val="24"/>
          <w:szCs w:val="24"/>
        </w:rPr>
        <w:t>temeljem</w:t>
      </w:r>
      <w:r w:rsidR="006A5A9B" w:rsidRPr="00526AD1">
        <w:rPr>
          <w:rFonts w:ascii="Times New Roman" w:hAnsi="Times New Roman" w:cs="Times New Roman"/>
          <w:sz w:val="24"/>
          <w:szCs w:val="24"/>
        </w:rPr>
        <w:t xml:space="preserve"> </w:t>
      </w:r>
      <w:r w:rsidR="00515457" w:rsidRPr="00526AD1">
        <w:rPr>
          <w:rFonts w:ascii="Times New Roman" w:hAnsi="Times New Roman" w:cs="Times New Roman"/>
          <w:sz w:val="24"/>
          <w:szCs w:val="24"/>
        </w:rPr>
        <w:t>u</w:t>
      </w:r>
      <w:r w:rsidR="006A5A9B" w:rsidRPr="00526AD1">
        <w:rPr>
          <w:rFonts w:ascii="Times New Roman" w:hAnsi="Times New Roman" w:cs="Times New Roman"/>
          <w:sz w:val="24"/>
          <w:szCs w:val="24"/>
        </w:rPr>
        <w:t>govor</w:t>
      </w:r>
      <w:r w:rsidR="00515457" w:rsidRPr="00526AD1">
        <w:rPr>
          <w:rFonts w:ascii="Times New Roman" w:hAnsi="Times New Roman" w:cs="Times New Roman"/>
          <w:sz w:val="24"/>
          <w:szCs w:val="24"/>
        </w:rPr>
        <w:t>a</w:t>
      </w:r>
      <w:r w:rsidR="006A5A9B" w:rsidRPr="00526AD1">
        <w:rPr>
          <w:rFonts w:ascii="Times New Roman" w:hAnsi="Times New Roman" w:cs="Times New Roman"/>
          <w:sz w:val="24"/>
          <w:szCs w:val="24"/>
        </w:rPr>
        <w:t xml:space="preserve"> o kupoprodaji poslovnog prostora, otkupi garaža </w:t>
      </w:r>
      <w:r w:rsidR="00303020">
        <w:rPr>
          <w:rFonts w:ascii="Times New Roman" w:hAnsi="Times New Roman" w:cs="Times New Roman"/>
          <w:sz w:val="24"/>
          <w:szCs w:val="24"/>
        </w:rPr>
        <w:t>zbog manje prodaje poslovnih prostora</w:t>
      </w:r>
      <w:r w:rsidR="006A5A9B" w:rsidRPr="00526AD1">
        <w:rPr>
          <w:rFonts w:ascii="Times New Roman" w:hAnsi="Times New Roman" w:cs="Times New Roman"/>
          <w:sz w:val="24"/>
          <w:szCs w:val="24"/>
        </w:rPr>
        <w:t xml:space="preserve">. </w:t>
      </w:r>
    </w:p>
    <w:p w:rsidR="00F546B9" w:rsidRPr="00526AD1" w:rsidRDefault="00F546B9" w:rsidP="00F546B9">
      <w:pPr>
        <w:pStyle w:val="Style20"/>
        <w:widowControl/>
        <w:spacing w:line="240" w:lineRule="auto"/>
        <w:rPr>
          <w:rFonts w:ascii="Times New Roman" w:hAnsi="Times New Roman" w:cs="Times New Roman"/>
          <w:b/>
        </w:rPr>
      </w:pPr>
    </w:p>
    <w:p w:rsidR="00F546B9" w:rsidRPr="00526AD1" w:rsidRDefault="00F546B9" w:rsidP="00F546B9">
      <w:pPr>
        <w:pStyle w:val="Style20"/>
        <w:widowControl/>
        <w:spacing w:line="240" w:lineRule="auto"/>
        <w:rPr>
          <w:rFonts w:ascii="Times New Roman" w:hAnsi="Times New Roman" w:cs="Times New Roman"/>
          <w:b/>
        </w:rPr>
      </w:pPr>
    </w:p>
    <w:p w:rsidR="009D17E2" w:rsidRDefault="00426D9F" w:rsidP="00F546B9">
      <w:pPr>
        <w:pStyle w:val="Style20"/>
        <w:widowControl/>
        <w:spacing w:line="240" w:lineRule="auto"/>
        <w:rPr>
          <w:rFonts w:ascii="Times New Roman" w:hAnsi="Times New Roman" w:cs="Times New Roman"/>
        </w:rPr>
      </w:pPr>
      <w:r w:rsidRPr="00526AD1">
        <w:rPr>
          <w:rFonts w:ascii="Times New Roman" w:hAnsi="Times New Roman" w:cs="Times New Roman"/>
          <w:b/>
        </w:rPr>
        <w:t>BILJEŠKA br. 31</w:t>
      </w:r>
      <w:r w:rsidR="009D17E2" w:rsidRPr="00526AD1">
        <w:rPr>
          <w:rFonts w:ascii="Times New Roman" w:hAnsi="Times New Roman" w:cs="Times New Roman"/>
          <w:b/>
        </w:rPr>
        <w:t>.</w:t>
      </w:r>
      <w:r w:rsidR="009D17E2" w:rsidRPr="00526AD1">
        <w:rPr>
          <w:rFonts w:ascii="Times New Roman" w:hAnsi="Times New Roman" w:cs="Times New Roman"/>
        </w:rPr>
        <w:t xml:space="preserve"> </w:t>
      </w:r>
    </w:p>
    <w:p w:rsidR="00303020" w:rsidRPr="00526AD1" w:rsidRDefault="00303020" w:rsidP="00F546B9">
      <w:pPr>
        <w:pStyle w:val="Style20"/>
        <w:widowControl/>
        <w:spacing w:line="240" w:lineRule="auto"/>
        <w:rPr>
          <w:rFonts w:ascii="Times New Roman" w:hAnsi="Times New Roman" w:cs="Times New Roman"/>
        </w:rPr>
      </w:pPr>
    </w:p>
    <w:p w:rsidR="009D17E2" w:rsidRDefault="009D17E2" w:rsidP="00303020">
      <w:pPr>
        <w:pStyle w:val="Style20"/>
        <w:widowControl/>
        <w:spacing w:line="240" w:lineRule="auto"/>
        <w:contextualSpacing/>
        <w:rPr>
          <w:rFonts w:ascii="Times New Roman" w:hAnsi="Times New Roman" w:cs="Times New Roman"/>
          <w:b/>
        </w:rPr>
      </w:pPr>
      <w:r w:rsidRPr="00526AD1">
        <w:rPr>
          <w:rFonts w:ascii="Times New Roman" w:hAnsi="Times New Roman" w:cs="Times New Roman"/>
          <w:b/>
        </w:rPr>
        <w:t>Rashodi za nabavu nefinancijske imovine</w:t>
      </w:r>
    </w:p>
    <w:p w:rsidR="0095249B" w:rsidRPr="00526AD1" w:rsidRDefault="0095249B" w:rsidP="00303020">
      <w:pPr>
        <w:pStyle w:val="Style20"/>
        <w:widowControl/>
        <w:spacing w:line="240" w:lineRule="auto"/>
        <w:contextualSpacing/>
        <w:rPr>
          <w:rFonts w:ascii="Times New Roman" w:hAnsi="Times New Roman" w:cs="Times New Roman"/>
          <w:b/>
        </w:rPr>
      </w:pPr>
    </w:p>
    <w:tbl>
      <w:tblPr>
        <w:tblW w:w="9662" w:type="dxa"/>
        <w:tblInd w:w="96" w:type="dxa"/>
        <w:tblLayout w:type="fixed"/>
        <w:tblLook w:val="04A0"/>
      </w:tblPr>
      <w:tblGrid>
        <w:gridCol w:w="863"/>
        <w:gridCol w:w="3685"/>
        <w:gridCol w:w="567"/>
        <w:gridCol w:w="1454"/>
        <w:gridCol w:w="1196"/>
        <w:gridCol w:w="737"/>
        <w:gridCol w:w="1160"/>
      </w:tblGrid>
      <w:tr w:rsidR="009D17E2" w:rsidRPr="00303020" w:rsidTr="00303020">
        <w:trPr>
          <w:trHeight w:val="1103"/>
        </w:trPr>
        <w:tc>
          <w:tcPr>
            <w:tcW w:w="863" w:type="dxa"/>
            <w:tcBorders>
              <w:top w:val="single" w:sz="8" w:space="0" w:color="auto"/>
              <w:left w:val="single" w:sz="8" w:space="0" w:color="auto"/>
              <w:bottom w:val="single" w:sz="4" w:space="0" w:color="000000"/>
              <w:right w:val="single" w:sz="4" w:space="0" w:color="000000"/>
            </w:tcBorders>
            <w:shd w:val="clear" w:color="000000" w:fill="C0C0C0"/>
            <w:vAlign w:val="center"/>
            <w:hideMark/>
          </w:tcPr>
          <w:p w:rsidR="009D17E2" w:rsidRPr="00303020" w:rsidRDefault="009D17E2" w:rsidP="001E12E2">
            <w:pPr>
              <w:spacing w:before="100" w:beforeAutospacing="1" w:after="100" w:afterAutospacing="1" w:line="240" w:lineRule="auto"/>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Razred/ Skupina</w:t>
            </w:r>
          </w:p>
        </w:tc>
        <w:tc>
          <w:tcPr>
            <w:tcW w:w="3685" w:type="dxa"/>
            <w:tcBorders>
              <w:top w:val="single" w:sz="8" w:space="0" w:color="auto"/>
              <w:left w:val="nil"/>
              <w:bottom w:val="single" w:sz="4" w:space="0" w:color="000000"/>
              <w:right w:val="nil"/>
            </w:tcBorders>
            <w:shd w:val="clear" w:color="000000" w:fill="C0C0C0"/>
            <w:noWrap/>
            <w:vAlign w:val="center"/>
            <w:hideMark/>
          </w:tcPr>
          <w:p w:rsidR="009D17E2" w:rsidRPr="00303020" w:rsidRDefault="009D17E2" w:rsidP="001E12E2">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Naziv</w:t>
            </w:r>
          </w:p>
        </w:tc>
        <w:tc>
          <w:tcPr>
            <w:tcW w:w="567" w:type="dxa"/>
            <w:tcBorders>
              <w:top w:val="single" w:sz="8" w:space="0" w:color="auto"/>
              <w:left w:val="single" w:sz="4" w:space="0" w:color="000000"/>
              <w:bottom w:val="single" w:sz="4" w:space="0" w:color="000000"/>
              <w:right w:val="single" w:sz="4" w:space="0" w:color="000000"/>
            </w:tcBorders>
            <w:shd w:val="clear" w:color="000000" w:fill="C0C0C0"/>
            <w:noWrap/>
            <w:vAlign w:val="center"/>
            <w:hideMark/>
          </w:tcPr>
          <w:p w:rsidR="009D17E2" w:rsidRPr="00303020" w:rsidRDefault="009D17E2" w:rsidP="001E12E2">
            <w:pPr>
              <w:spacing w:before="100" w:beforeAutospacing="1" w:after="100" w:afterAutospacing="1" w:line="240" w:lineRule="auto"/>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AOP</w:t>
            </w:r>
          </w:p>
        </w:tc>
        <w:tc>
          <w:tcPr>
            <w:tcW w:w="1454" w:type="dxa"/>
            <w:tcBorders>
              <w:top w:val="single" w:sz="8" w:space="0" w:color="auto"/>
              <w:left w:val="nil"/>
              <w:bottom w:val="single" w:sz="4" w:space="0" w:color="000000"/>
              <w:right w:val="nil"/>
            </w:tcBorders>
            <w:shd w:val="clear" w:color="000000" w:fill="C0C0C0"/>
            <w:vAlign w:val="center"/>
            <w:hideMark/>
          </w:tcPr>
          <w:p w:rsidR="009D17E2" w:rsidRPr="00303020" w:rsidRDefault="009D17E2" w:rsidP="001E12E2">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Ostvareno u izvještajnom razdoblju prethodne godine</w:t>
            </w:r>
          </w:p>
        </w:tc>
        <w:tc>
          <w:tcPr>
            <w:tcW w:w="1196" w:type="dxa"/>
            <w:tcBorders>
              <w:top w:val="single" w:sz="8" w:space="0" w:color="auto"/>
              <w:left w:val="single" w:sz="4" w:space="0" w:color="000000"/>
              <w:bottom w:val="single" w:sz="4" w:space="0" w:color="000000"/>
              <w:right w:val="nil"/>
            </w:tcBorders>
            <w:shd w:val="clear" w:color="000000" w:fill="C0C0C0"/>
            <w:vAlign w:val="center"/>
            <w:hideMark/>
          </w:tcPr>
          <w:p w:rsidR="009D17E2" w:rsidRPr="00303020" w:rsidRDefault="009D17E2" w:rsidP="001E12E2">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Ostvareno u izvještajnom razdoblju tekuće godine</w:t>
            </w:r>
          </w:p>
        </w:tc>
        <w:tc>
          <w:tcPr>
            <w:tcW w:w="737" w:type="dxa"/>
            <w:tcBorders>
              <w:top w:val="single" w:sz="8" w:space="0" w:color="auto"/>
              <w:left w:val="single" w:sz="4" w:space="0" w:color="000000"/>
              <w:bottom w:val="single" w:sz="4" w:space="0" w:color="000000"/>
              <w:right w:val="single" w:sz="4" w:space="0" w:color="000000"/>
            </w:tcBorders>
            <w:shd w:val="clear" w:color="000000" w:fill="C0C0C0"/>
            <w:vAlign w:val="center"/>
            <w:hideMark/>
          </w:tcPr>
          <w:p w:rsidR="009D17E2" w:rsidRPr="00303020" w:rsidRDefault="009D17E2" w:rsidP="001E12E2">
            <w:pPr>
              <w:spacing w:before="100" w:beforeAutospacing="1" w:after="100" w:afterAutospacing="1" w:line="240" w:lineRule="auto"/>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Indeks</w:t>
            </w:r>
            <w:r w:rsidRPr="00303020">
              <w:rPr>
                <w:rFonts w:ascii="Times New Roman" w:eastAsia="Times New Roman" w:hAnsi="Times New Roman" w:cs="Times New Roman"/>
                <w:b/>
                <w:bCs/>
                <w:sz w:val="16"/>
                <w:szCs w:val="16"/>
                <w:lang w:eastAsia="hr-HR"/>
              </w:rPr>
              <w:br/>
              <w:t>(5/4)</w:t>
            </w:r>
          </w:p>
        </w:tc>
        <w:tc>
          <w:tcPr>
            <w:tcW w:w="1160" w:type="dxa"/>
            <w:tcBorders>
              <w:top w:val="single" w:sz="8" w:space="0" w:color="auto"/>
              <w:left w:val="nil"/>
              <w:bottom w:val="nil"/>
              <w:right w:val="single" w:sz="8" w:space="0" w:color="auto"/>
            </w:tcBorders>
            <w:shd w:val="clear" w:color="000000" w:fill="C0C0C0"/>
            <w:vAlign w:val="center"/>
            <w:hideMark/>
          </w:tcPr>
          <w:p w:rsidR="009D17E2" w:rsidRPr="00303020" w:rsidRDefault="009D17E2" w:rsidP="001E12E2">
            <w:pPr>
              <w:spacing w:before="100" w:beforeAutospacing="1" w:after="100" w:afterAutospacing="1" w:line="240" w:lineRule="auto"/>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Povećanje / Smanjenje</w:t>
            </w:r>
          </w:p>
        </w:tc>
      </w:tr>
      <w:tr w:rsidR="009D17E2" w:rsidRPr="00303020" w:rsidTr="00303020">
        <w:trPr>
          <w:trHeight w:val="270"/>
        </w:trPr>
        <w:tc>
          <w:tcPr>
            <w:tcW w:w="863" w:type="dxa"/>
            <w:tcBorders>
              <w:top w:val="nil"/>
              <w:left w:val="single" w:sz="8" w:space="0" w:color="auto"/>
              <w:bottom w:val="nil"/>
              <w:right w:val="single" w:sz="4" w:space="0" w:color="000000"/>
            </w:tcBorders>
            <w:shd w:val="clear" w:color="000000" w:fill="003366"/>
            <w:vAlign w:val="center"/>
            <w:hideMark/>
          </w:tcPr>
          <w:p w:rsidR="009D17E2" w:rsidRPr="00303020"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303020">
              <w:rPr>
                <w:rFonts w:ascii="Times New Roman" w:eastAsia="Times New Roman" w:hAnsi="Times New Roman" w:cs="Times New Roman"/>
                <w:b/>
                <w:bCs/>
                <w:color w:val="FFFFFF"/>
                <w:sz w:val="18"/>
                <w:szCs w:val="18"/>
                <w:lang w:eastAsia="hr-HR"/>
              </w:rPr>
              <w:t>1</w:t>
            </w:r>
          </w:p>
        </w:tc>
        <w:tc>
          <w:tcPr>
            <w:tcW w:w="3685" w:type="dxa"/>
            <w:tcBorders>
              <w:top w:val="nil"/>
              <w:left w:val="nil"/>
              <w:bottom w:val="nil"/>
              <w:right w:val="single" w:sz="4" w:space="0" w:color="000000"/>
            </w:tcBorders>
            <w:shd w:val="clear" w:color="000000" w:fill="003366"/>
            <w:noWrap/>
            <w:vAlign w:val="center"/>
            <w:hideMark/>
          </w:tcPr>
          <w:p w:rsidR="009D17E2" w:rsidRPr="00303020"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303020">
              <w:rPr>
                <w:rFonts w:ascii="Times New Roman" w:eastAsia="Times New Roman" w:hAnsi="Times New Roman" w:cs="Times New Roman"/>
                <w:b/>
                <w:bCs/>
                <w:color w:val="FFFFFF"/>
                <w:sz w:val="18"/>
                <w:szCs w:val="18"/>
                <w:lang w:eastAsia="hr-HR"/>
              </w:rPr>
              <w:t>2</w:t>
            </w:r>
          </w:p>
        </w:tc>
        <w:tc>
          <w:tcPr>
            <w:tcW w:w="567" w:type="dxa"/>
            <w:tcBorders>
              <w:top w:val="nil"/>
              <w:left w:val="nil"/>
              <w:bottom w:val="nil"/>
              <w:right w:val="single" w:sz="4" w:space="0" w:color="000000"/>
            </w:tcBorders>
            <w:shd w:val="clear" w:color="000000" w:fill="003366"/>
            <w:noWrap/>
            <w:vAlign w:val="center"/>
            <w:hideMark/>
          </w:tcPr>
          <w:p w:rsidR="009D17E2" w:rsidRPr="00303020"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303020">
              <w:rPr>
                <w:rFonts w:ascii="Times New Roman" w:eastAsia="Times New Roman" w:hAnsi="Times New Roman" w:cs="Times New Roman"/>
                <w:b/>
                <w:bCs/>
                <w:color w:val="FFFFFF"/>
                <w:sz w:val="18"/>
                <w:szCs w:val="18"/>
                <w:lang w:eastAsia="hr-HR"/>
              </w:rPr>
              <w:t>3</w:t>
            </w:r>
          </w:p>
        </w:tc>
        <w:tc>
          <w:tcPr>
            <w:tcW w:w="1454" w:type="dxa"/>
            <w:tcBorders>
              <w:top w:val="nil"/>
              <w:left w:val="nil"/>
              <w:bottom w:val="nil"/>
              <w:right w:val="single" w:sz="4" w:space="0" w:color="000000"/>
            </w:tcBorders>
            <w:shd w:val="clear" w:color="000000" w:fill="003366"/>
            <w:noWrap/>
            <w:vAlign w:val="center"/>
            <w:hideMark/>
          </w:tcPr>
          <w:p w:rsidR="009D17E2" w:rsidRPr="00303020"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303020">
              <w:rPr>
                <w:rFonts w:ascii="Times New Roman" w:eastAsia="Times New Roman" w:hAnsi="Times New Roman" w:cs="Times New Roman"/>
                <w:b/>
                <w:bCs/>
                <w:color w:val="FFFFFF"/>
                <w:sz w:val="18"/>
                <w:szCs w:val="18"/>
                <w:lang w:eastAsia="hr-HR"/>
              </w:rPr>
              <w:t>4</w:t>
            </w:r>
          </w:p>
        </w:tc>
        <w:tc>
          <w:tcPr>
            <w:tcW w:w="1196" w:type="dxa"/>
            <w:tcBorders>
              <w:top w:val="nil"/>
              <w:left w:val="nil"/>
              <w:bottom w:val="nil"/>
              <w:right w:val="single" w:sz="4" w:space="0" w:color="000000"/>
            </w:tcBorders>
            <w:shd w:val="clear" w:color="000000" w:fill="003366"/>
            <w:vAlign w:val="center"/>
            <w:hideMark/>
          </w:tcPr>
          <w:p w:rsidR="009D17E2" w:rsidRPr="00303020"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303020">
              <w:rPr>
                <w:rFonts w:ascii="Times New Roman" w:eastAsia="Times New Roman" w:hAnsi="Times New Roman" w:cs="Times New Roman"/>
                <w:b/>
                <w:bCs/>
                <w:color w:val="FFFFFF"/>
                <w:sz w:val="18"/>
                <w:szCs w:val="18"/>
                <w:lang w:eastAsia="hr-HR"/>
              </w:rPr>
              <w:t>5</w:t>
            </w:r>
          </w:p>
        </w:tc>
        <w:tc>
          <w:tcPr>
            <w:tcW w:w="737" w:type="dxa"/>
            <w:tcBorders>
              <w:top w:val="nil"/>
              <w:left w:val="nil"/>
              <w:bottom w:val="nil"/>
              <w:right w:val="single" w:sz="4" w:space="0" w:color="000000"/>
            </w:tcBorders>
            <w:shd w:val="clear" w:color="000000" w:fill="003366"/>
            <w:vAlign w:val="center"/>
            <w:hideMark/>
          </w:tcPr>
          <w:p w:rsidR="009D17E2" w:rsidRPr="00303020"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303020">
              <w:rPr>
                <w:rFonts w:ascii="Times New Roman" w:eastAsia="Times New Roman" w:hAnsi="Times New Roman" w:cs="Times New Roman"/>
                <w:b/>
                <w:bCs/>
                <w:color w:val="FFFFFF"/>
                <w:sz w:val="18"/>
                <w:szCs w:val="18"/>
                <w:lang w:eastAsia="hr-HR"/>
              </w:rPr>
              <w:t>6</w:t>
            </w:r>
          </w:p>
        </w:tc>
        <w:tc>
          <w:tcPr>
            <w:tcW w:w="1160" w:type="dxa"/>
            <w:tcBorders>
              <w:top w:val="single" w:sz="4" w:space="0" w:color="000000"/>
              <w:left w:val="nil"/>
              <w:bottom w:val="nil"/>
              <w:right w:val="single" w:sz="8" w:space="0" w:color="auto"/>
            </w:tcBorders>
            <w:shd w:val="clear" w:color="000000" w:fill="003366"/>
            <w:vAlign w:val="center"/>
            <w:hideMark/>
          </w:tcPr>
          <w:p w:rsidR="009D17E2" w:rsidRPr="00303020" w:rsidRDefault="009D17E2"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303020">
              <w:rPr>
                <w:rFonts w:ascii="Times New Roman" w:eastAsia="Times New Roman" w:hAnsi="Times New Roman" w:cs="Times New Roman"/>
                <w:b/>
                <w:bCs/>
                <w:color w:val="FFFFFF"/>
                <w:sz w:val="18"/>
                <w:szCs w:val="18"/>
                <w:lang w:eastAsia="hr-HR"/>
              </w:rPr>
              <w:t>5</w:t>
            </w:r>
            <w:r w:rsidR="003A7E83" w:rsidRPr="00303020">
              <w:rPr>
                <w:rFonts w:ascii="Times New Roman" w:eastAsia="Times New Roman" w:hAnsi="Times New Roman" w:cs="Times New Roman"/>
                <w:b/>
                <w:bCs/>
                <w:color w:val="FFFFFF"/>
                <w:sz w:val="18"/>
                <w:szCs w:val="18"/>
                <w:lang w:eastAsia="hr-HR"/>
              </w:rPr>
              <w:t>-</w:t>
            </w:r>
            <w:r w:rsidRPr="00303020">
              <w:rPr>
                <w:rFonts w:ascii="Times New Roman" w:eastAsia="Times New Roman" w:hAnsi="Times New Roman" w:cs="Times New Roman"/>
                <w:b/>
                <w:bCs/>
                <w:color w:val="FFFFFF"/>
                <w:sz w:val="18"/>
                <w:szCs w:val="18"/>
                <w:lang w:eastAsia="hr-HR"/>
              </w:rPr>
              <w:t>4</w:t>
            </w:r>
          </w:p>
        </w:tc>
      </w:tr>
      <w:tr w:rsidR="00F546B9" w:rsidRPr="00303020" w:rsidTr="00303020">
        <w:trPr>
          <w:trHeight w:val="400"/>
        </w:trPr>
        <w:tc>
          <w:tcPr>
            <w:tcW w:w="8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546B9" w:rsidRPr="00303020" w:rsidRDefault="00F546B9"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41</w:t>
            </w:r>
          </w:p>
        </w:tc>
        <w:tc>
          <w:tcPr>
            <w:tcW w:w="3685" w:type="dxa"/>
            <w:tcBorders>
              <w:top w:val="single" w:sz="8" w:space="0" w:color="auto"/>
              <w:left w:val="nil"/>
              <w:bottom w:val="single" w:sz="4" w:space="0" w:color="auto"/>
              <w:right w:val="single" w:sz="4" w:space="0" w:color="auto"/>
            </w:tcBorders>
            <w:shd w:val="clear" w:color="auto" w:fill="auto"/>
            <w:vAlign w:val="center"/>
            <w:hideMark/>
          </w:tcPr>
          <w:p w:rsidR="00F546B9" w:rsidRPr="00303020" w:rsidRDefault="00F546B9" w:rsidP="00303020">
            <w:pPr>
              <w:spacing w:before="100" w:beforeAutospacing="1" w:after="100" w:afterAutospacing="1" w:line="240" w:lineRule="auto"/>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Rashodi za nabavu neproizvedene dug</w:t>
            </w:r>
            <w:r w:rsidR="00303020">
              <w:rPr>
                <w:rFonts w:ascii="Times New Roman" w:eastAsia="Times New Roman" w:hAnsi="Times New Roman" w:cs="Times New Roman"/>
                <w:sz w:val="18"/>
                <w:szCs w:val="18"/>
                <w:lang w:eastAsia="hr-HR"/>
              </w:rPr>
              <w:t>.</w:t>
            </w:r>
            <w:r w:rsidRPr="00303020">
              <w:rPr>
                <w:rFonts w:ascii="Times New Roman" w:eastAsia="Times New Roman" w:hAnsi="Times New Roman" w:cs="Times New Roman"/>
                <w:sz w:val="18"/>
                <w:szCs w:val="18"/>
                <w:lang w:eastAsia="hr-HR"/>
              </w:rPr>
              <w:t xml:space="preserve">imovine </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F546B9" w:rsidRPr="00303020" w:rsidRDefault="00F546B9" w:rsidP="001E12E2">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303020">
              <w:rPr>
                <w:rFonts w:ascii="Times New Roman" w:eastAsia="Times New Roman" w:hAnsi="Times New Roman" w:cs="Times New Roman"/>
                <w:b/>
                <w:bCs/>
                <w:sz w:val="18"/>
                <w:szCs w:val="18"/>
                <w:lang w:eastAsia="hr-HR"/>
              </w:rPr>
              <w:t>342</w:t>
            </w:r>
          </w:p>
        </w:tc>
        <w:tc>
          <w:tcPr>
            <w:tcW w:w="1454" w:type="dxa"/>
            <w:tcBorders>
              <w:top w:val="single" w:sz="8" w:space="0" w:color="auto"/>
              <w:left w:val="nil"/>
              <w:bottom w:val="single" w:sz="4" w:space="0" w:color="auto"/>
              <w:right w:val="single" w:sz="4" w:space="0" w:color="auto"/>
            </w:tcBorders>
            <w:shd w:val="clear" w:color="auto" w:fill="auto"/>
            <w:noWrap/>
            <w:vAlign w:val="center"/>
            <w:hideMark/>
          </w:tcPr>
          <w:p w:rsidR="00F546B9" w:rsidRPr="00303020" w:rsidRDefault="00F546B9" w:rsidP="00F40A38">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1.989.548</w:t>
            </w:r>
          </w:p>
        </w:tc>
        <w:tc>
          <w:tcPr>
            <w:tcW w:w="1196" w:type="dxa"/>
            <w:tcBorders>
              <w:top w:val="single" w:sz="8" w:space="0" w:color="auto"/>
              <w:left w:val="nil"/>
              <w:bottom w:val="single" w:sz="4" w:space="0" w:color="auto"/>
              <w:right w:val="single" w:sz="4" w:space="0" w:color="auto"/>
            </w:tcBorders>
            <w:shd w:val="clear" w:color="auto" w:fill="auto"/>
            <w:noWrap/>
            <w:vAlign w:val="center"/>
            <w:hideMark/>
          </w:tcPr>
          <w:p w:rsidR="00F546B9" w:rsidRPr="00303020" w:rsidRDefault="00F546B9"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4.891.821</w:t>
            </w:r>
          </w:p>
        </w:tc>
        <w:tc>
          <w:tcPr>
            <w:tcW w:w="737" w:type="dxa"/>
            <w:tcBorders>
              <w:top w:val="single" w:sz="8" w:space="0" w:color="auto"/>
              <w:left w:val="nil"/>
              <w:bottom w:val="single" w:sz="4" w:space="0" w:color="auto"/>
              <w:right w:val="single" w:sz="4" w:space="0" w:color="auto"/>
            </w:tcBorders>
            <w:shd w:val="clear" w:color="auto" w:fill="auto"/>
            <w:noWrap/>
            <w:vAlign w:val="center"/>
            <w:hideMark/>
          </w:tcPr>
          <w:p w:rsidR="00F546B9" w:rsidRPr="00303020" w:rsidRDefault="00F546B9"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245,9</w:t>
            </w:r>
          </w:p>
        </w:tc>
        <w:tc>
          <w:tcPr>
            <w:tcW w:w="1160" w:type="dxa"/>
            <w:tcBorders>
              <w:top w:val="single" w:sz="8" w:space="0" w:color="auto"/>
              <w:left w:val="nil"/>
              <w:bottom w:val="single" w:sz="4" w:space="0" w:color="auto"/>
              <w:right w:val="single" w:sz="8" w:space="0" w:color="auto"/>
            </w:tcBorders>
            <w:shd w:val="clear" w:color="auto" w:fill="auto"/>
            <w:noWrap/>
            <w:vAlign w:val="center"/>
            <w:hideMark/>
          </w:tcPr>
          <w:p w:rsidR="00F546B9" w:rsidRPr="00303020" w:rsidRDefault="00F546B9" w:rsidP="001E12E2">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sidRPr="00303020">
              <w:rPr>
                <w:rFonts w:ascii="Times New Roman" w:eastAsia="Times New Roman" w:hAnsi="Times New Roman" w:cs="Times New Roman"/>
                <w:color w:val="000000"/>
                <w:sz w:val="18"/>
                <w:szCs w:val="18"/>
                <w:lang w:eastAsia="hr-HR"/>
              </w:rPr>
              <w:t>2.902.273</w:t>
            </w:r>
          </w:p>
        </w:tc>
      </w:tr>
      <w:tr w:rsidR="00F546B9" w:rsidRPr="00303020" w:rsidTr="00303020">
        <w:trPr>
          <w:trHeight w:val="420"/>
        </w:trPr>
        <w:tc>
          <w:tcPr>
            <w:tcW w:w="863" w:type="dxa"/>
            <w:tcBorders>
              <w:top w:val="nil"/>
              <w:left w:val="single" w:sz="8" w:space="0" w:color="auto"/>
              <w:bottom w:val="single" w:sz="4" w:space="0" w:color="auto"/>
              <w:right w:val="single" w:sz="4" w:space="0" w:color="auto"/>
            </w:tcBorders>
            <w:shd w:val="clear" w:color="auto" w:fill="auto"/>
            <w:vAlign w:val="center"/>
            <w:hideMark/>
          </w:tcPr>
          <w:p w:rsidR="00F546B9" w:rsidRPr="00303020" w:rsidRDefault="00F546B9"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42</w:t>
            </w:r>
          </w:p>
        </w:tc>
        <w:tc>
          <w:tcPr>
            <w:tcW w:w="3685" w:type="dxa"/>
            <w:tcBorders>
              <w:top w:val="nil"/>
              <w:left w:val="nil"/>
              <w:bottom w:val="single" w:sz="4" w:space="0" w:color="auto"/>
              <w:right w:val="single" w:sz="4" w:space="0" w:color="auto"/>
            </w:tcBorders>
            <w:shd w:val="clear" w:color="auto" w:fill="auto"/>
            <w:vAlign w:val="center"/>
            <w:hideMark/>
          </w:tcPr>
          <w:p w:rsidR="00F546B9" w:rsidRPr="00303020" w:rsidRDefault="00F546B9" w:rsidP="00303020">
            <w:pPr>
              <w:spacing w:before="100" w:beforeAutospacing="1" w:after="100" w:afterAutospacing="1" w:line="240" w:lineRule="auto"/>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Rashodi za nabavu proizvedene dug</w:t>
            </w:r>
            <w:r w:rsidR="00303020">
              <w:rPr>
                <w:rFonts w:ascii="Times New Roman" w:eastAsia="Times New Roman" w:hAnsi="Times New Roman" w:cs="Times New Roman"/>
                <w:sz w:val="18"/>
                <w:szCs w:val="18"/>
                <w:lang w:eastAsia="hr-HR"/>
              </w:rPr>
              <w:t>.</w:t>
            </w:r>
            <w:r w:rsidRPr="00303020">
              <w:rPr>
                <w:rFonts w:ascii="Times New Roman" w:eastAsia="Times New Roman" w:hAnsi="Times New Roman" w:cs="Times New Roman"/>
                <w:sz w:val="18"/>
                <w:szCs w:val="18"/>
                <w:lang w:eastAsia="hr-HR"/>
              </w:rPr>
              <w:t xml:space="preserve">imovine </w:t>
            </w:r>
          </w:p>
        </w:tc>
        <w:tc>
          <w:tcPr>
            <w:tcW w:w="567" w:type="dxa"/>
            <w:tcBorders>
              <w:top w:val="nil"/>
              <w:left w:val="nil"/>
              <w:bottom w:val="single" w:sz="4" w:space="0" w:color="auto"/>
              <w:right w:val="single" w:sz="4" w:space="0" w:color="auto"/>
            </w:tcBorders>
            <w:shd w:val="clear" w:color="auto" w:fill="auto"/>
            <w:vAlign w:val="center"/>
            <w:hideMark/>
          </w:tcPr>
          <w:p w:rsidR="00F546B9" w:rsidRPr="00303020" w:rsidRDefault="00F546B9" w:rsidP="001E12E2">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303020">
              <w:rPr>
                <w:rFonts w:ascii="Times New Roman" w:eastAsia="Times New Roman" w:hAnsi="Times New Roman" w:cs="Times New Roman"/>
                <w:b/>
                <w:bCs/>
                <w:sz w:val="18"/>
                <w:szCs w:val="18"/>
                <w:lang w:eastAsia="hr-HR"/>
              </w:rPr>
              <w:t>354</w:t>
            </w:r>
          </w:p>
        </w:tc>
        <w:tc>
          <w:tcPr>
            <w:tcW w:w="1454" w:type="dxa"/>
            <w:tcBorders>
              <w:top w:val="nil"/>
              <w:left w:val="nil"/>
              <w:bottom w:val="single" w:sz="4" w:space="0" w:color="auto"/>
              <w:right w:val="single" w:sz="4" w:space="0" w:color="auto"/>
            </w:tcBorders>
            <w:shd w:val="clear" w:color="auto" w:fill="auto"/>
            <w:noWrap/>
            <w:vAlign w:val="center"/>
            <w:hideMark/>
          </w:tcPr>
          <w:p w:rsidR="00F546B9" w:rsidRPr="00303020" w:rsidRDefault="00F546B9" w:rsidP="00F40A38">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75.326.734</w:t>
            </w:r>
          </w:p>
        </w:tc>
        <w:tc>
          <w:tcPr>
            <w:tcW w:w="1196" w:type="dxa"/>
            <w:tcBorders>
              <w:top w:val="nil"/>
              <w:left w:val="nil"/>
              <w:bottom w:val="single" w:sz="4" w:space="0" w:color="auto"/>
              <w:right w:val="single" w:sz="4" w:space="0" w:color="auto"/>
            </w:tcBorders>
            <w:shd w:val="clear" w:color="auto" w:fill="auto"/>
            <w:noWrap/>
            <w:vAlign w:val="center"/>
            <w:hideMark/>
          </w:tcPr>
          <w:p w:rsidR="00F546B9" w:rsidRPr="00303020" w:rsidRDefault="00F546B9"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41.346.374</w:t>
            </w:r>
          </w:p>
        </w:tc>
        <w:tc>
          <w:tcPr>
            <w:tcW w:w="737" w:type="dxa"/>
            <w:tcBorders>
              <w:top w:val="single" w:sz="8" w:space="0" w:color="auto"/>
              <w:left w:val="nil"/>
              <w:bottom w:val="single" w:sz="4" w:space="0" w:color="auto"/>
              <w:right w:val="single" w:sz="4" w:space="0" w:color="auto"/>
            </w:tcBorders>
            <w:shd w:val="clear" w:color="auto" w:fill="auto"/>
            <w:noWrap/>
            <w:vAlign w:val="center"/>
            <w:hideMark/>
          </w:tcPr>
          <w:p w:rsidR="00F546B9" w:rsidRPr="00303020" w:rsidRDefault="00F546B9"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54,9</w:t>
            </w:r>
          </w:p>
        </w:tc>
        <w:tc>
          <w:tcPr>
            <w:tcW w:w="1160" w:type="dxa"/>
            <w:tcBorders>
              <w:top w:val="nil"/>
              <w:left w:val="nil"/>
              <w:bottom w:val="single" w:sz="4" w:space="0" w:color="auto"/>
              <w:right w:val="single" w:sz="8" w:space="0" w:color="auto"/>
            </w:tcBorders>
            <w:shd w:val="clear" w:color="auto" w:fill="auto"/>
            <w:noWrap/>
            <w:vAlign w:val="center"/>
            <w:hideMark/>
          </w:tcPr>
          <w:p w:rsidR="00F546B9" w:rsidRPr="00303020" w:rsidRDefault="00F546B9" w:rsidP="001E12E2">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sidRPr="00303020">
              <w:rPr>
                <w:rFonts w:ascii="Times New Roman" w:eastAsia="Times New Roman" w:hAnsi="Times New Roman" w:cs="Times New Roman"/>
                <w:color w:val="000000"/>
                <w:sz w:val="18"/>
                <w:szCs w:val="18"/>
                <w:lang w:eastAsia="hr-HR"/>
              </w:rPr>
              <w:t>-33.980.360</w:t>
            </w:r>
          </w:p>
        </w:tc>
      </w:tr>
      <w:tr w:rsidR="00F546B9" w:rsidRPr="00303020" w:rsidTr="00303020">
        <w:trPr>
          <w:trHeight w:val="384"/>
        </w:trPr>
        <w:tc>
          <w:tcPr>
            <w:tcW w:w="863" w:type="dxa"/>
            <w:tcBorders>
              <w:top w:val="nil"/>
              <w:left w:val="single" w:sz="8" w:space="0" w:color="auto"/>
              <w:bottom w:val="single" w:sz="8" w:space="0" w:color="auto"/>
              <w:right w:val="single" w:sz="4" w:space="0" w:color="auto"/>
            </w:tcBorders>
            <w:shd w:val="clear" w:color="auto" w:fill="auto"/>
            <w:vAlign w:val="center"/>
            <w:hideMark/>
          </w:tcPr>
          <w:p w:rsidR="00F546B9" w:rsidRPr="00303020" w:rsidRDefault="00F546B9"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45</w:t>
            </w:r>
          </w:p>
        </w:tc>
        <w:tc>
          <w:tcPr>
            <w:tcW w:w="3685" w:type="dxa"/>
            <w:tcBorders>
              <w:top w:val="nil"/>
              <w:left w:val="nil"/>
              <w:bottom w:val="single" w:sz="8" w:space="0" w:color="auto"/>
              <w:right w:val="single" w:sz="4" w:space="0" w:color="auto"/>
            </w:tcBorders>
            <w:shd w:val="clear" w:color="auto" w:fill="auto"/>
            <w:vAlign w:val="center"/>
            <w:hideMark/>
          </w:tcPr>
          <w:p w:rsidR="00F546B9" w:rsidRPr="00303020" w:rsidRDefault="00F546B9" w:rsidP="00303020">
            <w:pPr>
              <w:spacing w:before="100" w:beforeAutospacing="1" w:after="100" w:afterAutospacing="1" w:line="240" w:lineRule="auto"/>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Rashodi za dodatna ulaganja na nefinan</w:t>
            </w:r>
            <w:r w:rsidR="00303020">
              <w:rPr>
                <w:rFonts w:ascii="Times New Roman" w:eastAsia="Times New Roman" w:hAnsi="Times New Roman" w:cs="Times New Roman"/>
                <w:sz w:val="18"/>
                <w:szCs w:val="18"/>
                <w:lang w:eastAsia="hr-HR"/>
              </w:rPr>
              <w:t>.</w:t>
            </w:r>
            <w:r w:rsidRPr="00303020">
              <w:rPr>
                <w:rFonts w:ascii="Times New Roman" w:eastAsia="Times New Roman" w:hAnsi="Times New Roman" w:cs="Times New Roman"/>
                <w:sz w:val="18"/>
                <w:szCs w:val="18"/>
                <w:lang w:eastAsia="hr-HR"/>
              </w:rPr>
              <w:t xml:space="preserve">imovini </w:t>
            </w:r>
          </w:p>
        </w:tc>
        <w:tc>
          <w:tcPr>
            <w:tcW w:w="567" w:type="dxa"/>
            <w:tcBorders>
              <w:top w:val="nil"/>
              <w:left w:val="nil"/>
              <w:bottom w:val="single" w:sz="8" w:space="0" w:color="auto"/>
              <w:right w:val="single" w:sz="4" w:space="0" w:color="auto"/>
            </w:tcBorders>
            <w:shd w:val="clear" w:color="auto" w:fill="auto"/>
            <w:vAlign w:val="center"/>
            <w:hideMark/>
          </w:tcPr>
          <w:p w:rsidR="00F546B9" w:rsidRPr="00303020" w:rsidRDefault="00F546B9" w:rsidP="001E12E2">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303020">
              <w:rPr>
                <w:rFonts w:ascii="Times New Roman" w:eastAsia="Times New Roman" w:hAnsi="Times New Roman" w:cs="Times New Roman"/>
                <w:b/>
                <w:bCs/>
                <w:sz w:val="18"/>
                <w:szCs w:val="18"/>
                <w:lang w:eastAsia="hr-HR"/>
              </w:rPr>
              <w:t>393</w:t>
            </w:r>
          </w:p>
        </w:tc>
        <w:tc>
          <w:tcPr>
            <w:tcW w:w="1454" w:type="dxa"/>
            <w:tcBorders>
              <w:top w:val="nil"/>
              <w:left w:val="nil"/>
              <w:bottom w:val="single" w:sz="8" w:space="0" w:color="auto"/>
              <w:right w:val="single" w:sz="4" w:space="0" w:color="auto"/>
            </w:tcBorders>
            <w:shd w:val="clear" w:color="auto" w:fill="auto"/>
            <w:noWrap/>
            <w:vAlign w:val="center"/>
            <w:hideMark/>
          </w:tcPr>
          <w:p w:rsidR="00F546B9" w:rsidRPr="00303020" w:rsidRDefault="00F546B9" w:rsidP="00F40A38">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4.395.052</w:t>
            </w:r>
          </w:p>
        </w:tc>
        <w:tc>
          <w:tcPr>
            <w:tcW w:w="1196" w:type="dxa"/>
            <w:tcBorders>
              <w:top w:val="nil"/>
              <w:left w:val="nil"/>
              <w:bottom w:val="single" w:sz="8" w:space="0" w:color="auto"/>
              <w:right w:val="single" w:sz="4" w:space="0" w:color="auto"/>
            </w:tcBorders>
            <w:shd w:val="clear" w:color="auto" w:fill="auto"/>
            <w:noWrap/>
            <w:vAlign w:val="center"/>
            <w:hideMark/>
          </w:tcPr>
          <w:p w:rsidR="00F546B9" w:rsidRPr="00303020" w:rsidRDefault="00F546B9"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5.740.044</w:t>
            </w:r>
          </w:p>
        </w:tc>
        <w:tc>
          <w:tcPr>
            <w:tcW w:w="737" w:type="dxa"/>
            <w:tcBorders>
              <w:top w:val="single" w:sz="8" w:space="0" w:color="auto"/>
              <w:left w:val="nil"/>
              <w:bottom w:val="single" w:sz="4" w:space="0" w:color="auto"/>
              <w:right w:val="single" w:sz="4" w:space="0" w:color="auto"/>
            </w:tcBorders>
            <w:shd w:val="clear" w:color="auto" w:fill="auto"/>
            <w:noWrap/>
            <w:vAlign w:val="center"/>
            <w:hideMark/>
          </w:tcPr>
          <w:p w:rsidR="00F546B9" w:rsidRPr="00303020" w:rsidRDefault="00F546B9"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303020">
              <w:rPr>
                <w:rFonts w:ascii="Times New Roman" w:eastAsia="Times New Roman" w:hAnsi="Times New Roman" w:cs="Times New Roman"/>
                <w:sz w:val="18"/>
                <w:szCs w:val="18"/>
                <w:lang w:eastAsia="hr-HR"/>
              </w:rPr>
              <w:t>130,6</w:t>
            </w:r>
          </w:p>
        </w:tc>
        <w:tc>
          <w:tcPr>
            <w:tcW w:w="1160" w:type="dxa"/>
            <w:tcBorders>
              <w:top w:val="nil"/>
              <w:left w:val="nil"/>
              <w:bottom w:val="single" w:sz="8" w:space="0" w:color="auto"/>
              <w:right w:val="single" w:sz="8" w:space="0" w:color="auto"/>
            </w:tcBorders>
            <w:shd w:val="clear" w:color="auto" w:fill="auto"/>
            <w:noWrap/>
            <w:vAlign w:val="center"/>
            <w:hideMark/>
          </w:tcPr>
          <w:p w:rsidR="00F546B9" w:rsidRPr="00303020" w:rsidRDefault="00F546B9" w:rsidP="001E12E2">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sidRPr="00303020">
              <w:rPr>
                <w:rFonts w:ascii="Times New Roman" w:eastAsia="Times New Roman" w:hAnsi="Times New Roman" w:cs="Times New Roman"/>
                <w:color w:val="000000"/>
                <w:sz w:val="18"/>
                <w:szCs w:val="18"/>
                <w:lang w:eastAsia="hr-HR"/>
              </w:rPr>
              <w:t>1.344.992</w:t>
            </w:r>
          </w:p>
        </w:tc>
      </w:tr>
      <w:tr w:rsidR="00F546B9" w:rsidRPr="00303020" w:rsidTr="00303020">
        <w:trPr>
          <w:trHeight w:val="525"/>
        </w:trPr>
        <w:tc>
          <w:tcPr>
            <w:tcW w:w="863" w:type="dxa"/>
            <w:tcBorders>
              <w:top w:val="nil"/>
              <w:left w:val="single" w:sz="8" w:space="0" w:color="auto"/>
              <w:bottom w:val="single" w:sz="8" w:space="0" w:color="auto"/>
              <w:right w:val="single" w:sz="4" w:space="0" w:color="auto"/>
            </w:tcBorders>
            <w:shd w:val="clear" w:color="000000" w:fill="D8D8D8"/>
            <w:vAlign w:val="center"/>
            <w:hideMark/>
          </w:tcPr>
          <w:p w:rsidR="00F546B9" w:rsidRPr="00303020" w:rsidRDefault="00F546B9" w:rsidP="001E12E2">
            <w:pPr>
              <w:spacing w:before="100" w:beforeAutospacing="1" w:after="100" w:afterAutospacing="1" w:line="240" w:lineRule="auto"/>
              <w:rPr>
                <w:rFonts w:ascii="Times New Roman" w:eastAsia="Times New Roman" w:hAnsi="Times New Roman" w:cs="Times New Roman"/>
                <w:b/>
                <w:bCs/>
                <w:color w:val="000000"/>
                <w:sz w:val="18"/>
                <w:szCs w:val="18"/>
                <w:lang w:eastAsia="hr-HR"/>
              </w:rPr>
            </w:pPr>
            <w:r w:rsidRPr="00303020">
              <w:rPr>
                <w:rFonts w:ascii="Times New Roman" w:eastAsia="Times New Roman" w:hAnsi="Times New Roman" w:cs="Times New Roman"/>
                <w:b/>
                <w:bCs/>
                <w:color w:val="000000"/>
                <w:sz w:val="18"/>
                <w:szCs w:val="18"/>
                <w:lang w:eastAsia="hr-HR"/>
              </w:rPr>
              <w:t>4</w:t>
            </w:r>
          </w:p>
        </w:tc>
        <w:tc>
          <w:tcPr>
            <w:tcW w:w="3685" w:type="dxa"/>
            <w:tcBorders>
              <w:top w:val="nil"/>
              <w:left w:val="nil"/>
              <w:bottom w:val="single" w:sz="8" w:space="0" w:color="auto"/>
              <w:right w:val="single" w:sz="4" w:space="0" w:color="auto"/>
            </w:tcBorders>
            <w:shd w:val="clear" w:color="000000" w:fill="D8D8D8"/>
            <w:vAlign w:val="center"/>
            <w:hideMark/>
          </w:tcPr>
          <w:p w:rsidR="00F546B9" w:rsidRPr="00303020" w:rsidRDefault="00F546B9"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303020">
              <w:rPr>
                <w:rFonts w:ascii="Times New Roman" w:eastAsia="Times New Roman" w:hAnsi="Times New Roman" w:cs="Times New Roman"/>
                <w:b/>
                <w:bCs/>
                <w:sz w:val="18"/>
                <w:szCs w:val="18"/>
                <w:lang w:eastAsia="hr-HR"/>
              </w:rPr>
              <w:t>RASHODI ZA NABAVU NEFINANCIJSKE IMOVINE</w:t>
            </w:r>
          </w:p>
        </w:tc>
        <w:tc>
          <w:tcPr>
            <w:tcW w:w="567" w:type="dxa"/>
            <w:tcBorders>
              <w:top w:val="nil"/>
              <w:left w:val="nil"/>
              <w:bottom w:val="single" w:sz="8" w:space="0" w:color="auto"/>
              <w:right w:val="single" w:sz="4" w:space="0" w:color="auto"/>
            </w:tcBorders>
            <w:shd w:val="clear" w:color="000000" w:fill="D8D8D8"/>
            <w:vAlign w:val="center"/>
            <w:hideMark/>
          </w:tcPr>
          <w:p w:rsidR="00F546B9" w:rsidRPr="00303020" w:rsidRDefault="00F546B9" w:rsidP="001E12E2">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303020">
              <w:rPr>
                <w:rFonts w:ascii="Times New Roman" w:eastAsia="Times New Roman" w:hAnsi="Times New Roman" w:cs="Times New Roman"/>
                <w:b/>
                <w:bCs/>
                <w:color w:val="000000"/>
                <w:sz w:val="18"/>
                <w:szCs w:val="18"/>
                <w:lang w:eastAsia="hr-HR"/>
              </w:rPr>
              <w:t>341</w:t>
            </w:r>
          </w:p>
        </w:tc>
        <w:tc>
          <w:tcPr>
            <w:tcW w:w="1454" w:type="dxa"/>
            <w:tcBorders>
              <w:top w:val="nil"/>
              <w:left w:val="nil"/>
              <w:bottom w:val="single" w:sz="8" w:space="0" w:color="auto"/>
              <w:right w:val="single" w:sz="4" w:space="0" w:color="auto"/>
            </w:tcBorders>
            <w:shd w:val="pct25" w:color="C0C0C0" w:fill="D8D8D8"/>
            <w:noWrap/>
            <w:vAlign w:val="center"/>
            <w:hideMark/>
          </w:tcPr>
          <w:p w:rsidR="00F546B9" w:rsidRPr="00303020" w:rsidRDefault="00F546B9" w:rsidP="00F40A38">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303020">
              <w:rPr>
                <w:rFonts w:ascii="Times New Roman" w:eastAsia="Times New Roman" w:hAnsi="Times New Roman" w:cs="Times New Roman"/>
                <w:b/>
                <w:bCs/>
                <w:sz w:val="18"/>
                <w:szCs w:val="18"/>
                <w:lang w:eastAsia="hr-HR"/>
              </w:rPr>
              <w:t>81.711.334</w:t>
            </w:r>
          </w:p>
        </w:tc>
        <w:tc>
          <w:tcPr>
            <w:tcW w:w="1196" w:type="dxa"/>
            <w:tcBorders>
              <w:top w:val="nil"/>
              <w:left w:val="nil"/>
              <w:bottom w:val="single" w:sz="8" w:space="0" w:color="auto"/>
              <w:right w:val="single" w:sz="4" w:space="0" w:color="auto"/>
            </w:tcBorders>
            <w:shd w:val="pct25" w:color="C0C0C0" w:fill="D8D8D8"/>
            <w:noWrap/>
            <w:vAlign w:val="center"/>
            <w:hideMark/>
          </w:tcPr>
          <w:p w:rsidR="00F546B9" w:rsidRPr="00303020" w:rsidRDefault="00F546B9" w:rsidP="001E12E2">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303020">
              <w:rPr>
                <w:rFonts w:ascii="Times New Roman" w:eastAsia="Times New Roman" w:hAnsi="Times New Roman" w:cs="Times New Roman"/>
                <w:b/>
                <w:bCs/>
                <w:sz w:val="18"/>
                <w:szCs w:val="18"/>
                <w:lang w:eastAsia="hr-HR"/>
              </w:rPr>
              <w:t>51.978.239</w:t>
            </w:r>
          </w:p>
        </w:tc>
        <w:tc>
          <w:tcPr>
            <w:tcW w:w="737" w:type="dxa"/>
            <w:tcBorders>
              <w:top w:val="single" w:sz="8" w:space="0" w:color="auto"/>
              <w:left w:val="nil"/>
              <w:bottom w:val="single" w:sz="4" w:space="0" w:color="auto"/>
              <w:right w:val="single" w:sz="4" w:space="0" w:color="auto"/>
            </w:tcBorders>
            <w:shd w:val="clear" w:color="000000" w:fill="D8D8D8"/>
            <w:noWrap/>
            <w:vAlign w:val="center"/>
            <w:hideMark/>
          </w:tcPr>
          <w:p w:rsidR="00F546B9" w:rsidRPr="00303020" w:rsidRDefault="00F546B9" w:rsidP="001E12E2">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303020">
              <w:rPr>
                <w:rFonts w:ascii="Times New Roman" w:eastAsia="Times New Roman" w:hAnsi="Times New Roman" w:cs="Times New Roman"/>
                <w:b/>
                <w:bCs/>
                <w:sz w:val="18"/>
                <w:szCs w:val="18"/>
                <w:lang w:eastAsia="hr-HR"/>
              </w:rPr>
              <w:t>63,6</w:t>
            </w:r>
          </w:p>
        </w:tc>
        <w:tc>
          <w:tcPr>
            <w:tcW w:w="1160" w:type="dxa"/>
            <w:tcBorders>
              <w:top w:val="nil"/>
              <w:left w:val="nil"/>
              <w:bottom w:val="single" w:sz="8" w:space="0" w:color="auto"/>
              <w:right w:val="single" w:sz="8" w:space="0" w:color="auto"/>
            </w:tcBorders>
            <w:shd w:val="clear" w:color="000000" w:fill="D8D8D8"/>
            <w:noWrap/>
            <w:vAlign w:val="center"/>
            <w:hideMark/>
          </w:tcPr>
          <w:p w:rsidR="00F546B9" w:rsidRPr="00303020" w:rsidRDefault="00F546B9" w:rsidP="001E12E2">
            <w:pPr>
              <w:spacing w:before="100" w:beforeAutospacing="1" w:after="100" w:afterAutospacing="1" w:line="240" w:lineRule="auto"/>
              <w:jc w:val="right"/>
              <w:rPr>
                <w:rFonts w:ascii="Times New Roman" w:eastAsia="Times New Roman" w:hAnsi="Times New Roman" w:cs="Times New Roman"/>
                <w:b/>
                <w:bCs/>
                <w:color w:val="000000"/>
                <w:sz w:val="18"/>
                <w:szCs w:val="18"/>
                <w:lang w:eastAsia="hr-HR"/>
              </w:rPr>
            </w:pPr>
            <w:r w:rsidRPr="00303020">
              <w:rPr>
                <w:rFonts w:ascii="Times New Roman" w:eastAsia="Times New Roman" w:hAnsi="Times New Roman" w:cs="Times New Roman"/>
                <w:b/>
                <w:bCs/>
                <w:color w:val="000000"/>
                <w:sz w:val="18"/>
                <w:szCs w:val="18"/>
                <w:lang w:eastAsia="hr-HR"/>
              </w:rPr>
              <w:t>-29.733.095</w:t>
            </w:r>
          </w:p>
        </w:tc>
      </w:tr>
    </w:tbl>
    <w:p w:rsidR="0060111E" w:rsidRPr="00526AD1" w:rsidRDefault="0060111E" w:rsidP="005F1326">
      <w:pPr>
        <w:spacing w:before="100" w:beforeAutospacing="1" w:after="100" w:afterAutospacing="1" w:line="240" w:lineRule="auto"/>
        <w:contextualSpacing/>
        <w:jc w:val="both"/>
        <w:rPr>
          <w:rFonts w:ascii="Times New Roman" w:hAnsi="Times New Roman" w:cs="Times New Roman"/>
          <w:sz w:val="24"/>
          <w:szCs w:val="24"/>
        </w:rPr>
      </w:pPr>
    </w:p>
    <w:p w:rsidR="00F546B9" w:rsidRPr="00526AD1" w:rsidRDefault="00174DBB"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RASHODI ZA NABAVU NEFINANCIJSKE IMOVINE</w:t>
      </w:r>
      <w:r w:rsidR="000E4453" w:rsidRPr="00526AD1">
        <w:rPr>
          <w:rFonts w:ascii="Times New Roman" w:hAnsi="Times New Roman" w:cs="Times New Roman"/>
          <w:sz w:val="24"/>
          <w:szCs w:val="24"/>
        </w:rPr>
        <w:t xml:space="preserve"> (AOP3</w:t>
      </w:r>
      <w:r w:rsidR="001B42E1" w:rsidRPr="00526AD1">
        <w:rPr>
          <w:rFonts w:ascii="Times New Roman" w:hAnsi="Times New Roman" w:cs="Times New Roman"/>
          <w:sz w:val="24"/>
          <w:szCs w:val="24"/>
        </w:rPr>
        <w:t>41</w:t>
      </w:r>
      <w:r w:rsidR="000E4453" w:rsidRPr="00526AD1">
        <w:rPr>
          <w:rFonts w:ascii="Times New Roman" w:hAnsi="Times New Roman" w:cs="Times New Roman"/>
          <w:sz w:val="24"/>
          <w:szCs w:val="24"/>
        </w:rPr>
        <w:t xml:space="preserve">) </w:t>
      </w:r>
      <w:r w:rsidR="003A7E83" w:rsidRPr="00526AD1">
        <w:rPr>
          <w:rFonts w:ascii="Times New Roman" w:hAnsi="Times New Roman" w:cs="Times New Roman"/>
          <w:sz w:val="24"/>
          <w:szCs w:val="24"/>
        </w:rPr>
        <w:t>-</w:t>
      </w:r>
      <w:r w:rsidR="001B42E1" w:rsidRPr="00526AD1">
        <w:rPr>
          <w:rFonts w:ascii="Times New Roman" w:hAnsi="Times New Roman" w:cs="Times New Roman"/>
          <w:sz w:val="24"/>
          <w:szCs w:val="24"/>
        </w:rPr>
        <w:t xml:space="preserve"> </w:t>
      </w:r>
      <w:r w:rsidR="000E4453" w:rsidRPr="00526AD1">
        <w:rPr>
          <w:rFonts w:ascii="Times New Roman" w:hAnsi="Times New Roman" w:cs="Times New Roman"/>
          <w:sz w:val="24"/>
          <w:szCs w:val="24"/>
        </w:rPr>
        <w:t>iznose</w:t>
      </w:r>
      <w:r w:rsidRPr="00526AD1">
        <w:rPr>
          <w:rFonts w:ascii="Times New Roman" w:hAnsi="Times New Roman" w:cs="Times New Roman"/>
          <w:sz w:val="24"/>
          <w:szCs w:val="24"/>
        </w:rPr>
        <w:t xml:space="preserve"> </w:t>
      </w:r>
      <w:r w:rsidR="00F546B9" w:rsidRPr="00526AD1">
        <w:rPr>
          <w:rFonts w:ascii="Times New Roman" w:hAnsi="Times New Roman" w:cs="Times New Roman"/>
          <w:sz w:val="24"/>
          <w:szCs w:val="24"/>
        </w:rPr>
        <w:t>51.978.239</w:t>
      </w:r>
      <w:r w:rsidR="001B42E1" w:rsidRPr="00526AD1">
        <w:rPr>
          <w:rFonts w:ascii="Times New Roman" w:hAnsi="Times New Roman" w:cs="Times New Roman"/>
          <w:sz w:val="24"/>
          <w:szCs w:val="24"/>
        </w:rPr>
        <w:t xml:space="preserve"> </w:t>
      </w:r>
      <w:r w:rsidR="009D17E2" w:rsidRPr="00526AD1">
        <w:rPr>
          <w:rFonts w:ascii="Times New Roman" w:hAnsi="Times New Roman" w:cs="Times New Roman"/>
          <w:sz w:val="24"/>
          <w:szCs w:val="24"/>
        </w:rPr>
        <w:t>kn</w:t>
      </w:r>
      <w:r w:rsidR="000E4453" w:rsidRPr="00526AD1">
        <w:rPr>
          <w:rFonts w:ascii="Times New Roman" w:hAnsi="Times New Roman" w:cs="Times New Roman"/>
          <w:sz w:val="24"/>
          <w:szCs w:val="24"/>
        </w:rPr>
        <w:t xml:space="preserve"> i ostvareni su za </w:t>
      </w:r>
      <w:r w:rsidR="00F546B9" w:rsidRPr="00526AD1">
        <w:rPr>
          <w:rFonts w:ascii="Times New Roman" w:hAnsi="Times New Roman" w:cs="Times New Roman"/>
          <w:sz w:val="24"/>
          <w:szCs w:val="24"/>
        </w:rPr>
        <w:t>36,4</w:t>
      </w:r>
      <w:r w:rsidR="000E4453" w:rsidRPr="00526AD1">
        <w:rPr>
          <w:rFonts w:ascii="Times New Roman" w:hAnsi="Times New Roman" w:cs="Times New Roman"/>
          <w:sz w:val="24"/>
          <w:szCs w:val="24"/>
        </w:rPr>
        <w:t xml:space="preserve">% </w:t>
      </w:r>
      <w:r w:rsidR="00F546B9" w:rsidRPr="00526AD1">
        <w:rPr>
          <w:rFonts w:ascii="Times New Roman" w:hAnsi="Times New Roman" w:cs="Times New Roman"/>
          <w:sz w:val="24"/>
          <w:szCs w:val="24"/>
        </w:rPr>
        <w:t>manje</w:t>
      </w:r>
      <w:r w:rsidR="000E4453" w:rsidRPr="00526AD1">
        <w:rPr>
          <w:rFonts w:ascii="Times New Roman" w:hAnsi="Times New Roman" w:cs="Times New Roman"/>
          <w:sz w:val="24"/>
          <w:szCs w:val="24"/>
        </w:rPr>
        <w:t xml:space="preserve"> nego u </w:t>
      </w:r>
      <w:r w:rsidR="003D473E" w:rsidRPr="00526AD1">
        <w:rPr>
          <w:rFonts w:ascii="Times New Roman" w:hAnsi="Times New Roman" w:cs="Times New Roman"/>
          <w:sz w:val="24"/>
          <w:szCs w:val="24"/>
        </w:rPr>
        <w:t>201</w:t>
      </w:r>
      <w:r w:rsidR="00F546B9" w:rsidRPr="00526AD1">
        <w:rPr>
          <w:rFonts w:ascii="Times New Roman" w:hAnsi="Times New Roman" w:cs="Times New Roman"/>
          <w:sz w:val="24"/>
          <w:szCs w:val="24"/>
        </w:rPr>
        <w:t>7</w:t>
      </w:r>
      <w:r w:rsidR="001B42E1" w:rsidRPr="00526AD1">
        <w:rPr>
          <w:rFonts w:ascii="Times New Roman" w:hAnsi="Times New Roman" w:cs="Times New Roman"/>
          <w:sz w:val="24"/>
          <w:szCs w:val="24"/>
        </w:rPr>
        <w:t>.</w:t>
      </w:r>
      <w:r w:rsidR="000E4453" w:rsidRPr="00526AD1">
        <w:rPr>
          <w:rFonts w:ascii="Times New Roman" w:hAnsi="Times New Roman" w:cs="Times New Roman"/>
          <w:sz w:val="24"/>
          <w:szCs w:val="24"/>
        </w:rPr>
        <w:t xml:space="preserve"> godini u istom izvještajnom razdoblju odnosno utrošeno je </w:t>
      </w:r>
      <w:r w:rsidR="00F546B9" w:rsidRPr="00526AD1">
        <w:rPr>
          <w:rFonts w:ascii="Times New Roman" w:hAnsi="Times New Roman" w:cs="Times New Roman"/>
          <w:sz w:val="24"/>
          <w:szCs w:val="24"/>
        </w:rPr>
        <w:t>29.733.095</w:t>
      </w:r>
      <w:r w:rsidR="000E4453" w:rsidRPr="00526AD1">
        <w:rPr>
          <w:rFonts w:ascii="Times New Roman" w:hAnsi="Times New Roman" w:cs="Times New Roman"/>
          <w:sz w:val="24"/>
          <w:szCs w:val="24"/>
        </w:rPr>
        <w:t xml:space="preserve"> kn </w:t>
      </w:r>
      <w:r w:rsidR="00F546B9" w:rsidRPr="00526AD1">
        <w:rPr>
          <w:rFonts w:ascii="Times New Roman" w:hAnsi="Times New Roman" w:cs="Times New Roman"/>
          <w:sz w:val="24"/>
          <w:szCs w:val="24"/>
        </w:rPr>
        <w:t xml:space="preserve">manje </w:t>
      </w:r>
      <w:r w:rsidR="000E4453" w:rsidRPr="00526AD1">
        <w:rPr>
          <w:rFonts w:ascii="Times New Roman" w:hAnsi="Times New Roman" w:cs="Times New Roman"/>
          <w:sz w:val="24"/>
          <w:szCs w:val="24"/>
        </w:rPr>
        <w:t xml:space="preserve">nego </w:t>
      </w:r>
      <w:r w:rsidR="003D473E" w:rsidRPr="00526AD1">
        <w:rPr>
          <w:rFonts w:ascii="Times New Roman" w:hAnsi="Times New Roman" w:cs="Times New Roman"/>
          <w:sz w:val="24"/>
          <w:szCs w:val="24"/>
        </w:rPr>
        <w:t>201</w:t>
      </w:r>
      <w:r w:rsidR="00F546B9" w:rsidRPr="00526AD1">
        <w:rPr>
          <w:rFonts w:ascii="Times New Roman" w:hAnsi="Times New Roman" w:cs="Times New Roman"/>
          <w:sz w:val="24"/>
          <w:szCs w:val="24"/>
        </w:rPr>
        <w:t>7</w:t>
      </w:r>
      <w:r w:rsidR="001B42E1" w:rsidRPr="00526AD1">
        <w:rPr>
          <w:rFonts w:ascii="Times New Roman" w:hAnsi="Times New Roman" w:cs="Times New Roman"/>
          <w:sz w:val="24"/>
          <w:szCs w:val="24"/>
        </w:rPr>
        <w:t>.</w:t>
      </w:r>
      <w:r w:rsidR="000E4453" w:rsidRPr="00526AD1">
        <w:rPr>
          <w:rFonts w:ascii="Times New Roman" w:hAnsi="Times New Roman" w:cs="Times New Roman"/>
          <w:sz w:val="24"/>
          <w:szCs w:val="24"/>
        </w:rPr>
        <w:t xml:space="preserve"> godine.</w:t>
      </w:r>
      <w:r w:rsidR="006A5A9B" w:rsidRPr="00526AD1">
        <w:rPr>
          <w:rFonts w:ascii="Times New Roman" w:hAnsi="Times New Roman" w:cs="Times New Roman"/>
          <w:sz w:val="24"/>
          <w:szCs w:val="24"/>
        </w:rPr>
        <w:t xml:space="preserve"> </w:t>
      </w:r>
    </w:p>
    <w:p w:rsidR="00F546B9" w:rsidRDefault="00F546B9" w:rsidP="00525422">
      <w:pPr>
        <w:spacing w:after="0"/>
        <w:contextualSpacing/>
        <w:jc w:val="both"/>
        <w:rPr>
          <w:rFonts w:ascii="Times New Roman" w:hAnsi="Times New Roman" w:cs="Times New Roman"/>
          <w:sz w:val="24"/>
          <w:szCs w:val="24"/>
        </w:rPr>
      </w:pPr>
    </w:p>
    <w:p w:rsidR="0095249B" w:rsidRPr="00526AD1" w:rsidRDefault="0095249B" w:rsidP="00525422">
      <w:pPr>
        <w:spacing w:after="0"/>
        <w:contextualSpacing/>
        <w:jc w:val="both"/>
        <w:rPr>
          <w:rFonts w:ascii="Times New Roman" w:hAnsi="Times New Roman" w:cs="Times New Roman"/>
          <w:sz w:val="24"/>
          <w:szCs w:val="24"/>
        </w:rPr>
      </w:pPr>
    </w:p>
    <w:p w:rsidR="00F546B9" w:rsidRDefault="00426D9F" w:rsidP="00525422">
      <w:pPr>
        <w:pStyle w:val="Style20"/>
        <w:widowControl/>
        <w:spacing w:line="276" w:lineRule="auto"/>
        <w:rPr>
          <w:rFonts w:ascii="Times New Roman" w:hAnsi="Times New Roman" w:cs="Times New Roman"/>
        </w:rPr>
      </w:pPr>
      <w:r w:rsidRPr="00526AD1">
        <w:rPr>
          <w:rFonts w:ascii="Times New Roman" w:hAnsi="Times New Roman" w:cs="Times New Roman"/>
          <w:b/>
        </w:rPr>
        <w:t>BILJEŠKA br. 32</w:t>
      </w:r>
      <w:r w:rsidR="00F546B9" w:rsidRPr="00526AD1">
        <w:rPr>
          <w:rFonts w:ascii="Times New Roman" w:hAnsi="Times New Roman" w:cs="Times New Roman"/>
          <w:b/>
        </w:rPr>
        <w:t>.</w:t>
      </w:r>
      <w:r w:rsidR="00F546B9" w:rsidRPr="00526AD1">
        <w:rPr>
          <w:rFonts w:ascii="Times New Roman" w:hAnsi="Times New Roman" w:cs="Times New Roman"/>
        </w:rPr>
        <w:t xml:space="preserve"> </w:t>
      </w:r>
    </w:p>
    <w:p w:rsidR="0095249B" w:rsidRPr="00526AD1" w:rsidRDefault="0095249B" w:rsidP="00525422">
      <w:pPr>
        <w:pStyle w:val="Style20"/>
        <w:widowControl/>
        <w:spacing w:line="276" w:lineRule="auto"/>
        <w:rPr>
          <w:rFonts w:ascii="Times New Roman" w:hAnsi="Times New Roman" w:cs="Times New Roman"/>
        </w:rPr>
      </w:pPr>
    </w:p>
    <w:p w:rsidR="00174DBB" w:rsidRPr="00526AD1" w:rsidRDefault="00F546B9"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Rashodi</w:t>
      </w:r>
      <w:r w:rsidR="006A5A9B" w:rsidRPr="00526AD1">
        <w:rPr>
          <w:rFonts w:ascii="Times New Roman" w:hAnsi="Times New Roman" w:cs="Times New Roman"/>
          <w:sz w:val="24"/>
          <w:szCs w:val="24"/>
        </w:rPr>
        <w:t xml:space="preserve"> za nabavu </w:t>
      </w:r>
      <w:r w:rsidRPr="00526AD1">
        <w:rPr>
          <w:rFonts w:ascii="Times New Roman" w:hAnsi="Times New Roman" w:cs="Times New Roman"/>
          <w:sz w:val="24"/>
          <w:szCs w:val="24"/>
        </w:rPr>
        <w:t>ne</w:t>
      </w:r>
      <w:r w:rsidR="006A5A9B" w:rsidRPr="00526AD1">
        <w:rPr>
          <w:rFonts w:ascii="Times New Roman" w:hAnsi="Times New Roman" w:cs="Times New Roman"/>
          <w:sz w:val="24"/>
          <w:szCs w:val="24"/>
        </w:rPr>
        <w:t>proizvedene dugotrajne imovine</w:t>
      </w:r>
      <w:r w:rsidR="00E23CA1" w:rsidRPr="00526AD1">
        <w:rPr>
          <w:rFonts w:ascii="Times New Roman" w:hAnsi="Times New Roman" w:cs="Times New Roman"/>
          <w:sz w:val="24"/>
          <w:szCs w:val="24"/>
        </w:rPr>
        <w:t xml:space="preserve"> (AOP</w:t>
      </w:r>
      <w:r w:rsidR="001B42E1" w:rsidRPr="00526AD1">
        <w:rPr>
          <w:rFonts w:ascii="Times New Roman" w:hAnsi="Times New Roman" w:cs="Times New Roman"/>
          <w:sz w:val="24"/>
          <w:szCs w:val="24"/>
        </w:rPr>
        <w:t>3</w:t>
      </w:r>
      <w:r w:rsidRPr="00526AD1">
        <w:rPr>
          <w:rFonts w:ascii="Times New Roman" w:hAnsi="Times New Roman" w:cs="Times New Roman"/>
          <w:sz w:val="24"/>
          <w:szCs w:val="24"/>
        </w:rPr>
        <w:t>42</w:t>
      </w:r>
      <w:r w:rsidR="002D2E26">
        <w:rPr>
          <w:rFonts w:ascii="Times New Roman" w:hAnsi="Times New Roman" w:cs="Times New Roman"/>
          <w:sz w:val="24"/>
          <w:szCs w:val="24"/>
        </w:rPr>
        <w:t xml:space="preserve">) - </w:t>
      </w:r>
      <w:r w:rsidRPr="00526AD1">
        <w:rPr>
          <w:rFonts w:ascii="Times New Roman" w:hAnsi="Times New Roman" w:cs="Times New Roman"/>
          <w:sz w:val="24"/>
          <w:szCs w:val="24"/>
        </w:rPr>
        <w:t>iznose 4.891.821 kn, a</w:t>
      </w:r>
      <w:r w:rsidR="002D2E26">
        <w:rPr>
          <w:rFonts w:ascii="Times New Roman" w:hAnsi="Times New Roman" w:cs="Times New Roman"/>
          <w:sz w:val="24"/>
          <w:szCs w:val="24"/>
        </w:rPr>
        <w:t xml:space="preserve"> odnose se na rashod za kupnju</w:t>
      </w:r>
      <w:r w:rsidRPr="00526AD1">
        <w:rPr>
          <w:rFonts w:ascii="Times New Roman" w:hAnsi="Times New Roman" w:cs="Times New Roman"/>
          <w:sz w:val="24"/>
          <w:szCs w:val="24"/>
        </w:rPr>
        <w:t>:</w:t>
      </w:r>
    </w:p>
    <w:p w:rsidR="002D2E26" w:rsidRDefault="00F546B9" w:rsidP="00525422">
      <w:pPr>
        <w:pStyle w:val="ListParagraph"/>
        <w:numPr>
          <w:ilvl w:val="0"/>
          <w:numId w:val="16"/>
        </w:numPr>
        <w:spacing w:after="0"/>
        <w:jc w:val="both"/>
        <w:rPr>
          <w:rFonts w:ascii="Times New Roman" w:hAnsi="Times New Roman" w:cs="Times New Roman"/>
          <w:sz w:val="24"/>
          <w:szCs w:val="24"/>
        </w:rPr>
      </w:pPr>
      <w:r w:rsidRPr="00526AD1">
        <w:rPr>
          <w:rFonts w:ascii="Times New Roman" w:hAnsi="Times New Roman" w:cs="Times New Roman"/>
          <w:sz w:val="24"/>
          <w:szCs w:val="24"/>
        </w:rPr>
        <w:t xml:space="preserve">Zemljište (AOP344) – </w:t>
      </w:r>
      <w:r w:rsidR="002D2E26">
        <w:rPr>
          <w:rFonts w:ascii="Times New Roman" w:hAnsi="Times New Roman" w:cs="Times New Roman"/>
          <w:sz w:val="24"/>
          <w:szCs w:val="24"/>
        </w:rPr>
        <w:t xml:space="preserve">utrošeno je za </w:t>
      </w:r>
      <w:r w:rsidRPr="00526AD1">
        <w:rPr>
          <w:rFonts w:ascii="Times New Roman" w:hAnsi="Times New Roman" w:cs="Times New Roman"/>
          <w:sz w:val="24"/>
          <w:szCs w:val="24"/>
        </w:rPr>
        <w:t>2.895.129 kn</w:t>
      </w:r>
      <w:r w:rsidR="002D2E26">
        <w:rPr>
          <w:rFonts w:ascii="Times New Roman" w:hAnsi="Times New Roman" w:cs="Times New Roman"/>
          <w:sz w:val="24"/>
          <w:szCs w:val="24"/>
        </w:rPr>
        <w:t xml:space="preserve"> više nego u 2017. godini</w:t>
      </w:r>
      <w:r w:rsidRPr="00526AD1">
        <w:rPr>
          <w:rFonts w:ascii="Times New Roman" w:hAnsi="Times New Roman" w:cs="Times New Roman"/>
          <w:sz w:val="24"/>
          <w:szCs w:val="24"/>
        </w:rPr>
        <w:t xml:space="preserve"> i </w:t>
      </w:r>
      <w:r w:rsidR="002D2E26">
        <w:rPr>
          <w:rFonts w:ascii="Times New Roman" w:hAnsi="Times New Roman" w:cs="Times New Roman"/>
          <w:sz w:val="24"/>
          <w:szCs w:val="24"/>
        </w:rPr>
        <w:t xml:space="preserve">rashod </w:t>
      </w:r>
      <w:r w:rsidRPr="00526AD1">
        <w:rPr>
          <w:rFonts w:ascii="Times New Roman" w:hAnsi="Times New Roman" w:cs="Times New Roman"/>
          <w:sz w:val="24"/>
          <w:szCs w:val="24"/>
        </w:rPr>
        <w:t>iznosi 4.</w:t>
      </w:r>
      <w:r w:rsidR="002D2E26">
        <w:rPr>
          <w:rFonts w:ascii="Times New Roman" w:hAnsi="Times New Roman" w:cs="Times New Roman"/>
          <w:sz w:val="24"/>
          <w:szCs w:val="24"/>
        </w:rPr>
        <w:t>884.677</w:t>
      </w:r>
      <w:r w:rsidRPr="00526AD1">
        <w:rPr>
          <w:rFonts w:ascii="Times New Roman" w:hAnsi="Times New Roman" w:cs="Times New Roman"/>
          <w:sz w:val="24"/>
          <w:szCs w:val="24"/>
        </w:rPr>
        <w:t xml:space="preserve"> kn, a zemljište je otkupljeno za potrebe gradnje;</w:t>
      </w:r>
    </w:p>
    <w:p w:rsidR="00221600" w:rsidRPr="002D2E26" w:rsidRDefault="002D2E26" w:rsidP="00525422">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L</w:t>
      </w:r>
      <w:r w:rsidR="00F546B9" w:rsidRPr="002D2E26">
        <w:rPr>
          <w:rFonts w:ascii="Times New Roman" w:hAnsi="Times New Roman" w:cs="Times New Roman"/>
          <w:sz w:val="24"/>
          <w:szCs w:val="24"/>
        </w:rPr>
        <w:t>icence (AOP350) – u odnosu na 2017. godinu čine ostvarenje od 7.144 kn za licence za računalne programe</w:t>
      </w:r>
      <w:r w:rsidR="00221600" w:rsidRPr="002D2E26">
        <w:rPr>
          <w:rFonts w:ascii="Times New Roman" w:hAnsi="Times New Roman" w:cs="Times New Roman"/>
          <w:sz w:val="24"/>
          <w:szCs w:val="24"/>
        </w:rPr>
        <w:t>.</w:t>
      </w:r>
    </w:p>
    <w:p w:rsidR="00221600" w:rsidRDefault="00221600" w:rsidP="00525422">
      <w:pPr>
        <w:spacing w:after="0"/>
        <w:contextualSpacing/>
        <w:jc w:val="both"/>
        <w:rPr>
          <w:rFonts w:ascii="Times New Roman" w:hAnsi="Times New Roman" w:cs="Times New Roman"/>
          <w:b/>
        </w:rPr>
      </w:pPr>
    </w:p>
    <w:p w:rsidR="0095249B" w:rsidRPr="00526AD1" w:rsidRDefault="0095249B" w:rsidP="00525422">
      <w:pPr>
        <w:spacing w:after="0"/>
        <w:contextualSpacing/>
        <w:jc w:val="both"/>
        <w:rPr>
          <w:rFonts w:ascii="Times New Roman" w:hAnsi="Times New Roman" w:cs="Times New Roman"/>
          <w:b/>
        </w:rPr>
      </w:pPr>
    </w:p>
    <w:p w:rsidR="00F546B9" w:rsidRDefault="00F546B9" w:rsidP="00525422">
      <w:pPr>
        <w:spacing w:after="0"/>
        <w:contextualSpacing/>
        <w:jc w:val="both"/>
        <w:rPr>
          <w:rFonts w:ascii="Times New Roman" w:hAnsi="Times New Roman" w:cs="Times New Roman"/>
          <w:sz w:val="24"/>
          <w:szCs w:val="24"/>
        </w:rPr>
      </w:pPr>
      <w:r w:rsidRPr="00526AD1">
        <w:rPr>
          <w:rFonts w:ascii="Times New Roman" w:hAnsi="Times New Roman" w:cs="Times New Roman"/>
          <w:b/>
          <w:sz w:val="24"/>
          <w:szCs w:val="24"/>
        </w:rPr>
        <w:t xml:space="preserve">BILJEŠKA br. </w:t>
      </w:r>
      <w:r w:rsidR="00426D9F" w:rsidRPr="00526AD1">
        <w:rPr>
          <w:rFonts w:ascii="Times New Roman" w:hAnsi="Times New Roman" w:cs="Times New Roman"/>
          <w:b/>
          <w:sz w:val="24"/>
          <w:szCs w:val="24"/>
        </w:rPr>
        <w:t>33</w:t>
      </w:r>
      <w:r w:rsidRPr="00526AD1">
        <w:rPr>
          <w:rFonts w:ascii="Times New Roman" w:hAnsi="Times New Roman" w:cs="Times New Roman"/>
          <w:b/>
          <w:sz w:val="24"/>
          <w:szCs w:val="24"/>
        </w:rPr>
        <w:t>.</w:t>
      </w:r>
      <w:r w:rsidRPr="00526AD1">
        <w:rPr>
          <w:rFonts w:ascii="Times New Roman" w:hAnsi="Times New Roman" w:cs="Times New Roman"/>
          <w:sz w:val="24"/>
          <w:szCs w:val="24"/>
        </w:rPr>
        <w:t xml:space="preserve"> </w:t>
      </w:r>
    </w:p>
    <w:p w:rsidR="0095249B" w:rsidRPr="00526AD1" w:rsidRDefault="0095249B" w:rsidP="00525422">
      <w:pPr>
        <w:spacing w:after="0"/>
        <w:contextualSpacing/>
        <w:jc w:val="both"/>
        <w:rPr>
          <w:rFonts w:ascii="Times New Roman" w:hAnsi="Times New Roman" w:cs="Times New Roman"/>
          <w:sz w:val="24"/>
          <w:szCs w:val="24"/>
        </w:rPr>
      </w:pPr>
    </w:p>
    <w:p w:rsidR="002D2E26" w:rsidRDefault="00F546B9" w:rsidP="00525422">
      <w:pPr>
        <w:pStyle w:val="Style20"/>
        <w:widowControl/>
        <w:spacing w:line="276" w:lineRule="auto"/>
        <w:contextualSpacing/>
        <w:rPr>
          <w:rFonts w:ascii="Times New Roman" w:hAnsi="Times New Roman" w:cs="Times New Roman"/>
        </w:rPr>
      </w:pPr>
      <w:r w:rsidRPr="00526AD1">
        <w:rPr>
          <w:rFonts w:ascii="Times New Roman" w:hAnsi="Times New Roman" w:cs="Times New Roman"/>
        </w:rPr>
        <w:t>Rashodi za nabavu proizvedene dugotrajne imovine (AOP354)</w:t>
      </w:r>
      <w:r w:rsidR="002D2E26">
        <w:rPr>
          <w:rFonts w:ascii="Times New Roman" w:hAnsi="Times New Roman" w:cs="Times New Roman"/>
        </w:rPr>
        <w:t xml:space="preserve"> -</w:t>
      </w:r>
      <w:r w:rsidRPr="00526AD1">
        <w:rPr>
          <w:rFonts w:ascii="Times New Roman" w:hAnsi="Times New Roman" w:cs="Times New Roman"/>
        </w:rPr>
        <w:t xml:space="preserve"> ostvareni su u iznosu od 41.346.374 kn i čine 79,</w:t>
      </w:r>
      <w:r w:rsidR="00392A71">
        <w:rPr>
          <w:rFonts w:ascii="Times New Roman" w:hAnsi="Times New Roman" w:cs="Times New Roman"/>
        </w:rPr>
        <w:t>5</w:t>
      </w:r>
      <w:r w:rsidRPr="00526AD1">
        <w:rPr>
          <w:rFonts w:ascii="Times New Roman" w:hAnsi="Times New Roman" w:cs="Times New Roman"/>
        </w:rPr>
        <w:t xml:space="preserve">% ukupnih rashoda za nabavu nefinancijske imovine. </w:t>
      </w:r>
    </w:p>
    <w:p w:rsidR="00392A71" w:rsidRDefault="00392A71" w:rsidP="00525422">
      <w:pPr>
        <w:pStyle w:val="Style20"/>
        <w:widowControl/>
        <w:spacing w:line="276" w:lineRule="auto"/>
        <w:contextualSpacing/>
        <w:rPr>
          <w:rFonts w:ascii="Times New Roman" w:hAnsi="Times New Roman" w:cs="Times New Roman"/>
        </w:rPr>
      </w:pPr>
    </w:p>
    <w:p w:rsidR="00F546B9" w:rsidRPr="00526AD1" w:rsidRDefault="00F546B9" w:rsidP="00525422">
      <w:pPr>
        <w:pStyle w:val="Style20"/>
        <w:widowControl/>
        <w:spacing w:line="276" w:lineRule="auto"/>
        <w:contextualSpacing/>
        <w:rPr>
          <w:rFonts w:ascii="Times New Roman" w:hAnsi="Times New Roman" w:cs="Times New Roman"/>
        </w:rPr>
      </w:pPr>
      <w:r w:rsidRPr="00526AD1">
        <w:rPr>
          <w:rFonts w:ascii="Times New Roman" w:hAnsi="Times New Roman" w:cs="Times New Roman"/>
        </w:rPr>
        <w:lastRenderedPageBreak/>
        <w:t>Smanjenje rashoda zabilježeno je kod odjeljka:</w:t>
      </w:r>
    </w:p>
    <w:p w:rsidR="00F546B9" w:rsidRPr="00526AD1" w:rsidRDefault="00F546B9" w:rsidP="00525422">
      <w:pPr>
        <w:pStyle w:val="Style20"/>
        <w:widowControl/>
        <w:numPr>
          <w:ilvl w:val="0"/>
          <w:numId w:val="16"/>
        </w:numPr>
        <w:spacing w:line="276" w:lineRule="auto"/>
        <w:contextualSpacing/>
        <w:rPr>
          <w:rFonts w:ascii="Times New Roman" w:hAnsi="Times New Roman" w:cs="Times New Roman"/>
        </w:rPr>
      </w:pPr>
      <w:r w:rsidRPr="00526AD1">
        <w:rPr>
          <w:rFonts w:ascii="Times New Roman" w:hAnsi="Times New Roman" w:cs="Times New Roman"/>
        </w:rPr>
        <w:t>Stambeni objekti (AOP356) - koji iznose 796.651 kn što je za 1.368.045 kn manje nego u istom izvješt</w:t>
      </w:r>
      <w:r w:rsidR="00426D9F" w:rsidRPr="00526AD1">
        <w:rPr>
          <w:rFonts w:ascii="Times New Roman" w:hAnsi="Times New Roman" w:cs="Times New Roman"/>
        </w:rPr>
        <w:t>ajnom razdoblju 2017. godine;</w:t>
      </w:r>
    </w:p>
    <w:p w:rsidR="00F546B9" w:rsidRPr="00526AD1" w:rsidRDefault="00F546B9" w:rsidP="00525422">
      <w:pPr>
        <w:pStyle w:val="Style20"/>
        <w:widowControl/>
        <w:numPr>
          <w:ilvl w:val="0"/>
          <w:numId w:val="16"/>
        </w:numPr>
        <w:spacing w:line="276" w:lineRule="auto"/>
        <w:rPr>
          <w:rFonts w:ascii="Times New Roman" w:hAnsi="Times New Roman" w:cs="Times New Roman"/>
        </w:rPr>
      </w:pPr>
      <w:r w:rsidRPr="00526AD1">
        <w:rPr>
          <w:rFonts w:ascii="Times New Roman" w:hAnsi="Times New Roman" w:cs="Times New Roman"/>
        </w:rPr>
        <w:t xml:space="preserve">Ceste, željeznice i ostali prometni objekti (AOP358) - ostvareni su u iznosu od 31.856.405 kn odnosno za 30.235.730 kn manje je utrošeno nego u 2017. godini. Najveći dio navedenih rashoda ostvaren je temeljem Programa gradnje </w:t>
      </w:r>
      <w:r w:rsidR="00426D9F" w:rsidRPr="00526AD1">
        <w:rPr>
          <w:rFonts w:ascii="Times New Roman" w:hAnsi="Times New Roman" w:cs="Times New Roman"/>
        </w:rPr>
        <w:t>komunalne infrastrukture;</w:t>
      </w:r>
      <w:r w:rsidRPr="00526AD1">
        <w:rPr>
          <w:rFonts w:ascii="Times New Roman" w:hAnsi="Times New Roman" w:cs="Times New Roman"/>
        </w:rPr>
        <w:t xml:space="preserve"> </w:t>
      </w:r>
    </w:p>
    <w:p w:rsidR="006E6931" w:rsidRPr="00526AD1" w:rsidRDefault="00F546B9" w:rsidP="00525422">
      <w:pPr>
        <w:pStyle w:val="Style20"/>
        <w:widowControl/>
        <w:numPr>
          <w:ilvl w:val="0"/>
          <w:numId w:val="16"/>
        </w:numPr>
        <w:spacing w:line="276" w:lineRule="auto"/>
        <w:rPr>
          <w:rFonts w:ascii="Times New Roman" w:hAnsi="Times New Roman" w:cs="Times New Roman"/>
        </w:rPr>
      </w:pPr>
      <w:r w:rsidRPr="00526AD1">
        <w:rPr>
          <w:rFonts w:ascii="Times New Roman" w:hAnsi="Times New Roman" w:cs="Times New Roman"/>
        </w:rPr>
        <w:t>Komunikacijska oprema (AOP362) - ostvarena je u iznosu od 26.445 kn, a čini rashod za</w:t>
      </w:r>
      <w:r w:rsidR="00426D9F" w:rsidRPr="00526AD1">
        <w:rPr>
          <w:rFonts w:ascii="Times New Roman" w:hAnsi="Times New Roman" w:cs="Times New Roman"/>
        </w:rPr>
        <w:t xml:space="preserve"> kupnju komunikacijskih uređaja;</w:t>
      </w:r>
    </w:p>
    <w:p w:rsidR="006E6931" w:rsidRPr="00526AD1" w:rsidRDefault="00F546B9" w:rsidP="00525422">
      <w:pPr>
        <w:pStyle w:val="Style20"/>
        <w:widowControl/>
        <w:numPr>
          <w:ilvl w:val="0"/>
          <w:numId w:val="16"/>
        </w:numPr>
        <w:spacing w:line="276" w:lineRule="auto"/>
        <w:rPr>
          <w:rFonts w:ascii="Times New Roman" w:hAnsi="Times New Roman" w:cs="Times New Roman"/>
        </w:rPr>
      </w:pPr>
      <w:r w:rsidRPr="00526AD1">
        <w:rPr>
          <w:rFonts w:ascii="Times New Roman" w:hAnsi="Times New Roman" w:cs="Times New Roman"/>
        </w:rPr>
        <w:t xml:space="preserve">Oprema za održavanje i zaštitu (AOP363) - iznose 95.459 kn i 50,7% su </w:t>
      </w:r>
      <w:r w:rsidR="002D2E26">
        <w:rPr>
          <w:rFonts w:ascii="Times New Roman" w:hAnsi="Times New Roman" w:cs="Times New Roman"/>
        </w:rPr>
        <w:t xml:space="preserve">rashodi </w:t>
      </w:r>
      <w:r w:rsidRPr="00526AD1">
        <w:rPr>
          <w:rFonts w:ascii="Times New Roman" w:hAnsi="Times New Roman" w:cs="Times New Roman"/>
        </w:rPr>
        <w:t>manji nego 2017. godine u istom izvještajnom razdoblju, a čini ih oprema za grijanje, ventilaciju i hlađenje u iznosu od 86.270 kn, oprema za civilnu zaštitu u iznosu od 3.050 kn i ostala oprema za održavanje</w:t>
      </w:r>
      <w:r w:rsidR="00426D9F" w:rsidRPr="00526AD1">
        <w:rPr>
          <w:rFonts w:ascii="Times New Roman" w:hAnsi="Times New Roman" w:cs="Times New Roman"/>
        </w:rPr>
        <w:t xml:space="preserve"> i zaštitu u iznosu od 6.139 kn;</w:t>
      </w:r>
      <w:r w:rsidR="006E6931" w:rsidRPr="00526AD1">
        <w:rPr>
          <w:rFonts w:ascii="Times New Roman" w:hAnsi="Times New Roman" w:cs="Times New Roman"/>
        </w:rPr>
        <w:t xml:space="preserve"> U Bruto bilanci Grada iskazan je iznos od 101.291 kn. Razliku od 5.832 kn čini račun proračunskog korisnika koji je plaćen iz sredstava decentralizacije, a koji je u izvještaju iskazan</w:t>
      </w:r>
      <w:r w:rsidR="002D2E26">
        <w:rPr>
          <w:rFonts w:ascii="Times New Roman" w:hAnsi="Times New Roman" w:cs="Times New Roman"/>
        </w:rPr>
        <w:t xml:space="preserve"> u podatku 367 - </w:t>
      </w:r>
      <w:r w:rsidR="006E6931" w:rsidRPr="00526AD1">
        <w:rPr>
          <w:rFonts w:ascii="Times New Roman" w:hAnsi="Times New Roman" w:cs="Times New Roman"/>
        </w:rPr>
        <w:t>Prijenosi proračunskim korisnicima iz nadležnog proračuna za financiranje redovne djelatnosti. Račun je izdan na ime proračunskog korisnika.</w:t>
      </w:r>
    </w:p>
    <w:p w:rsidR="006E6931" w:rsidRPr="00526AD1" w:rsidRDefault="00F546B9" w:rsidP="00525422">
      <w:pPr>
        <w:pStyle w:val="Style20"/>
        <w:widowControl/>
        <w:numPr>
          <w:ilvl w:val="0"/>
          <w:numId w:val="16"/>
        </w:numPr>
        <w:spacing w:line="276" w:lineRule="auto"/>
        <w:rPr>
          <w:rFonts w:ascii="Times New Roman" w:hAnsi="Times New Roman" w:cs="Times New Roman"/>
        </w:rPr>
      </w:pPr>
      <w:r w:rsidRPr="00526AD1">
        <w:rPr>
          <w:rFonts w:ascii="Times New Roman" w:hAnsi="Times New Roman" w:cs="Times New Roman"/>
        </w:rPr>
        <w:t xml:space="preserve">Uređaji, strojevi i oprema za ostale namjene (AOP367) - rashodi su ostvareni u iznosu od 1.959.437 kn od čega  je na opremu utrošen iznos od 1.454.438 kn, </w:t>
      </w:r>
      <w:r w:rsidR="00426D9F" w:rsidRPr="00526AD1">
        <w:rPr>
          <w:rFonts w:ascii="Times New Roman" w:hAnsi="Times New Roman" w:cs="Times New Roman"/>
        </w:rPr>
        <w:t xml:space="preserve">a </w:t>
      </w:r>
      <w:r w:rsidR="008A286A" w:rsidRPr="00526AD1">
        <w:rPr>
          <w:rFonts w:ascii="Times New Roman" w:hAnsi="Times New Roman" w:cs="Times New Roman"/>
        </w:rPr>
        <w:t>uređaje 504.999 kn</w:t>
      </w:r>
      <w:r w:rsidR="002D2E26">
        <w:rPr>
          <w:rFonts w:ascii="Times New Roman" w:hAnsi="Times New Roman" w:cs="Times New Roman"/>
        </w:rPr>
        <w:t>.</w:t>
      </w:r>
      <w:r w:rsidR="006E6931" w:rsidRPr="00526AD1">
        <w:rPr>
          <w:rFonts w:ascii="Times New Roman" w:hAnsi="Times New Roman" w:cs="Times New Roman"/>
        </w:rPr>
        <w:t xml:space="preserve"> U Bruto bilanci Grada iskazan je iznos od 1.971.088 kn. Razliku od 11.651 kn čini račun proračunskog korisnika koji je plaćen iz sredstava decentralizacije, a koji je u izvještaju iskazan u podatku 367 –Prijenosi proračunskim korisnicima iz nadležnog proračuna za financiranje redovne djelatnosti. Račun je izdan na ime proračunskog korisnika.</w:t>
      </w:r>
    </w:p>
    <w:p w:rsidR="008A286A" w:rsidRDefault="008A286A" w:rsidP="00525422">
      <w:pPr>
        <w:pStyle w:val="ListParagraph"/>
        <w:numPr>
          <w:ilvl w:val="0"/>
          <w:numId w:val="16"/>
        </w:numPr>
        <w:spacing w:after="0"/>
        <w:ind w:left="714" w:hanging="357"/>
        <w:contextualSpacing w:val="0"/>
        <w:jc w:val="both"/>
        <w:rPr>
          <w:rFonts w:ascii="Times New Roman" w:hAnsi="Times New Roman" w:cs="Times New Roman"/>
          <w:sz w:val="24"/>
          <w:szCs w:val="24"/>
        </w:rPr>
      </w:pPr>
      <w:r w:rsidRPr="00526AD1">
        <w:rPr>
          <w:rFonts w:ascii="Times New Roman" w:hAnsi="Times New Roman" w:cs="Times New Roman"/>
          <w:sz w:val="24"/>
          <w:szCs w:val="24"/>
        </w:rPr>
        <w:t>Umjetnička, literarna i znanstvena djela (AOP385)</w:t>
      </w:r>
      <w:r w:rsidR="002D2E26">
        <w:rPr>
          <w:rFonts w:ascii="Times New Roman" w:hAnsi="Times New Roman" w:cs="Times New Roman"/>
          <w:sz w:val="24"/>
          <w:szCs w:val="24"/>
        </w:rPr>
        <w:t xml:space="preserve"> - </w:t>
      </w:r>
      <w:r w:rsidRPr="00526AD1">
        <w:rPr>
          <w:rFonts w:ascii="Times New Roman" w:hAnsi="Times New Roman" w:cs="Times New Roman"/>
          <w:sz w:val="24"/>
          <w:szCs w:val="24"/>
        </w:rPr>
        <w:t>iznose 721.476 kn i za 33,</w:t>
      </w:r>
      <w:r w:rsidR="002D2E26">
        <w:rPr>
          <w:rFonts w:ascii="Times New Roman" w:hAnsi="Times New Roman" w:cs="Times New Roman"/>
          <w:sz w:val="24"/>
          <w:szCs w:val="24"/>
        </w:rPr>
        <w:t>7</w:t>
      </w:r>
      <w:r w:rsidRPr="00526AD1">
        <w:rPr>
          <w:rFonts w:ascii="Times New Roman" w:hAnsi="Times New Roman" w:cs="Times New Roman"/>
          <w:sz w:val="24"/>
          <w:szCs w:val="24"/>
        </w:rPr>
        <w:t>% ili 367.099 kn ostvareno je manje nego u 2017. godini u istom razdoblju izvještavanja, a rashodi se odnose na dokumente prostornog uređenja (prostorni planovi), imjene i dopune PPUGGP, pripremni radovi, natječaji, stručne podloge, stavljanje izvan snage GUP, PUP i sl.</w:t>
      </w:r>
    </w:p>
    <w:p w:rsidR="00392A71" w:rsidRPr="00526AD1" w:rsidRDefault="00392A71" w:rsidP="00392A71">
      <w:pPr>
        <w:pStyle w:val="ListParagraph"/>
        <w:spacing w:after="0"/>
        <w:ind w:left="714"/>
        <w:contextualSpacing w:val="0"/>
        <w:jc w:val="both"/>
        <w:rPr>
          <w:rFonts w:ascii="Times New Roman" w:hAnsi="Times New Roman" w:cs="Times New Roman"/>
          <w:sz w:val="24"/>
          <w:szCs w:val="24"/>
        </w:rPr>
      </w:pPr>
    </w:p>
    <w:p w:rsidR="00426D9F" w:rsidRPr="00526AD1" w:rsidRDefault="00426D9F" w:rsidP="00525422">
      <w:pPr>
        <w:pStyle w:val="Style20"/>
        <w:widowControl/>
        <w:spacing w:line="276" w:lineRule="auto"/>
        <w:rPr>
          <w:rFonts w:ascii="Times New Roman" w:hAnsi="Times New Roman" w:cs="Times New Roman"/>
        </w:rPr>
      </w:pPr>
      <w:r w:rsidRPr="00526AD1">
        <w:rPr>
          <w:rFonts w:ascii="Times New Roman" w:hAnsi="Times New Roman" w:cs="Times New Roman"/>
        </w:rPr>
        <w:t>U odnosu na 2017. godinu, u 2018. godini zabilježeno je ostvarenje rashoda kod:</w:t>
      </w:r>
    </w:p>
    <w:p w:rsidR="00426D9F" w:rsidRPr="00526AD1" w:rsidRDefault="00426D9F" w:rsidP="00525422">
      <w:pPr>
        <w:pStyle w:val="Style20"/>
        <w:widowControl/>
        <w:numPr>
          <w:ilvl w:val="0"/>
          <w:numId w:val="16"/>
        </w:numPr>
        <w:spacing w:line="276" w:lineRule="auto"/>
        <w:rPr>
          <w:rFonts w:ascii="Times New Roman" w:hAnsi="Times New Roman" w:cs="Times New Roman"/>
        </w:rPr>
      </w:pPr>
      <w:r w:rsidRPr="00526AD1">
        <w:rPr>
          <w:rFonts w:ascii="Times New Roman" w:hAnsi="Times New Roman" w:cs="Times New Roman"/>
        </w:rPr>
        <w:t>Sportska i glazbena oprema (AOP366) – iznosi 12.805 kn, a čini rashod za kupnju dvije viole</w:t>
      </w:r>
      <w:r w:rsidR="00303020">
        <w:rPr>
          <w:rFonts w:ascii="Times New Roman" w:hAnsi="Times New Roman" w:cs="Times New Roman"/>
        </w:rPr>
        <w:t xml:space="preserve"> koje su</w:t>
      </w:r>
      <w:r w:rsidR="00FF485E">
        <w:rPr>
          <w:rFonts w:ascii="Times New Roman" w:hAnsi="Times New Roman" w:cs="Times New Roman"/>
        </w:rPr>
        <w:t xml:space="preserve"> se</w:t>
      </w:r>
      <w:r w:rsidR="00303020">
        <w:rPr>
          <w:rFonts w:ascii="Times New Roman" w:hAnsi="Times New Roman" w:cs="Times New Roman"/>
        </w:rPr>
        <w:t xml:space="preserve"> u 2019. godini Odlukom darovale</w:t>
      </w:r>
      <w:r w:rsidR="00FF485E">
        <w:rPr>
          <w:rFonts w:ascii="Times New Roman" w:hAnsi="Times New Roman" w:cs="Times New Roman"/>
        </w:rPr>
        <w:t xml:space="preserve"> glazbenoj školi</w:t>
      </w:r>
      <w:r w:rsidRPr="00526AD1">
        <w:rPr>
          <w:rFonts w:ascii="Times New Roman" w:hAnsi="Times New Roman" w:cs="Times New Roman"/>
        </w:rPr>
        <w:t>;</w:t>
      </w:r>
    </w:p>
    <w:p w:rsidR="00426D9F" w:rsidRPr="00526AD1" w:rsidRDefault="00426D9F" w:rsidP="00525422">
      <w:pPr>
        <w:pStyle w:val="Style20"/>
        <w:widowControl/>
        <w:numPr>
          <w:ilvl w:val="0"/>
          <w:numId w:val="16"/>
        </w:numPr>
        <w:spacing w:line="276" w:lineRule="auto"/>
        <w:rPr>
          <w:rFonts w:ascii="Times New Roman" w:hAnsi="Times New Roman" w:cs="Times New Roman"/>
        </w:rPr>
      </w:pPr>
      <w:r w:rsidRPr="00526AD1">
        <w:rPr>
          <w:rFonts w:ascii="Times New Roman" w:hAnsi="Times New Roman" w:cs="Times New Roman"/>
        </w:rPr>
        <w:t>Ostale nespomenute izložbene vrijednosti – iznosi 100.000 kn, a odnosi se na otkup građe pulskog fotografa.</w:t>
      </w:r>
    </w:p>
    <w:p w:rsidR="008A286A" w:rsidRPr="00526AD1" w:rsidRDefault="008A286A" w:rsidP="00525422">
      <w:pPr>
        <w:pStyle w:val="Style20"/>
        <w:widowControl/>
        <w:spacing w:line="276" w:lineRule="auto"/>
        <w:rPr>
          <w:rFonts w:ascii="Times New Roman" w:hAnsi="Times New Roman" w:cs="Times New Roman"/>
        </w:rPr>
      </w:pPr>
    </w:p>
    <w:p w:rsidR="008A286A" w:rsidRPr="00526AD1" w:rsidRDefault="008A286A" w:rsidP="00525422">
      <w:pPr>
        <w:pStyle w:val="Style20"/>
        <w:widowControl/>
        <w:spacing w:line="276" w:lineRule="auto"/>
        <w:rPr>
          <w:rFonts w:ascii="Times New Roman" w:hAnsi="Times New Roman" w:cs="Times New Roman"/>
        </w:rPr>
      </w:pPr>
      <w:r w:rsidRPr="00526AD1">
        <w:rPr>
          <w:rFonts w:ascii="Times New Roman" w:hAnsi="Times New Roman" w:cs="Times New Roman"/>
        </w:rPr>
        <w:t>Najznačajnije povećanje rashoda zabilježeno je kod odjeljka Ostala nematerijalna proizvedena imovina (AOP386), za 192,1% odnosno za 1.053.226 kn i iznose 1.601.618 kn. Rashod se odnosi na projekte, idejna rješenja, elaborate, geodetske usluge, troškovnike i dr.</w:t>
      </w:r>
    </w:p>
    <w:p w:rsidR="00221600" w:rsidRPr="00526AD1" w:rsidRDefault="00221600" w:rsidP="00525422">
      <w:pPr>
        <w:pStyle w:val="Style20"/>
        <w:widowControl/>
        <w:spacing w:line="276" w:lineRule="auto"/>
        <w:contextualSpacing/>
        <w:rPr>
          <w:rFonts w:ascii="Times New Roman" w:hAnsi="Times New Roman" w:cs="Times New Roman"/>
          <w:b/>
        </w:rPr>
      </w:pPr>
    </w:p>
    <w:p w:rsidR="003100E4" w:rsidRDefault="003100E4" w:rsidP="00525422">
      <w:pPr>
        <w:pStyle w:val="Style20"/>
        <w:widowControl/>
        <w:spacing w:line="276" w:lineRule="auto"/>
        <w:contextualSpacing/>
        <w:rPr>
          <w:rFonts w:ascii="Times New Roman" w:hAnsi="Times New Roman" w:cs="Times New Roman"/>
          <w:b/>
        </w:rPr>
      </w:pPr>
    </w:p>
    <w:p w:rsidR="00221600" w:rsidRPr="00526AD1" w:rsidRDefault="00221600" w:rsidP="00525422">
      <w:pPr>
        <w:pStyle w:val="Style20"/>
        <w:widowControl/>
        <w:spacing w:line="276" w:lineRule="auto"/>
        <w:contextualSpacing/>
        <w:rPr>
          <w:rFonts w:ascii="Times New Roman" w:hAnsi="Times New Roman" w:cs="Times New Roman"/>
        </w:rPr>
      </w:pPr>
      <w:r w:rsidRPr="00526AD1">
        <w:rPr>
          <w:rFonts w:ascii="Times New Roman" w:hAnsi="Times New Roman" w:cs="Times New Roman"/>
          <w:b/>
        </w:rPr>
        <w:t>BILJEŠKA br. 3</w:t>
      </w:r>
      <w:r w:rsidR="00F616CF">
        <w:rPr>
          <w:rFonts w:ascii="Times New Roman" w:hAnsi="Times New Roman" w:cs="Times New Roman"/>
          <w:b/>
        </w:rPr>
        <w:t>4</w:t>
      </w:r>
      <w:r w:rsidRPr="00526AD1">
        <w:rPr>
          <w:rFonts w:ascii="Times New Roman" w:hAnsi="Times New Roman" w:cs="Times New Roman"/>
          <w:b/>
        </w:rPr>
        <w:t>.</w:t>
      </w:r>
      <w:r w:rsidRPr="00526AD1">
        <w:rPr>
          <w:rFonts w:ascii="Times New Roman" w:hAnsi="Times New Roman" w:cs="Times New Roman"/>
        </w:rPr>
        <w:t xml:space="preserve"> </w:t>
      </w:r>
    </w:p>
    <w:p w:rsidR="003100E4" w:rsidRDefault="003100E4" w:rsidP="00525422">
      <w:pPr>
        <w:pStyle w:val="Style20"/>
        <w:widowControl/>
        <w:spacing w:line="276" w:lineRule="auto"/>
        <w:contextualSpacing/>
        <w:rPr>
          <w:rFonts w:ascii="Times New Roman" w:hAnsi="Times New Roman" w:cs="Times New Roman"/>
        </w:rPr>
      </w:pPr>
    </w:p>
    <w:p w:rsidR="006E6931" w:rsidRPr="00526AD1" w:rsidRDefault="006E6931" w:rsidP="00525422">
      <w:pPr>
        <w:pStyle w:val="Style20"/>
        <w:widowControl/>
        <w:spacing w:line="276" w:lineRule="auto"/>
        <w:contextualSpacing/>
        <w:rPr>
          <w:rFonts w:ascii="Times New Roman" w:hAnsi="Times New Roman" w:cs="Times New Roman"/>
        </w:rPr>
      </w:pPr>
      <w:r w:rsidRPr="00526AD1">
        <w:rPr>
          <w:rFonts w:ascii="Times New Roman" w:hAnsi="Times New Roman" w:cs="Times New Roman"/>
        </w:rPr>
        <w:t>Uredska oprema i namještaj (AOP361)</w:t>
      </w:r>
      <w:r w:rsidR="003100E4">
        <w:rPr>
          <w:rFonts w:ascii="Times New Roman" w:hAnsi="Times New Roman" w:cs="Times New Roman"/>
        </w:rPr>
        <w:t xml:space="preserve"> </w:t>
      </w:r>
      <w:r w:rsidRPr="00526AD1">
        <w:rPr>
          <w:rFonts w:ascii="Times New Roman" w:hAnsi="Times New Roman" w:cs="Times New Roman"/>
        </w:rPr>
        <w:t xml:space="preserve">- iznosi 279.050 kn dok je u Bruto bilanci Grada iskazan je iznos od 306.097 kn. Razliku od 27.047 kn čine dva računa proračunskog korisnika koji su plaćeni </w:t>
      </w:r>
      <w:r w:rsidRPr="00526AD1">
        <w:rPr>
          <w:rFonts w:ascii="Times New Roman" w:hAnsi="Times New Roman" w:cs="Times New Roman"/>
        </w:rPr>
        <w:lastRenderedPageBreak/>
        <w:t>iz sredstava decentralizacije, a koji su u izvještaju iskazani</w:t>
      </w:r>
      <w:r w:rsidR="003100E4">
        <w:rPr>
          <w:rFonts w:ascii="Times New Roman" w:hAnsi="Times New Roman" w:cs="Times New Roman"/>
        </w:rPr>
        <w:t xml:space="preserve"> u podatku 367 - </w:t>
      </w:r>
      <w:r w:rsidRPr="00526AD1">
        <w:rPr>
          <w:rFonts w:ascii="Times New Roman" w:hAnsi="Times New Roman" w:cs="Times New Roman"/>
        </w:rPr>
        <w:t>Prijenosi proračunskim korisnicima iz nadležnog proračuna za financiranje redovne djelatnosti. Računi su izdani na ime proračunskog korisnika.</w:t>
      </w:r>
    </w:p>
    <w:p w:rsidR="006E6931" w:rsidRPr="00526AD1" w:rsidRDefault="006E6931" w:rsidP="00525422">
      <w:pPr>
        <w:pStyle w:val="Style20"/>
        <w:widowControl/>
        <w:spacing w:line="276" w:lineRule="auto"/>
        <w:contextualSpacing/>
        <w:rPr>
          <w:rFonts w:ascii="Times New Roman" w:hAnsi="Times New Roman" w:cs="Times New Roman"/>
        </w:rPr>
      </w:pPr>
    </w:p>
    <w:p w:rsidR="006E6931" w:rsidRPr="00526AD1" w:rsidRDefault="006E6931" w:rsidP="00525422">
      <w:pPr>
        <w:pStyle w:val="Style20"/>
        <w:widowControl/>
        <w:spacing w:line="276" w:lineRule="auto"/>
        <w:contextualSpacing/>
        <w:rPr>
          <w:rFonts w:ascii="Times New Roman" w:hAnsi="Times New Roman" w:cs="Times New Roman"/>
          <w:b/>
        </w:rPr>
      </w:pPr>
    </w:p>
    <w:p w:rsidR="006E6931" w:rsidRDefault="006E6931"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3</w:t>
      </w:r>
      <w:r w:rsidR="00F616CF">
        <w:rPr>
          <w:rFonts w:ascii="Times New Roman" w:hAnsi="Times New Roman" w:cs="Times New Roman"/>
          <w:b/>
        </w:rPr>
        <w:t>5</w:t>
      </w:r>
      <w:r w:rsidRPr="00526AD1">
        <w:rPr>
          <w:rFonts w:ascii="Times New Roman" w:hAnsi="Times New Roman" w:cs="Times New Roman"/>
          <w:b/>
        </w:rPr>
        <w:t>.</w:t>
      </w:r>
    </w:p>
    <w:p w:rsidR="003100E4" w:rsidRPr="00526AD1" w:rsidRDefault="003100E4" w:rsidP="00525422">
      <w:pPr>
        <w:pStyle w:val="Style20"/>
        <w:widowControl/>
        <w:spacing w:line="276" w:lineRule="auto"/>
        <w:contextualSpacing/>
        <w:rPr>
          <w:rFonts w:ascii="Times New Roman" w:hAnsi="Times New Roman" w:cs="Times New Roman"/>
        </w:rPr>
      </w:pPr>
    </w:p>
    <w:p w:rsidR="003100E4" w:rsidRDefault="00221600" w:rsidP="00525422">
      <w:pPr>
        <w:spacing w:after="0"/>
        <w:jc w:val="both"/>
        <w:rPr>
          <w:rFonts w:ascii="Times New Roman" w:hAnsi="Times New Roman" w:cs="Times New Roman"/>
          <w:sz w:val="24"/>
          <w:szCs w:val="24"/>
        </w:rPr>
      </w:pPr>
      <w:r w:rsidRPr="00526AD1">
        <w:rPr>
          <w:rFonts w:ascii="Times New Roman" w:hAnsi="Times New Roman" w:cs="Times New Roman"/>
          <w:sz w:val="24"/>
          <w:szCs w:val="24"/>
        </w:rPr>
        <w:t xml:space="preserve">Rashodi za dodatna ulaganja na </w:t>
      </w:r>
      <w:r w:rsidR="003100E4">
        <w:rPr>
          <w:rFonts w:ascii="Times New Roman" w:hAnsi="Times New Roman" w:cs="Times New Roman"/>
          <w:sz w:val="24"/>
          <w:szCs w:val="24"/>
        </w:rPr>
        <w:t xml:space="preserve">nefinancijskoj imovini (AOP393) - </w:t>
      </w:r>
      <w:r w:rsidRPr="00526AD1">
        <w:rPr>
          <w:rFonts w:ascii="Times New Roman" w:hAnsi="Times New Roman" w:cs="Times New Roman"/>
          <w:sz w:val="24"/>
          <w:szCs w:val="24"/>
        </w:rPr>
        <w:t xml:space="preserve">iznose 5.740.044 kn i ostvareni su za 30,6% više nego u 2017. godini u istom razdoblju izvještavanja. </w:t>
      </w:r>
    </w:p>
    <w:p w:rsidR="003100E4" w:rsidRDefault="00221600" w:rsidP="00525422">
      <w:pPr>
        <w:spacing w:after="0"/>
        <w:jc w:val="both"/>
        <w:rPr>
          <w:rFonts w:ascii="Times New Roman" w:hAnsi="Times New Roman" w:cs="Times New Roman"/>
          <w:sz w:val="24"/>
          <w:szCs w:val="24"/>
        </w:rPr>
      </w:pPr>
      <w:r w:rsidRPr="00526AD1">
        <w:rPr>
          <w:rFonts w:ascii="Times New Roman" w:hAnsi="Times New Roman" w:cs="Times New Roman"/>
          <w:sz w:val="24"/>
          <w:szCs w:val="24"/>
        </w:rPr>
        <w:t xml:space="preserve">Od navedenog iznosa, investicije u vrijednosti 1.823.365 kn prenijete su školama u vlasništvo bez naknade, Odlukom o prijenosu izvedenih radova, i to: </w:t>
      </w:r>
    </w:p>
    <w:p w:rsidR="003100E4" w:rsidRDefault="00221600" w:rsidP="00525422">
      <w:pPr>
        <w:pStyle w:val="ListParagraph"/>
        <w:numPr>
          <w:ilvl w:val="0"/>
          <w:numId w:val="16"/>
        </w:numPr>
        <w:spacing w:after="0"/>
        <w:jc w:val="both"/>
        <w:rPr>
          <w:rFonts w:ascii="Times New Roman" w:hAnsi="Times New Roman" w:cs="Times New Roman"/>
          <w:sz w:val="24"/>
          <w:szCs w:val="24"/>
        </w:rPr>
      </w:pPr>
      <w:r w:rsidRPr="003100E4">
        <w:rPr>
          <w:rFonts w:ascii="Times New Roman" w:hAnsi="Times New Roman" w:cs="Times New Roman"/>
          <w:sz w:val="24"/>
          <w:szCs w:val="24"/>
        </w:rPr>
        <w:t xml:space="preserve">Osnovnoj školi Monte Zaro ukupne vrijednosti 590.227 kn, </w:t>
      </w:r>
    </w:p>
    <w:p w:rsidR="003100E4" w:rsidRDefault="00221600" w:rsidP="00525422">
      <w:pPr>
        <w:pStyle w:val="ListParagraph"/>
        <w:numPr>
          <w:ilvl w:val="0"/>
          <w:numId w:val="16"/>
        </w:numPr>
        <w:spacing w:after="0"/>
        <w:jc w:val="both"/>
        <w:rPr>
          <w:rFonts w:ascii="Times New Roman" w:hAnsi="Times New Roman" w:cs="Times New Roman"/>
          <w:sz w:val="24"/>
          <w:szCs w:val="24"/>
        </w:rPr>
      </w:pPr>
      <w:r w:rsidRPr="003100E4">
        <w:rPr>
          <w:rFonts w:ascii="Times New Roman" w:hAnsi="Times New Roman" w:cs="Times New Roman"/>
          <w:sz w:val="24"/>
          <w:szCs w:val="24"/>
        </w:rPr>
        <w:t xml:space="preserve">Osnovnoj školi Šijana ukupne vrijednosti 437.224 kn, </w:t>
      </w:r>
    </w:p>
    <w:p w:rsidR="003100E4" w:rsidRDefault="00221600" w:rsidP="00525422">
      <w:pPr>
        <w:pStyle w:val="ListParagraph"/>
        <w:numPr>
          <w:ilvl w:val="0"/>
          <w:numId w:val="16"/>
        </w:numPr>
        <w:spacing w:after="0"/>
        <w:jc w:val="both"/>
        <w:rPr>
          <w:rFonts w:ascii="Times New Roman" w:hAnsi="Times New Roman" w:cs="Times New Roman"/>
          <w:sz w:val="24"/>
          <w:szCs w:val="24"/>
        </w:rPr>
      </w:pPr>
      <w:r w:rsidRPr="003100E4">
        <w:rPr>
          <w:rFonts w:ascii="Times New Roman" w:hAnsi="Times New Roman" w:cs="Times New Roman"/>
          <w:sz w:val="24"/>
          <w:szCs w:val="24"/>
        </w:rPr>
        <w:t>Osnovnoj školi Centar ukupne vrijednosti 478.287 kn</w:t>
      </w:r>
      <w:r w:rsidR="003100E4">
        <w:rPr>
          <w:rFonts w:ascii="Times New Roman" w:hAnsi="Times New Roman" w:cs="Times New Roman"/>
          <w:sz w:val="24"/>
          <w:szCs w:val="24"/>
        </w:rPr>
        <w:t>,</w:t>
      </w:r>
    </w:p>
    <w:p w:rsidR="003100E4" w:rsidRDefault="00221600" w:rsidP="00525422">
      <w:pPr>
        <w:pStyle w:val="ListParagraph"/>
        <w:numPr>
          <w:ilvl w:val="0"/>
          <w:numId w:val="16"/>
        </w:numPr>
        <w:spacing w:after="0"/>
        <w:jc w:val="both"/>
        <w:rPr>
          <w:rFonts w:ascii="Times New Roman" w:hAnsi="Times New Roman" w:cs="Times New Roman"/>
          <w:sz w:val="24"/>
          <w:szCs w:val="24"/>
        </w:rPr>
      </w:pPr>
      <w:r w:rsidRPr="003100E4">
        <w:rPr>
          <w:rFonts w:ascii="Times New Roman" w:hAnsi="Times New Roman" w:cs="Times New Roman"/>
          <w:sz w:val="24"/>
          <w:szCs w:val="24"/>
        </w:rPr>
        <w:t>Osnovnoj ško</w:t>
      </w:r>
      <w:r w:rsidR="00303020">
        <w:rPr>
          <w:rFonts w:ascii="Times New Roman" w:hAnsi="Times New Roman" w:cs="Times New Roman"/>
          <w:sz w:val="24"/>
          <w:szCs w:val="24"/>
        </w:rPr>
        <w:t>li ukupne vrijednosti 317.627</w:t>
      </w:r>
      <w:r w:rsidRPr="003100E4">
        <w:rPr>
          <w:rFonts w:ascii="Times New Roman" w:hAnsi="Times New Roman" w:cs="Times New Roman"/>
          <w:sz w:val="24"/>
          <w:szCs w:val="24"/>
        </w:rPr>
        <w:t xml:space="preserve"> kn. </w:t>
      </w:r>
    </w:p>
    <w:p w:rsidR="00A23AED" w:rsidRPr="003100E4" w:rsidRDefault="00221600" w:rsidP="00525422">
      <w:pPr>
        <w:spacing w:after="0"/>
        <w:jc w:val="both"/>
        <w:rPr>
          <w:rFonts w:ascii="Times New Roman" w:hAnsi="Times New Roman" w:cs="Times New Roman"/>
          <w:sz w:val="24"/>
          <w:szCs w:val="24"/>
        </w:rPr>
      </w:pPr>
      <w:r w:rsidRPr="003100E4">
        <w:rPr>
          <w:rFonts w:ascii="Times New Roman" w:hAnsi="Times New Roman" w:cs="Times New Roman"/>
          <w:sz w:val="24"/>
          <w:szCs w:val="24"/>
        </w:rPr>
        <w:t>Iznos od 3.000.000 kn prenio se Odlukom o prijenosu sredstava Dječjem kreativnom centru</w:t>
      </w:r>
      <w:r w:rsidR="00005D3A" w:rsidRPr="003100E4">
        <w:rPr>
          <w:rFonts w:ascii="Times New Roman" w:hAnsi="Times New Roman" w:cs="Times New Roman"/>
          <w:color w:val="000000"/>
          <w:sz w:val="24"/>
          <w:szCs w:val="24"/>
        </w:rPr>
        <w:t xml:space="preserve"> zbog financiranja energetske obnove Dječjeg kreativnog </w:t>
      </w:r>
      <w:r w:rsidRPr="003100E4">
        <w:rPr>
          <w:rFonts w:ascii="Times New Roman" w:hAnsi="Times New Roman" w:cs="Times New Roman"/>
          <w:sz w:val="24"/>
          <w:szCs w:val="24"/>
        </w:rPr>
        <w:t>dok se razlika utrošila na manje investicije na području grada.</w:t>
      </w:r>
      <w:r w:rsidR="00A23AED">
        <w:rPr>
          <w:rFonts w:ascii="Times New Roman" w:hAnsi="Times New Roman" w:cs="Times New Roman"/>
          <w:sz w:val="24"/>
          <w:szCs w:val="24"/>
        </w:rPr>
        <w:t xml:space="preserve"> Preostali iznos utrošio se na manja ulaganja u nefinancijskoj imovini.</w:t>
      </w:r>
    </w:p>
    <w:p w:rsidR="003100E4" w:rsidRDefault="003100E4" w:rsidP="003100E4">
      <w:pPr>
        <w:spacing w:after="0" w:line="240" w:lineRule="auto"/>
        <w:jc w:val="both"/>
        <w:rPr>
          <w:rFonts w:ascii="Times New Roman" w:hAnsi="Times New Roman" w:cs="Times New Roman"/>
          <w:sz w:val="24"/>
          <w:szCs w:val="24"/>
        </w:rPr>
      </w:pPr>
    </w:p>
    <w:p w:rsidR="003100E4" w:rsidRPr="00526AD1" w:rsidRDefault="003100E4" w:rsidP="003100E4">
      <w:pPr>
        <w:spacing w:after="0" w:line="240" w:lineRule="auto"/>
        <w:jc w:val="both"/>
        <w:rPr>
          <w:rFonts w:ascii="Times New Roman" w:hAnsi="Times New Roman" w:cs="Times New Roman"/>
          <w:sz w:val="24"/>
          <w:szCs w:val="24"/>
        </w:rPr>
      </w:pPr>
    </w:p>
    <w:p w:rsidR="00B9440E" w:rsidRDefault="00B9440E" w:rsidP="003100E4">
      <w:pPr>
        <w:pStyle w:val="Style20"/>
        <w:widowControl/>
        <w:spacing w:line="240" w:lineRule="auto"/>
        <w:rPr>
          <w:rFonts w:ascii="Times New Roman" w:hAnsi="Times New Roman" w:cs="Times New Roman"/>
        </w:rPr>
      </w:pPr>
      <w:r w:rsidRPr="00526AD1">
        <w:rPr>
          <w:rFonts w:ascii="Times New Roman" w:hAnsi="Times New Roman" w:cs="Times New Roman"/>
          <w:b/>
        </w:rPr>
        <w:t xml:space="preserve">BILJEŠKA br. </w:t>
      </w:r>
      <w:r w:rsidR="005A0A2A" w:rsidRPr="00526AD1">
        <w:rPr>
          <w:rFonts w:ascii="Times New Roman" w:hAnsi="Times New Roman" w:cs="Times New Roman"/>
          <w:b/>
        </w:rPr>
        <w:t>3</w:t>
      </w:r>
      <w:r w:rsidR="00F616CF">
        <w:rPr>
          <w:rFonts w:ascii="Times New Roman" w:hAnsi="Times New Roman" w:cs="Times New Roman"/>
          <w:b/>
        </w:rPr>
        <w:t>6</w:t>
      </w:r>
      <w:r w:rsidRPr="00526AD1">
        <w:rPr>
          <w:rFonts w:ascii="Times New Roman" w:hAnsi="Times New Roman" w:cs="Times New Roman"/>
          <w:b/>
        </w:rPr>
        <w:t>.</w:t>
      </w:r>
      <w:r w:rsidRPr="00526AD1">
        <w:rPr>
          <w:rFonts w:ascii="Times New Roman" w:hAnsi="Times New Roman" w:cs="Times New Roman"/>
        </w:rPr>
        <w:t xml:space="preserve"> </w:t>
      </w:r>
    </w:p>
    <w:p w:rsidR="0095249B" w:rsidRPr="00526AD1" w:rsidRDefault="0095249B" w:rsidP="003100E4">
      <w:pPr>
        <w:pStyle w:val="Style20"/>
        <w:widowControl/>
        <w:spacing w:line="240" w:lineRule="auto"/>
        <w:rPr>
          <w:rFonts w:ascii="Times New Roman" w:hAnsi="Times New Roman" w:cs="Times New Roman"/>
        </w:rPr>
      </w:pPr>
    </w:p>
    <w:p w:rsidR="00174DBB" w:rsidRDefault="00171C18" w:rsidP="00303020">
      <w:pPr>
        <w:spacing w:after="0" w:line="240" w:lineRule="auto"/>
        <w:contextualSpacing/>
        <w:jc w:val="both"/>
        <w:rPr>
          <w:rFonts w:ascii="Times New Roman" w:hAnsi="Times New Roman" w:cs="Times New Roman"/>
          <w:b/>
          <w:sz w:val="24"/>
          <w:szCs w:val="24"/>
        </w:rPr>
      </w:pPr>
      <w:r w:rsidRPr="00526AD1">
        <w:rPr>
          <w:rFonts w:ascii="Times New Roman" w:hAnsi="Times New Roman" w:cs="Times New Roman"/>
          <w:b/>
          <w:sz w:val="24"/>
          <w:szCs w:val="24"/>
        </w:rPr>
        <w:t>Primici od financijske imovine i zaduživanja</w:t>
      </w:r>
    </w:p>
    <w:p w:rsidR="0095249B" w:rsidRPr="00526AD1" w:rsidRDefault="0095249B" w:rsidP="00303020">
      <w:pPr>
        <w:spacing w:after="0" w:line="240" w:lineRule="auto"/>
        <w:contextualSpacing/>
        <w:jc w:val="both"/>
        <w:rPr>
          <w:rFonts w:ascii="Times New Roman" w:hAnsi="Times New Roman" w:cs="Times New Roman"/>
          <w:b/>
          <w:sz w:val="24"/>
          <w:szCs w:val="24"/>
        </w:rPr>
      </w:pPr>
    </w:p>
    <w:tbl>
      <w:tblPr>
        <w:tblW w:w="9651" w:type="dxa"/>
        <w:tblInd w:w="96" w:type="dxa"/>
        <w:tblLook w:val="04A0"/>
      </w:tblPr>
      <w:tblGrid>
        <w:gridCol w:w="874"/>
        <w:gridCol w:w="3533"/>
        <w:gridCol w:w="567"/>
        <w:gridCol w:w="1559"/>
        <w:gridCol w:w="1276"/>
        <w:gridCol w:w="708"/>
        <w:gridCol w:w="1134"/>
      </w:tblGrid>
      <w:tr w:rsidR="006253F9" w:rsidRPr="00526AD1" w:rsidTr="00303020">
        <w:trPr>
          <w:trHeight w:val="872"/>
        </w:trPr>
        <w:tc>
          <w:tcPr>
            <w:tcW w:w="874" w:type="dxa"/>
            <w:tcBorders>
              <w:top w:val="single" w:sz="8" w:space="0" w:color="auto"/>
              <w:left w:val="single" w:sz="8" w:space="0" w:color="auto"/>
              <w:bottom w:val="single" w:sz="4" w:space="0" w:color="000000"/>
              <w:right w:val="single" w:sz="4" w:space="0" w:color="000000"/>
            </w:tcBorders>
            <w:shd w:val="clear" w:color="000000" w:fill="C0C0C0"/>
            <w:vAlign w:val="center"/>
            <w:hideMark/>
          </w:tcPr>
          <w:p w:rsidR="006253F9" w:rsidRPr="00303020" w:rsidRDefault="006253F9" w:rsidP="00737DD3">
            <w:pPr>
              <w:spacing w:before="100" w:beforeAutospacing="1" w:after="100" w:afterAutospacing="1" w:line="240" w:lineRule="auto"/>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Razred / Skupina</w:t>
            </w:r>
          </w:p>
        </w:tc>
        <w:tc>
          <w:tcPr>
            <w:tcW w:w="3533" w:type="dxa"/>
            <w:tcBorders>
              <w:top w:val="single" w:sz="8" w:space="0" w:color="auto"/>
              <w:left w:val="nil"/>
              <w:bottom w:val="single" w:sz="4" w:space="0" w:color="000000"/>
              <w:right w:val="nil"/>
            </w:tcBorders>
            <w:shd w:val="clear" w:color="000000" w:fill="C0C0C0"/>
            <w:noWrap/>
            <w:vAlign w:val="center"/>
            <w:hideMark/>
          </w:tcPr>
          <w:p w:rsidR="006253F9" w:rsidRPr="00303020" w:rsidRDefault="006253F9" w:rsidP="00737DD3">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Naziv</w:t>
            </w:r>
          </w:p>
        </w:tc>
        <w:tc>
          <w:tcPr>
            <w:tcW w:w="567" w:type="dxa"/>
            <w:tcBorders>
              <w:top w:val="single" w:sz="8" w:space="0" w:color="auto"/>
              <w:left w:val="single" w:sz="4" w:space="0" w:color="000000"/>
              <w:bottom w:val="single" w:sz="4" w:space="0" w:color="000000"/>
              <w:right w:val="single" w:sz="4" w:space="0" w:color="000000"/>
            </w:tcBorders>
            <w:shd w:val="clear" w:color="000000" w:fill="C0C0C0"/>
            <w:noWrap/>
            <w:vAlign w:val="center"/>
            <w:hideMark/>
          </w:tcPr>
          <w:p w:rsidR="006253F9" w:rsidRPr="00303020" w:rsidRDefault="006253F9" w:rsidP="00737DD3">
            <w:pPr>
              <w:spacing w:before="100" w:beforeAutospacing="1" w:after="100" w:afterAutospacing="1" w:line="240" w:lineRule="auto"/>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AOP</w:t>
            </w:r>
          </w:p>
        </w:tc>
        <w:tc>
          <w:tcPr>
            <w:tcW w:w="1559" w:type="dxa"/>
            <w:tcBorders>
              <w:top w:val="single" w:sz="8" w:space="0" w:color="auto"/>
              <w:left w:val="nil"/>
              <w:bottom w:val="single" w:sz="4" w:space="0" w:color="000000"/>
              <w:right w:val="nil"/>
            </w:tcBorders>
            <w:shd w:val="clear" w:color="000000" w:fill="C0C0C0"/>
            <w:vAlign w:val="center"/>
            <w:hideMark/>
          </w:tcPr>
          <w:p w:rsidR="006253F9" w:rsidRPr="00303020" w:rsidRDefault="006253F9" w:rsidP="00737DD3">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Ostvareno u izvještajnom razdoblju prethodne godine</w:t>
            </w:r>
          </w:p>
        </w:tc>
        <w:tc>
          <w:tcPr>
            <w:tcW w:w="1276" w:type="dxa"/>
            <w:tcBorders>
              <w:top w:val="single" w:sz="8" w:space="0" w:color="auto"/>
              <w:left w:val="single" w:sz="4" w:space="0" w:color="000000"/>
              <w:bottom w:val="single" w:sz="4" w:space="0" w:color="000000"/>
              <w:right w:val="nil"/>
            </w:tcBorders>
            <w:shd w:val="clear" w:color="000000" w:fill="C0C0C0"/>
            <w:vAlign w:val="center"/>
            <w:hideMark/>
          </w:tcPr>
          <w:p w:rsidR="006253F9" w:rsidRPr="00303020" w:rsidRDefault="006253F9" w:rsidP="00737DD3">
            <w:pPr>
              <w:spacing w:before="100" w:beforeAutospacing="1" w:after="100" w:afterAutospacing="1" w:line="240" w:lineRule="auto"/>
              <w:jc w:val="center"/>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Ostvareno u izvještajnom razdoblju tekuće godine</w:t>
            </w:r>
          </w:p>
        </w:tc>
        <w:tc>
          <w:tcPr>
            <w:tcW w:w="708" w:type="dxa"/>
            <w:tcBorders>
              <w:top w:val="single" w:sz="8" w:space="0" w:color="auto"/>
              <w:left w:val="single" w:sz="4" w:space="0" w:color="000000"/>
              <w:bottom w:val="single" w:sz="4" w:space="0" w:color="000000"/>
              <w:right w:val="single" w:sz="4" w:space="0" w:color="000000"/>
            </w:tcBorders>
            <w:shd w:val="clear" w:color="000000" w:fill="C0C0C0"/>
            <w:vAlign w:val="center"/>
            <w:hideMark/>
          </w:tcPr>
          <w:p w:rsidR="006253F9" w:rsidRPr="00303020" w:rsidRDefault="006253F9" w:rsidP="00737DD3">
            <w:pPr>
              <w:spacing w:before="100" w:beforeAutospacing="1" w:after="100" w:afterAutospacing="1" w:line="240" w:lineRule="auto"/>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Indeks</w:t>
            </w:r>
            <w:r w:rsidRPr="00303020">
              <w:rPr>
                <w:rFonts w:ascii="Times New Roman" w:eastAsia="Times New Roman" w:hAnsi="Times New Roman" w:cs="Times New Roman"/>
                <w:b/>
                <w:bCs/>
                <w:sz w:val="16"/>
                <w:szCs w:val="16"/>
                <w:lang w:eastAsia="hr-HR"/>
              </w:rPr>
              <w:br/>
              <w:t>(5/4)</w:t>
            </w:r>
          </w:p>
        </w:tc>
        <w:tc>
          <w:tcPr>
            <w:tcW w:w="1134" w:type="dxa"/>
            <w:tcBorders>
              <w:top w:val="single" w:sz="8" w:space="0" w:color="auto"/>
              <w:left w:val="nil"/>
              <w:bottom w:val="nil"/>
              <w:right w:val="single" w:sz="8" w:space="0" w:color="auto"/>
            </w:tcBorders>
            <w:shd w:val="clear" w:color="000000" w:fill="C0C0C0"/>
            <w:vAlign w:val="center"/>
            <w:hideMark/>
          </w:tcPr>
          <w:p w:rsidR="006253F9" w:rsidRPr="00303020" w:rsidRDefault="006253F9" w:rsidP="00737DD3">
            <w:pPr>
              <w:spacing w:before="100" w:beforeAutospacing="1" w:after="100" w:afterAutospacing="1" w:line="240" w:lineRule="auto"/>
              <w:rPr>
                <w:rFonts w:ascii="Times New Roman" w:eastAsia="Times New Roman" w:hAnsi="Times New Roman" w:cs="Times New Roman"/>
                <w:b/>
                <w:bCs/>
                <w:sz w:val="16"/>
                <w:szCs w:val="16"/>
                <w:lang w:eastAsia="hr-HR"/>
              </w:rPr>
            </w:pPr>
            <w:r w:rsidRPr="00303020">
              <w:rPr>
                <w:rFonts w:ascii="Times New Roman" w:eastAsia="Times New Roman" w:hAnsi="Times New Roman" w:cs="Times New Roman"/>
                <w:b/>
                <w:bCs/>
                <w:sz w:val="16"/>
                <w:szCs w:val="16"/>
                <w:lang w:eastAsia="hr-HR"/>
              </w:rPr>
              <w:t>Povećanje / Smanjenje</w:t>
            </w:r>
          </w:p>
        </w:tc>
      </w:tr>
      <w:tr w:rsidR="006253F9" w:rsidRPr="00526AD1" w:rsidTr="00303020">
        <w:trPr>
          <w:trHeight w:val="181"/>
        </w:trPr>
        <w:tc>
          <w:tcPr>
            <w:tcW w:w="874" w:type="dxa"/>
            <w:tcBorders>
              <w:top w:val="nil"/>
              <w:left w:val="single" w:sz="8" w:space="0" w:color="auto"/>
              <w:bottom w:val="nil"/>
              <w:right w:val="single" w:sz="4" w:space="0" w:color="000000"/>
            </w:tcBorders>
            <w:shd w:val="clear" w:color="000000" w:fill="003366"/>
            <w:vAlign w:val="center"/>
            <w:hideMark/>
          </w:tcPr>
          <w:p w:rsidR="006253F9" w:rsidRPr="00526AD1" w:rsidRDefault="006253F9" w:rsidP="00737DD3">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1</w:t>
            </w:r>
          </w:p>
        </w:tc>
        <w:tc>
          <w:tcPr>
            <w:tcW w:w="3533" w:type="dxa"/>
            <w:tcBorders>
              <w:top w:val="nil"/>
              <w:left w:val="nil"/>
              <w:bottom w:val="nil"/>
              <w:right w:val="single" w:sz="4" w:space="0" w:color="000000"/>
            </w:tcBorders>
            <w:shd w:val="clear" w:color="000000" w:fill="003366"/>
            <w:noWrap/>
            <w:vAlign w:val="center"/>
            <w:hideMark/>
          </w:tcPr>
          <w:p w:rsidR="006253F9" w:rsidRPr="00526AD1" w:rsidRDefault="006253F9" w:rsidP="00737DD3">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2</w:t>
            </w:r>
          </w:p>
        </w:tc>
        <w:tc>
          <w:tcPr>
            <w:tcW w:w="567" w:type="dxa"/>
            <w:tcBorders>
              <w:top w:val="nil"/>
              <w:left w:val="nil"/>
              <w:bottom w:val="nil"/>
              <w:right w:val="single" w:sz="4" w:space="0" w:color="000000"/>
            </w:tcBorders>
            <w:shd w:val="clear" w:color="000000" w:fill="003366"/>
            <w:noWrap/>
            <w:vAlign w:val="center"/>
            <w:hideMark/>
          </w:tcPr>
          <w:p w:rsidR="006253F9" w:rsidRPr="00526AD1" w:rsidRDefault="006253F9" w:rsidP="00737DD3">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3</w:t>
            </w:r>
          </w:p>
        </w:tc>
        <w:tc>
          <w:tcPr>
            <w:tcW w:w="1559" w:type="dxa"/>
            <w:tcBorders>
              <w:top w:val="nil"/>
              <w:left w:val="nil"/>
              <w:bottom w:val="nil"/>
              <w:right w:val="single" w:sz="4" w:space="0" w:color="000000"/>
            </w:tcBorders>
            <w:shd w:val="clear" w:color="000000" w:fill="003366"/>
            <w:noWrap/>
            <w:vAlign w:val="center"/>
            <w:hideMark/>
          </w:tcPr>
          <w:p w:rsidR="006253F9" w:rsidRPr="00526AD1" w:rsidRDefault="006253F9" w:rsidP="00737DD3">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4</w:t>
            </w:r>
          </w:p>
        </w:tc>
        <w:tc>
          <w:tcPr>
            <w:tcW w:w="1276" w:type="dxa"/>
            <w:tcBorders>
              <w:top w:val="nil"/>
              <w:left w:val="nil"/>
              <w:bottom w:val="nil"/>
              <w:right w:val="single" w:sz="4" w:space="0" w:color="000000"/>
            </w:tcBorders>
            <w:shd w:val="clear" w:color="000000" w:fill="003366"/>
            <w:vAlign w:val="center"/>
            <w:hideMark/>
          </w:tcPr>
          <w:p w:rsidR="006253F9" w:rsidRPr="00526AD1" w:rsidRDefault="006253F9" w:rsidP="00737DD3">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5</w:t>
            </w:r>
          </w:p>
        </w:tc>
        <w:tc>
          <w:tcPr>
            <w:tcW w:w="708" w:type="dxa"/>
            <w:tcBorders>
              <w:top w:val="nil"/>
              <w:left w:val="nil"/>
              <w:bottom w:val="nil"/>
              <w:right w:val="single" w:sz="4" w:space="0" w:color="000000"/>
            </w:tcBorders>
            <w:shd w:val="clear" w:color="000000" w:fill="003366"/>
            <w:vAlign w:val="center"/>
            <w:hideMark/>
          </w:tcPr>
          <w:p w:rsidR="006253F9" w:rsidRPr="00526AD1" w:rsidRDefault="006253F9" w:rsidP="00737DD3">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6</w:t>
            </w:r>
          </w:p>
        </w:tc>
        <w:tc>
          <w:tcPr>
            <w:tcW w:w="1134" w:type="dxa"/>
            <w:tcBorders>
              <w:top w:val="single" w:sz="4" w:space="0" w:color="000000"/>
              <w:left w:val="nil"/>
              <w:bottom w:val="nil"/>
              <w:right w:val="single" w:sz="8" w:space="0" w:color="auto"/>
            </w:tcBorders>
            <w:shd w:val="clear" w:color="000000" w:fill="003366"/>
            <w:vAlign w:val="center"/>
            <w:hideMark/>
          </w:tcPr>
          <w:p w:rsidR="006253F9" w:rsidRPr="00526AD1" w:rsidRDefault="006253F9" w:rsidP="00737DD3">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5</w:t>
            </w:r>
            <w:r w:rsidR="003A7E83" w:rsidRPr="00526AD1">
              <w:rPr>
                <w:rFonts w:ascii="Times New Roman" w:eastAsia="Times New Roman" w:hAnsi="Times New Roman" w:cs="Times New Roman"/>
                <w:b/>
                <w:bCs/>
                <w:color w:val="FFFFFF"/>
                <w:sz w:val="18"/>
                <w:szCs w:val="18"/>
                <w:lang w:eastAsia="hr-HR"/>
              </w:rPr>
              <w:t>-</w:t>
            </w:r>
            <w:r w:rsidRPr="00526AD1">
              <w:rPr>
                <w:rFonts w:ascii="Times New Roman" w:eastAsia="Times New Roman" w:hAnsi="Times New Roman" w:cs="Times New Roman"/>
                <w:b/>
                <w:bCs/>
                <w:color w:val="FFFFFF"/>
                <w:sz w:val="18"/>
                <w:szCs w:val="18"/>
                <w:lang w:eastAsia="hr-HR"/>
              </w:rPr>
              <w:t>4</w:t>
            </w:r>
          </w:p>
        </w:tc>
      </w:tr>
      <w:tr w:rsidR="006253F9" w:rsidRPr="00526AD1" w:rsidTr="00303020">
        <w:trPr>
          <w:trHeight w:val="415"/>
        </w:trPr>
        <w:tc>
          <w:tcPr>
            <w:tcW w:w="874"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253F9" w:rsidRPr="00526AD1" w:rsidRDefault="006253F9" w:rsidP="00737DD3">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8</w:t>
            </w:r>
            <w:r w:rsidR="005A0A2A" w:rsidRPr="00526AD1">
              <w:rPr>
                <w:rFonts w:ascii="Times New Roman" w:eastAsia="Times New Roman" w:hAnsi="Times New Roman" w:cs="Times New Roman"/>
                <w:sz w:val="18"/>
                <w:szCs w:val="18"/>
                <w:lang w:eastAsia="hr-HR"/>
              </w:rPr>
              <w:t>3</w:t>
            </w:r>
          </w:p>
        </w:tc>
        <w:tc>
          <w:tcPr>
            <w:tcW w:w="3533" w:type="dxa"/>
            <w:tcBorders>
              <w:top w:val="single" w:sz="4" w:space="0" w:color="auto"/>
              <w:left w:val="nil"/>
              <w:bottom w:val="single" w:sz="8" w:space="0" w:color="auto"/>
              <w:right w:val="single" w:sz="4" w:space="0" w:color="auto"/>
            </w:tcBorders>
            <w:shd w:val="clear" w:color="auto" w:fill="auto"/>
            <w:vAlign w:val="center"/>
            <w:hideMark/>
          </w:tcPr>
          <w:p w:rsidR="006253F9" w:rsidRPr="00526AD1" w:rsidRDefault="006253F9" w:rsidP="005A0A2A">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 xml:space="preserve">Primici </w:t>
            </w:r>
            <w:r w:rsidR="005A0A2A" w:rsidRPr="00526AD1">
              <w:rPr>
                <w:rFonts w:ascii="Times New Roman" w:eastAsia="Times New Roman" w:hAnsi="Times New Roman" w:cs="Times New Roman"/>
                <w:sz w:val="18"/>
                <w:szCs w:val="18"/>
                <w:lang w:eastAsia="hr-HR"/>
              </w:rPr>
              <w:t>od prodaje dionica i udjela u glavnici</w:t>
            </w:r>
            <w:r w:rsidRPr="00526AD1">
              <w:rPr>
                <w:rFonts w:ascii="Times New Roman" w:eastAsia="Times New Roman" w:hAnsi="Times New Roman" w:cs="Times New Roman"/>
                <w:sz w:val="18"/>
                <w:szCs w:val="18"/>
                <w:lang w:eastAsia="hr-HR"/>
              </w:rPr>
              <w:t xml:space="preserve"> </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6253F9" w:rsidRPr="00526AD1" w:rsidRDefault="006253F9" w:rsidP="005A0A2A">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4</w:t>
            </w:r>
            <w:r w:rsidR="005A0A2A" w:rsidRPr="00526AD1">
              <w:rPr>
                <w:rFonts w:ascii="Times New Roman" w:eastAsia="Times New Roman" w:hAnsi="Times New Roman" w:cs="Times New Roman"/>
                <w:b/>
                <w:bCs/>
                <w:sz w:val="18"/>
                <w:szCs w:val="18"/>
                <w:lang w:eastAsia="hr-HR"/>
              </w:rPr>
              <w:t>62</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rsidR="006253F9" w:rsidRPr="00526AD1" w:rsidRDefault="006253F9" w:rsidP="00737DD3">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0</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6253F9" w:rsidRPr="00526AD1" w:rsidRDefault="005A0A2A" w:rsidP="00737DD3">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528.144</w:t>
            </w:r>
          </w:p>
        </w:tc>
        <w:tc>
          <w:tcPr>
            <w:tcW w:w="708" w:type="dxa"/>
            <w:tcBorders>
              <w:top w:val="single" w:sz="4" w:space="0" w:color="auto"/>
              <w:left w:val="nil"/>
              <w:bottom w:val="single" w:sz="8" w:space="0" w:color="auto"/>
              <w:right w:val="single" w:sz="4" w:space="0" w:color="auto"/>
            </w:tcBorders>
            <w:shd w:val="clear" w:color="auto" w:fill="auto"/>
            <w:noWrap/>
            <w:vAlign w:val="center"/>
            <w:hideMark/>
          </w:tcPr>
          <w:p w:rsidR="006253F9" w:rsidRPr="00526AD1" w:rsidRDefault="003A7E83" w:rsidP="00737DD3">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6253F9" w:rsidRPr="00526AD1" w:rsidRDefault="005A0A2A" w:rsidP="00737DD3">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528.144</w:t>
            </w:r>
          </w:p>
        </w:tc>
      </w:tr>
      <w:tr w:rsidR="00A23AED" w:rsidRPr="00526AD1" w:rsidTr="00A23AED">
        <w:trPr>
          <w:trHeight w:val="397"/>
        </w:trPr>
        <w:tc>
          <w:tcPr>
            <w:tcW w:w="874" w:type="dxa"/>
            <w:tcBorders>
              <w:top w:val="nil"/>
              <w:left w:val="single" w:sz="8" w:space="0" w:color="auto"/>
              <w:bottom w:val="single" w:sz="8" w:space="0" w:color="auto"/>
              <w:right w:val="single" w:sz="4" w:space="0" w:color="auto"/>
            </w:tcBorders>
            <w:shd w:val="clear" w:color="auto" w:fill="auto"/>
            <w:vAlign w:val="center"/>
            <w:hideMark/>
          </w:tcPr>
          <w:p w:rsidR="00A23AED" w:rsidRPr="00A23AED" w:rsidRDefault="00A23AED" w:rsidP="00737DD3">
            <w:pPr>
              <w:spacing w:before="100" w:beforeAutospacing="1" w:after="100" w:afterAutospacing="1" w:line="240" w:lineRule="auto"/>
              <w:rPr>
                <w:rFonts w:ascii="Times New Roman" w:eastAsia="Times New Roman" w:hAnsi="Times New Roman" w:cs="Times New Roman"/>
                <w:bCs/>
                <w:color w:val="000000"/>
                <w:sz w:val="18"/>
                <w:szCs w:val="18"/>
                <w:lang w:eastAsia="hr-HR"/>
              </w:rPr>
            </w:pPr>
            <w:r w:rsidRPr="00A23AED">
              <w:rPr>
                <w:rFonts w:ascii="Times New Roman" w:eastAsia="Times New Roman" w:hAnsi="Times New Roman" w:cs="Times New Roman"/>
                <w:bCs/>
                <w:color w:val="000000"/>
                <w:sz w:val="18"/>
                <w:szCs w:val="18"/>
                <w:lang w:eastAsia="hr-HR"/>
              </w:rPr>
              <w:t>84</w:t>
            </w:r>
          </w:p>
        </w:tc>
        <w:tc>
          <w:tcPr>
            <w:tcW w:w="3533" w:type="dxa"/>
            <w:tcBorders>
              <w:top w:val="nil"/>
              <w:left w:val="nil"/>
              <w:bottom w:val="single" w:sz="8" w:space="0" w:color="auto"/>
              <w:right w:val="single" w:sz="4" w:space="0" w:color="auto"/>
            </w:tcBorders>
            <w:shd w:val="clear" w:color="auto" w:fill="auto"/>
            <w:vAlign w:val="center"/>
            <w:hideMark/>
          </w:tcPr>
          <w:p w:rsidR="00A23AED" w:rsidRPr="00A23AED" w:rsidRDefault="00A23AED" w:rsidP="006253F9">
            <w:pPr>
              <w:spacing w:before="100" w:beforeAutospacing="1" w:after="100" w:afterAutospacing="1" w:line="240" w:lineRule="auto"/>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Primici od zaduživanja</w:t>
            </w:r>
          </w:p>
        </w:tc>
        <w:tc>
          <w:tcPr>
            <w:tcW w:w="567" w:type="dxa"/>
            <w:tcBorders>
              <w:top w:val="nil"/>
              <w:left w:val="nil"/>
              <w:bottom w:val="single" w:sz="8" w:space="0" w:color="auto"/>
              <w:right w:val="single" w:sz="4" w:space="0" w:color="auto"/>
            </w:tcBorders>
            <w:shd w:val="clear" w:color="auto" w:fill="auto"/>
            <w:vAlign w:val="center"/>
            <w:hideMark/>
          </w:tcPr>
          <w:p w:rsidR="00A23AED" w:rsidRPr="00A23AED" w:rsidRDefault="00A23AED" w:rsidP="00890977">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A23AED">
              <w:rPr>
                <w:rFonts w:ascii="Times New Roman" w:eastAsia="Times New Roman" w:hAnsi="Times New Roman" w:cs="Times New Roman"/>
                <w:b/>
                <w:bCs/>
                <w:color w:val="000000"/>
                <w:sz w:val="18"/>
                <w:szCs w:val="18"/>
                <w:lang w:eastAsia="hr-HR"/>
              </w:rPr>
              <w:t>474</w:t>
            </w:r>
          </w:p>
        </w:tc>
        <w:tc>
          <w:tcPr>
            <w:tcW w:w="1559" w:type="dxa"/>
            <w:tcBorders>
              <w:top w:val="nil"/>
              <w:left w:val="nil"/>
              <w:bottom w:val="single" w:sz="8" w:space="0" w:color="auto"/>
              <w:right w:val="single" w:sz="4" w:space="0" w:color="auto"/>
            </w:tcBorders>
            <w:shd w:val="clear" w:color="auto" w:fill="auto"/>
            <w:noWrap/>
            <w:vAlign w:val="center"/>
            <w:hideMark/>
          </w:tcPr>
          <w:p w:rsidR="00A23AED" w:rsidRPr="00A23AED" w:rsidRDefault="00A23AED" w:rsidP="00737DD3">
            <w:pPr>
              <w:spacing w:before="100" w:beforeAutospacing="1" w:after="100" w:afterAutospacing="1"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18.500.000</w:t>
            </w:r>
          </w:p>
        </w:tc>
        <w:tc>
          <w:tcPr>
            <w:tcW w:w="1276" w:type="dxa"/>
            <w:tcBorders>
              <w:top w:val="nil"/>
              <w:left w:val="nil"/>
              <w:bottom w:val="single" w:sz="8" w:space="0" w:color="auto"/>
              <w:right w:val="single" w:sz="4" w:space="0" w:color="auto"/>
            </w:tcBorders>
            <w:shd w:val="clear" w:color="auto" w:fill="auto"/>
            <w:noWrap/>
            <w:vAlign w:val="center"/>
            <w:hideMark/>
          </w:tcPr>
          <w:p w:rsidR="00A23AED" w:rsidRPr="00A23AED" w:rsidRDefault="00A23AED" w:rsidP="00737DD3">
            <w:pPr>
              <w:spacing w:before="100" w:beforeAutospacing="1" w:after="100" w:afterAutospacing="1"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0</w:t>
            </w:r>
          </w:p>
        </w:tc>
        <w:tc>
          <w:tcPr>
            <w:tcW w:w="708" w:type="dxa"/>
            <w:tcBorders>
              <w:top w:val="nil"/>
              <w:left w:val="nil"/>
              <w:bottom w:val="single" w:sz="8" w:space="0" w:color="auto"/>
              <w:right w:val="single" w:sz="4" w:space="0" w:color="auto"/>
            </w:tcBorders>
            <w:shd w:val="clear" w:color="auto" w:fill="auto"/>
            <w:noWrap/>
            <w:vAlign w:val="center"/>
            <w:hideMark/>
          </w:tcPr>
          <w:p w:rsidR="00A23AED" w:rsidRPr="00A23AED" w:rsidRDefault="00A23AED" w:rsidP="00737DD3">
            <w:pPr>
              <w:spacing w:before="100" w:beforeAutospacing="1" w:after="100" w:afterAutospacing="1" w:line="240" w:lineRule="auto"/>
              <w:jc w:val="right"/>
              <w:rPr>
                <w:rFonts w:ascii="Times New Roman" w:eastAsia="Times New Roman" w:hAnsi="Times New Roman" w:cs="Times New Roman"/>
                <w:bCs/>
                <w:sz w:val="18"/>
                <w:szCs w:val="18"/>
                <w:lang w:eastAsia="hr-HR"/>
              </w:rPr>
            </w:pPr>
            <w:r>
              <w:rPr>
                <w:rFonts w:ascii="Times New Roman" w:eastAsia="Times New Roman" w:hAnsi="Times New Roman" w:cs="Times New Roman"/>
                <w:bCs/>
                <w:sz w:val="18"/>
                <w:szCs w:val="18"/>
                <w:lang w:eastAsia="hr-HR"/>
              </w:rPr>
              <w:t>-</w:t>
            </w:r>
          </w:p>
        </w:tc>
        <w:tc>
          <w:tcPr>
            <w:tcW w:w="1134" w:type="dxa"/>
            <w:tcBorders>
              <w:top w:val="nil"/>
              <w:left w:val="nil"/>
              <w:bottom w:val="single" w:sz="8" w:space="0" w:color="auto"/>
              <w:right w:val="single" w:sz="8" w:space="0" w:color="auto"/>
            </w:tcBorders>
            <w:shd w:val="clear" w:color="auto" w:fill="auto"/>
            <w:noWrap/>
            <w:vAlign w:val="center"/>
            <w:hideMark/>
          </w:tcPr>
          <w:p w:rsidR="00A23AED" w:rsidRPr="00A23AED" w:rsidRDefault="00A23AED" w:rsidP="00737DD3">
            <w:pPr>
              <w:spacing w:before="100" w:beforeAutospacing="1" w:after="100" w:afterAutospacing="1" w:line="240" w:lineRule="auto"/>
              <w:jc w:val="right"/>
              <w:rPr>
                <w:rFonts w:ascii="Times New Roman" w:eastAsia="Times New Roman" w:hAnsi="Times New Roman" w:cs="Times New Roman"/>
                <w:bCs/>
                <w:color w:val="000000"/>
                <w:sz w:val="18"/>
                <w:szCs w:val="18"/>
                <w:lang w:eastAsia="hr-HR"/>
              </w:rPr>
            </w:pPr>
            <w:r>
              <w:rPr>
                <w:rFonts w:ascii="Times New Roman" w:eastAsia="Times New Roman" w:hAnsi="Times New Roman" w:cs="Times New Roman"/>
                <w:bCs/>
                <w:color w:val="000000"/>
                <w:sz w:val="18"/>
                <w:szCs w:val="18"/>
                <w:lang w:eastAsia="hr-HR"/>
              </w:rPr>
              <w:t>-18.500.000</w:t>
            </w:r>
          </w:p>
        </w:tc>
      </w:tr>
      <w:tr w:rsidR="006253F9" w:rsidRPr="00526AD1" w:rsidTr="00303020">
        <w:trPr>
          <w:trHeight w:val="397"/>
        </w:trPr>
        <w:tc>
          <w:tcPr>
            <w:tcW w:w="874" w:type="dxa"/>
            <w:tcBorders>
              <w:top w:val="nil"/>
              <w:left w:val="single" w:sz="8" w:space="0" w:color="auto"/>
              <w:bottom w:val="single" w:sz="8" w:space="0" w:color="auto"/>
              <w:right w:val="single" w:sz="4" w:space="0" w:color="auto"/>
            </w:tcBorders>
            <w:shd w:val="clear" w:color="000000" w:fill="D8D8D8"/>
            <w:vAlign w:val="center"/>
            <w:hideMark/>
          </w:tcPr>
          <w:p w:rsidR="006253F9" w:rsidRPr="00526AD1" w:rsidRDefault="006253F9" w:rsidP="00737DD3">
            <w:pPr>
              <w:spacing w:before="100" w:beforeAutospacing="1" w:after="100" w:afterAutospacing="1" w:line="240" w:lineRule="auto"/>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8</w:t>
            </w:r>
          </w:p>
        </w:tc>
        <w:tc>
          <w:tcPr>
            <w:tcW w:w="3533" w:type="dxa"/>
            <w:tcBorders>
              <w:top w:val="nil"/>
              <w:left w:val="nil"/>
              <w:bottom w:val="single" w:sz="8" w:space="0" w:color="auto"/>
              <w:right w:val="single" w:sz="4" w:space="0" w:color="auto"/>
            </w:tcBorders>
            <w:shd w:val="clear" w:color="000000" w:fill="D8D8D8"/>
            <w:vAlign w:val="center"/>
            <w:hideMark/>
          </w:tcPr>
          <w:p w:rsidR="006253F9" w:rsidRPr="00526AD1" w:rsidRDefault="006253F9" w:rsidP="006253F9">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PRIMICI OD FINANCIJSKE IMOVINE I ZADUŽIVANJA</w:t>
            </w:r>
          </w:p>
        </w:tc>
        <w:tc>
          <w:tcPr>
            <w:tcW w:w="567" w:type="dxa"/>
            <w:tcBorders>
              <w:top w:val="nil"/>
              <w:left w:val="nil"/>
              <w:bottom w:val="single" w:sz="8" w:space="0" w:color="auto"/>
              <w:right w:val="single" w:sz="4" w:space="0" w:color="auto"/>
            </w:tcBorders>
            <w:shd w:val="clear" w:color="000000" w:fill="D8D8D8"/>
            <w:vAlign w:val="center"/>
            <w:hideMark/>
          </w:tcPr>
          <w:p w:rsidR="006253F9" w:rsidRPr="00526AD1" w:rsidRDefault="006253F9" w:rsidP="00890977">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410</w:t>
            </w:r>
          </w:p>
        </w:tc>
        <w:tc>
          <w:tcPr>
            <w:tcW w:w="1559" w:type="dxa"/>
            <w:tcBorders>
              <w:top w:val="nil"/>
              <w:left w:val="nil"/>
              <w:bottom w:val="single" w:sz="8" w:space="0" w:color="auto"/>
              <w:right w:val="single" w:sz="4" w:space="0" w:color="auto"/>
            </w:tcBorders>
            <w:shd w:val="pct25" w:color="C0C0C0" w:fill="D8D8D8"/>
            <w:noWrap/>
            <w:vAlign w:val="center"/>
            <w:hideMark/>
          </w:tcPr>
          <w:p w:rsidR="006253F9" w:rsidRPr="00526AD1" w:rsidRDefault="00A23AED" w:rsidP="00737DD3">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18.500.000</w:t>
            </w:r>
          </w:p>
        </w:tc>
        <w:tc>
          <w:tcPr>
            <w:tcW w:w="1276" w:type="dxa"/>
            <w:tcBorders>
              <w:top w:val="nil"/>
              <w:left w:val="nil"/>
              <w:bottom w:val="single" w:sz="8" w:space="0" w:color="auto"/>
              <w:right w:val="single" w:sz="4" w:space="0" w:color="auto"/>
            </w:tcBorders>
            <w:shd w:val="pct25" w:color="C0C0C0" w:fill="D8D8D8"/>
            <w:noWrap/>
            <w:vAlign w:val="center"/>
            <w:hideMark/>
          </w:tcPr>
          <w:p w:rsidR="006253F9" w:rsidRPr="00526AD1" w:rsidRDefault="005A0A2A" w:rsidP="00737DD3">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528.144</w:t>
            </w:r>
          </w:p>
        </w:tc>
        <w:tc>
          <w:tcPr>
            <w:tcW w:w="708" w:type="dxa"/>
            <w:tcBorders>
              <w:top w:val="nil"/>
              <w:left w:val="nil"/>
              <w:bottom w:val="single" w:sz="8" w:space="0" w:color="auto"/>
              <w:right w:val="single" w:sz="4" w:space="0" w:color="auto"/>
            </w:tcBorders>
            <w:shd w:val="clear" w:color="000000" w:fill="D8D8D8"/>
            <w:noWrap/>
            <w:vAlign w:val="center"/>
            <w:hideMark/>
          </w:tcPr>
          <w:p w:rsidR="006253F9" w:rsidRPr="00526AD1" w:rsidRDefault="00A23AED" w:rsidP="00737DD3">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2,9</w:t>
            </w:r>
          </w:p>
        </w:tc>
        <w:tc>
          <w:tcPr>
            <w:tcW w:w="1134" w:type="dxa"/>
            <w:tcBorders>
              <w:top w:val="nil"/>
              <w:left w:val="nil"/>
              <w:bottom w:val="single" w:sz="8" w:space="0" w:color="auto"/>
              <w:right w:val="single" w:sz="8" w:space="0" w:color="auto"/>
            </w:tcBorders>
            <w:shd w:val="clear" w:color="000000" w:fill="D8D8D8"/>
            <w:noWrap/>
            <w:vAlign w:val="center"/>
            <w:hideMark/>
          </w:tcPr>
          <w:p w:rsidR="006253F9" w:rsidRPr="00526AD1" w:rsidRDefault="00A23AED" w:rsidP="00737DD3">
            <w:pPr>
              <w:spacing w:before="100" w:beforeAutospacing="1" w:after="100" w:afterAutospacing="1"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17.971.856</w:t>
            </w:r>
          </w:p>
        </w:tc>
      </w:tr>
    </w:tbl>
    <w:p w:rsidR="005A0A2A" w:rsidRPr="00526AD1" w:rsidRDefault="005A0A2A" w:rsidP="005F1326">
      <w:pPr>
        <w:spacing w:after="0" w:line="240" w:lineRule="auto"/>
        <w:contextualSpacing/>
        <w:rPr>
          <w:rFonts w:ascii="Times New Roman" w:hAnsi="Times New Roman" w:cs="Times New Roman"/>
          <w:sz w:val="24"/>
          <w:szCs w:val="24"/>
        </w:rPr>
      </w:pPr>
    </w:p>
    <w:p w:rsidR="001B42E1" w:rsidRPr="00526AD1" w:rsidRDefault="00174DBB" w:rsidP="00525422">
      <w:pPr>
        <w:spacing w:after="0"/>
        <w:contextualSpacing/>
        <w:rPr>
          <w:rFonts w:ascii="Times New Roman" w:hAnsi="Times New Roman" w:cs="Times New Roman"/>
          <w:sz w:val="24"/>
          <w:szCs w:val="24"/>
        </w:rPr>
      </w:pPr>
      <w:r w:rsidRPr="00526AD1">
        <w:rPr>
          <w:rFonts w:ascii="Times New Roman" w:hAnsi="Times New Roman" w:cs="Times New Roman"/>
          <w:sz w:val="24"/>
          <w:szCs w:val="24"/>
        </w:rPr>
        <w:t xml:space="preserve">PRIMICI OD FINANCIJSKE IMOVINE I ZADUŽIVANJA </w:t>
      </w:r>
      <w:r w:rsidR="00B9440E" w:rsidRPr="00526AD1">
        <w:rPr>
          <w:rFonts w:ascii="Times New Roman" w:hAnsi="Times New Roman" w:cs="Times New Roman"/>
          <w:sz w:val="24"/>
          <w:szCs w:val="24"/>
        </w:rPr>
        <w:t>(AOP4</w:t>
      </w:r>
      <w:r w:rsidR="001B42E1" w:rsidRPr="00526AD1">
        <w:rPr>
          <w:rFonts w:ascii="Times New Roman" w:hAnsi="Times New Roman" w:cs="Times New Roman"/>
          <w:sz w:val="24"/>
          <w:szCs w:val="24"/>
        </w:rPr>
        <w:t>10</w:t>
      </w:r>
      <w:r w:rsidR="00B9440E" w:rsidRPr="00526AD1">
        <w:rPr>
          <w:rFonts w:ascii="Times New Roman" w:hAnsi="Times New Roman" w:cs="Times New Roman"/>
          <w:sz w:val="24"/>
          <w:szCs w:val="24"/>
        </w:rPr>
        <w:t xml:space="preserve">) </w:t>
      </w:r>
      <w:r w:rsidR="003A7E83" w:rsidRPr="00526AD1">
        <w:rPr>
          <w:rFonts w:ascii="Times New Roman" w:hAnsi="Times New Roman" w:cs="Times New Roman"/>
          <w:sz w:val="24"/>
          <w:szCs w:val="24"/>
        </w:rPr>
        <w:t>-</w:t>
      </w:r>
      <w:r w:rsidR="00B9440E" w:rsidRPr="00526AD1">
        <w:rPr>
          <w:rFonts w:ascii="Times New Roman" w:hAnsi="Times New Roman" w:cs="Times New Roman"/>
          <w:sz w:val="24"/>
          <w:szCs w:val="24"/>
        </w:rPr>
        <w:t xml:space="preserve"> </w:t>
      </w:r>
      <w:r w:rsidR="001B42E1" w:rsidRPr="00526AD1">
        <w:rPr>
          <w:rFonts w:ascii="Times New Roman" w:hAnsi="Times New Roman" w:cs="Times New Roman"/>
          <w:sz w:val="24"/>
          <w:szCs w:val="24"/>
        </w:rPr>
        <w:t xml:space="preserve">iznose </w:t>
      </w:r>
      <w:r w:rsidR="005A0A2A" w:rsidRPr="00526AD1">
        <w:rPr>
          <w:rFonts w:ascii="Times New Roman" w:hAnsi="Times New Roman" w:cs="Times New Roman"/>
          <w:sz w:val="24"/>
          <w:szCs w:val="24"/>
        </w:rPr>
        <w:t>528.144</w:t>
      </w:r>
      <w:r w:rsidR="001B42E1" w:rsidRPr="00526AD1">
        <w:rPr>
          <w:rFonts w:ascii="Times New Roman" w:hAnsi="Times New Roman" w:cs="Times New Roman"/>
          <w:sz w:val="24"/>
          <w:szCs w:val="24"/>
        </w:rPr>
        <w:t xml:space="preserve"> kn. </w:t>
      </w:r>
      <w:r w:rsidR="00B9440E" w:rsidRPr="00526AD1">
        <w:rPr>
          <w:rFonts w:ascii="Times New Roman" w:hAnsi="Times New Roman" w:cs="Times New Roman"/>
          <w:sz w:val="24"/>
          <w:szCs w:val="24"/>
        </w:rPr>
        <w:t xml:space="preserve"> </w:t>
      </w:r>
      <w:r w:rsidR="001B42E1" w:rsidRPr="00526AD1">
        <w:rPr>
          <w:rFonts w:ascii="Times New Roman" w:hAnsi="Times New Roman" w:cs="Times New Roman"/>
          <w:sz w:val="24"/>
          <w:szCs w:val="24"/>
        </w:rPr>
        <w:t xml:space="preserve"> </w:t>
      </w:r>
    </w:p>
    <w:p w:rsidR="0060111E" w:rsidRPr="00526AD1" w:rsidRDefault="0060111E" w:rsidP="00525422">
      <w:pPr>
        <w:spacing w:after="0"/>
        <w:contextualSpacing/>
        <w:jc w:val="both"/>
        <w:rPr>
          <w:rFonts w:ascii="Times New Roman" w:hAnsi="Times New Roman" w:cs="Times New Roman"/>
          <w:sz w:val="24"/>
          <w:szCs w:val="24"/>
        </w:rPr>
      </w:pPr>
    </w:p>
    <w:p w:rsidR="005A0A2A" w:rsidRPr="00526AD1" w:rsidRDefault="00303020" w:rsidP="00525422">
      <w:pPr>
        <w:pStyle w:val="Style7"/>
        <w:widowControl/>
        <w:spacing w:line="276" w:lineRule="auto"/>
        <w:ind w:firstLine="0"/>
        <w:rPr>
          <w:rFonts w:ascii="Times New Roman" w:hAnsi="Times New Roman" w:cs="Times New Roman"/>
        </w:rPr>
      </w:pPr>
      <w:r>
        <w:rPr>
          <w:rFonts w:ascii="Times New Roman" w:hAnsi="Times New Roman" w:cs="Times New Roman"/>
        </w:rPr>
        <w:t>Temeljem</w:t>
      </w:r>
      <w:r w:rsidR="005A0A2A" w:rsidRPr="00526AD1">
        <w:rPr>
          <w:rFonts w:ascii="Times New Roman" w:hAnsi="Times New Roman" w:cs="Times New Roman"/>
        </w:rPr>
        <w:t xml:space="preserve"> Ugovor</w:t>
      </w:r>
      <w:r>
        <w:rPr>
          <w:rFonts w:ascii="Times New Roman" w:hAnsi="Times New Roman" w:cs="Times New Roman"/>
        </w:rPr>
        <w:t>a</w:t>
      </w:r>
      <w:r w:rsidR="005A0A2A" w:rsidRPr="00526AD1">
        <w:rPr>
          <w:rFonts w:ascii="Times New Roman" w:hAnsi="Times New Roman" w:cs="Times New Roman"/>
        </w:rPr>
        <w:t xml:space="preserve"> o kupoprodaji dionica, Grad Pula je prodao 2.321 redovn</w:t>
      </w:r>
      <w:r w:rsidR="00A23AED">
        <w:rPr>
          <w:rFonts w:ascii="Times New Roman" w:hAnsi="Times New Roman" w:cs="Times New Roman"/>
        </w:rPr>
        <w:t>u</w:t>
      </w:r>
      <w:r w:rsidR="005A0A2A" w:rsidRPr="00526AD1">
        <w:rPr>
          <w:rFonts w:ascii="Times New Roman" w:hAnsi="Times New Roman" w:cs="Times New Roman"/>
        </w:rPr>
        <w:t xml:space="preserve"> dionic</w:t>
      </w:r>
      <w:r w:rsidR="00A23AED">
        <w:rPr>
          <w:rFonts w:ascii="Times New Roman" w:hAnsi="Times New Roman" w:cs="Times New Roman"/>
        </w:rPr>
        <w:t>u</w:t>
      </w:r>
      <w:r w:rsidR="005A0A2A" w:rsidRPr="00526AD1">
        <w:rPr>
          <w:rFonts w:ascii="Times New Roman" w:hAnsi="Times New Roman" w:cs="Times New Roman"/>
        </w:rPr>
        <w:t xml:space="preserve"> trgovačkog društva Pevec d.d. u iznosu od 528.144 kn.</w:t>
      </w:r>
      <w:r w:rsidR="00A23AED">
        <w:rPr>
          <w:rFonts w:ascii="Times New Roman" w:hAnsi="Times New Roman" w:cs="Times New Roman"/>
        </w:rPr>
        <w:t xml:space="preserve"> U 2017. godini evidentiran je financijski zajam</w:t>
      </w:r>
      <w:r w:rsidR="00A23AED" w:rsidRPr="00A23AED">
        <w:rPr>
          <w:rFonts w:ascii="Times New Roman" w:hAnsi="Times New Roman" w:cs="Times New Roman"/>
        </w:rPr>
        <w:t xml:space="preserve"> </w:t>
      </w:r>
      <w:r w:rsidR="00A23AED" w:rsidRPr="00526AD1">
        <w:rPr>
          <w:rFonts w:ascii="Times New Roman" w:hAnsi="Times New Roman" w:cs="Times New Roman"/>
        </w:rPr>
        <w:t>za financiranje izgradnje kružnog toka uz prateću komunalnu infrastrukturu na cesti Prekomorskih brigada,</w:t>
      </w:r>
      <w:r w:rsidR="00A23AED">
        <w:rPr>
          <w:rFonts w:ascii="Times New Roman" w:hAnsi="Times New Roman" w:cs="Times New Roman"/>
        </w:rPr>
        <w:t xml:space="preserve"> od trgovačkog društva u iznosu od 18.500.000 kn.</w:t>
      </w:r>
    </w:p>
    <w:p w:rsidR="001B42E1" w:rsidRPr="00526AD1" w:rsidRDefault="001B42E1" w:rsidP="005F1326">
      <w:pPr>
        <w:spacing w:after="0" w:line="240" w:lineRule="auto"/>
        <w:contextualSpacing/>
        <w:jc w:val="both"/>
        <w:rPr>
          <w:rFonts w:ascii="Times New Roman" w:hAnsi="Times New Roman" w:cs="Times New Roman"/>
          <w:sz w:val="24"/>
          <w:szCs w:val="24"/>
        </w:rPr>
      </w:pPr>
    </w:p>
    <w:p w:rsidR="0095249B" w:rsidRDefault="0095249B" w:rsidP="001E12E2">
      <w:pPr>
        <w:pStyle w:val="Style20"/>
        <w:widowControl/>
        <w:spacing w:before="100" w:beforeAutospacing="1" w:after="100" w:afterAutospacing="1" w:line="240" w:lineRule="auto"/>
        <w:rPr>
          <w:rFonts w:ascii="Times New Roman" w:hAnsi="Times New Roman" w:cs="Times New Roman"/>
          <w:b/>
        </w:rPr>
      </w:pPr>
    </w:p>
    <w:p w:rsidR="0095249B" w:rsidRDefault="0095249B" w:rsidP="001E12E2">
      <w:pPr>
        <w:pStyle w:val="Style20"/>
        <w:widowControl/>
        <w:spacing w:before="100" w:beforeAutospacing="1" w:after="100" w:afterAutospacing="1" w:line="240" w:lineRule="auto"/>
        <w:rPr>
          <w:rFonts w:ascii="Times New Roman" w:hAnsi="Times New Roman" w:cs="Times New Roman"/>
          <w:b/>
        </w:rPr>
      </w:pPr>
    </w:p>
    <w:p w:rsidR="0095249B" w:rsidRDefault="0095249B" w:rsidP="001E12E2">
      <w:pPr>
        <w:pStyle w:val="Style20"/>
        <w:widowControl/>
        <w:spacing w:before="100" w:beforeAutospacing="1" w:after="100" w:afterAutospacing="1" w:line="240" w:lineRule="auto"/>
        <w:rPr>
          <w:rFonts w:ascii="Times New Roman" w:hAnsi="Times New Roman" w:cs="Times New Roman"/>
          <w:b/>
        </w:rPr>
      </w:pPr>
    </w:p>
    <w:p w:rsidR="00171C18" w:rsidRPr="00526AD1" w:rsidRDefault="00171C18" w:rsidP="001E12E2">
      <w:pPr>
        <w:pStyle w:val="Style20"/>
        <w:widowControl/>
        <w:spacing w:before="100" w:beforeAutospacing="1" w:after="100" w:afterAutospacing="1" w:line="240" w:lineRule="auto"/>
        <w:rPr>
          <w:rFonts w:ascii="Times New Roman" w:hAnsi="Times New Roman" w:cs="Times New Roman"/>
          <w:b/>
        </w:rPr>
      </w:pPr>
      <w:r w:rsidRPr="00526AD1">
        <w:rPr>
          <w:rFonts w:ascii="Times New Roman" w:hAnsi="Times New Roman" w:cs="Times New Roman"/>
          <w:b/>
        </w:rPr>
        <w:lastRenderedPageBreak/>
        <w:t xml:space="preserve">BILJEŠKA br. </w:t>
      </w:r>
      <w:r w:rsidR="00884BBB" w:rsidRPr="00526AD1">
        <w:rPr>
          <w:rFonts w:ascii="Times New Roman" w:hAnsi="Times New Roman" w:cs="Times New Roman"/>
          <w:b/>
        </w:rPr>
        <w:t>3</w:t>
      </w:r>
      <w:r w:rsidR="00F616CF">
        <w:rPr>
          <w:rFonts w:ascii="Times New Roman" w:hAnsi="Times New Roman" w:cs="Times New Roman"/>
          <w:b/>
        </w:rPr>
        <w:t>7</w:t>
      </w:r>
      <w:r w:rsidRPr="00526AD1">
        <w:rPr>
          <w:rFonts w:ascii="Times New Roman" w:hAnsi="Times New Roman" w:cs="Times New Roman"/>
          <w:b/>
        </w:rPr>
        <w:t>.</w:t>
      </w:r>
    </w:p>
    <w:p w:rsidR="00171C18" w:rsidRDefault="0068272D" w:rsidP="000D3B42">
      <w:pPr>
        <w:spacing w:after="0" w:line="240" w:lineRule="auto"/>
        <w:contextualSpacing/>
        <w:jc w:val="both"/>
        <w:rPr>
          <w:rFonts w:ascii="Times New Roman" w:hAnsi="Times New Roman" w:cs="Times New Roman"/>
          <w:b/>
          <w:sz w:val="24"/>
          <w:szCs w:val="24"/>
        </w:rPr>
      </w:pPr>
      <w:r w:rsidRPr="00526AD1">
        <w:rPr>
          <w:rFonts w:ascii="Times New Roman" w:hAnsi="Times New Roman" w:cs="Times New Roman"/>
          <w:b/>
          <w:sz w:val="24"/>
          <w:szCs w:val="24"/>
        </w:rPr>
        <w:t>Izdaci za financijsku imovinu</w:t>
      </w:r>
      <w:r w:rsidR="00171C18" w:rsidRPr="00526AD1">
        <w:rPr>
          <w:rFonts w:ascii="Times New Roman" w:hAnsi="Times New Roman" w:cs="Times New Roman"/>
          <w:b/>
          <w:sz w:val="24"/>
          <w:szCs w:val="24"/>
        </w:rPr>
        <w:t xml:space="preserve"> i </w:t>
      </w:r>
      <w:r w:rsidRPr="00526AD1">
        <w:rPr>
          <w:rFonts w:ascii="Times New Roman" w:hAnsi="Times New Roman" w:cs="Times New Roman"/>
          <w:b/>
          <w:sz w:val="24"/>
          <w:szCs w:val="24"/>
        </w:rPr>
        <w:t>otplate zajmova</w:t>
      </w:r>
    </w:p>
    <w:p w:rsidR="00525422" w:rsidRPr="00526AD1" w:rsidRDefault="00525422" w:rsidP="000D3B42">
      <w:pPr>
        <w:spacing w:after="0" w:line="240" w:lineRule="auto"/>
        <w:contextualSpacing/>
        <w:jc w:val="both"/>
        <w:rPr>
          <w:rFonts w:ascii="Times New Roman" w:hAnsi="Times New Roman" w:cs="Times New Roman"/>
          <w:sz w:val="24"/>
          <w:szCs w:val="24"/>
        </w:rPr>
      </w:pPr>
    </w:p>
    <w:tbl>
      <w:tblPr>
        <w:tblW w:w="9481" w:type="dxa"/>
        <w:tblInd w:w="96" w:type="dxa"/>
        <w:tblLook w:val="04A0"/>
      </w:tblPr>
      <w:tblGrid>
        <w:gridCol w:w="874"/>
        <w:gridCol w:w="3676"/>
        <w:gridCol w:w="608"/>
        <w:gridCol w:w="1220"/>
        <w:gridCol w:w="1220"/>
        <w:gridCol w:w="752"/>
        <w:gridCol w:w="1131"/>
      </w:tblGrid>
      <w:tr w:rsidR="0053048D" w:rsidRPr="00526AD1" w:rsidTr="0053048D">
        <w:trPr>
          <w:trHeight w:val="872"/>
        </w:trPr>
        <w:tc>
          <w:tcPr>
            <w:tcW w:w="874" w:type="dxa"/>
            <w:tcBorders>
              <w:top w:val="single" w:sz="8" w:space="0" w:color="auto"/>
              <w:left w:val="single" w:sz="8" w:space="0" w:color="auto"/>
              <w:bottom w:val="single" w:sz="4" w:space="0" w:color="000000"/>
              <w:right w:val="single" w:sz="4" w:space="0" w:color="000000"/>
            </w:tcBorders>
            <w:shd w:val="clear" w:color="000000" w:fill="C0C0C0"/>
            <w:vAlign w:val="center"/>
            <w:hideMark/>
          </w:tcPr>
          <w:p w:rsidR="00B9440E" w:rsidRPr="00526AD1" w:rsidRDefault="00B9440E"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Razred / Skupina</w:t>
            </w:r>
          </w:p>
        </w:tc>
        <w:tc>
          <w:tcPr>
            <w:tcW w:w="3676" w:type="dxa"/>
            <w:tcBorders>
              <w:top w:val="single" w:sz="8" w:space="0" w:color="auto"/>
              <w:left w:val="nil"/>
              <w:bottom w:val="single" w:sz="4" w:space="0" w:color="000000"/>
              <w:right w:val="nil"/>
            </w:tcBorders>
            <w:shd w:val="clear" w:color="000000" w:fill="C0C0C0"/>
            <w:noWrap/>
            <w:vAlign w:val="center"/>
            <w:hideMark/>
          </w:tcPr>
          <w:p w:rsidR="00B9440E" w:rsidRPr="00526AD1" w:rsidRDefault="00B9440E" w:rsidP="001E12E2">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Naziv</w:t>
            </w:r>
          </w:p>
        </w:tc>
        <w:tc>
          <w:tcPr>
            <w:tcW w:w="608" w:type="dxa"/>
            <w:tcBorders>
              <w:top w:val="single" w:sz="8" w:space="0" w:color="auto"/>
              <w:left w:val="single" w:sz="4" w:space="0" w:color="000000"/>
              <w:bottom w:val="single" w:sz="4" w:space="0" w:color="000000"/>
              <w:right w:val="single" w:sz="4" w:space="0" w:color="000000"/>
            </w:tcBorders>
            <w:shd w:val="clear" w:color="000000" w:fill="C0C0C0"/>
            <w:noWrap/>
            <w:vAlign w:val="center"/>
            <w:hideMark/>
          </w:tcPr>
          <w:p w:rsidR="00B9440E" w:rsidRPr="00526AD1" w:rsidRDefault="00B9440E"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AOP</w:t>
            </w:r>
          </w:p>
        </w:tc>
        <w:tc>
          <w:tcPr>
            <w:tcW w:w="1220" w:type="dxa"/>
            <w:tcBorders>
              <w:top w:val="single" w:sz="8" w:space="0" w:color="auto"/>
              <w:left w:val="nil"/>
              <w:bottom w:val="single" w:sz="4" w:space="0" w:color="000000"/>
              <w:right w:val="nil"/>
            </w:tcBorders>
            <w:shd w:val="clear" w:color="000000" w:fill="C0C0C0"/>
            <w:vAlign w:val="center"/>
            <w:hideMark/>
          </w:tcPr>
          <w:p w:rsidR="00B9440E" w:rsidRPr="00526AD1" w:rsidRDefault="00B9440E" w:rsidP="001E12E2">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Ostvareno u izvještajnom razdoblju prethodne godine</w:t>
            </w:r>
          </w:p>
        </w:tc>
        <w:tc>
          <w:tcPr>
            <w:tcW w:w="1220" w:type="dxa"/>
            <w:tcBorders>
              <w:top w:val="single" w:sz="8" w:space="0" w:color="auto"/>
              <w:left w:val="single" w:sz="4" w:space="0" w:color="000000"/>
              <w:bottom w:val="single" w:sz="4" w:space="0" w:color="000000"/>
              <w:right w:val="nil"/>
            </w:tcBorders>
            <w:shd w:val="clear" w:color="000000" w:fill="C0C0C0"/>
            <w:vAlign w:val="center"/>
            <w:hideMark/>
          </w:tcPr>
          <w:p w:rsidR="00B9440E" w:rsidRPr="00526AD1" w:rsidRDefault="00B9440E" w:rsidP="001E12E2">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Ostvareno u izvještajnom razdoblju tekuće godine</w:t>
            </w:r>
          </w:p>
        </w:tc>
        <w:tc>
          <w:tcPr>
            <w:tcW w:w="752" w:type="dxa"/>
            <w:tcBorders>
              <w:top w:val="single" w:sz="8" w:space="0" w:color="auto"/>
              <w:left w:val="single" w:sz="4" w:space="0" w:color="000000"/>
              <w:bottom w:val="single" w:sz="4" w:space="0" w:color="000000"/>
              <w:right w:val="single" w:sz="4" w:space="0" w:color="000000"/>
            </w:tcBorders>
            <w:shd w:val="clear" w:color="000000" w:fill="C0C0C0"/>
            <w:vAlign w:val="center"/>
            <w:hideMark/>
          </w:tcPr>
          <w:p w:rsidR="00B9440E" w:rsidRPr="00526AD1" w:rsidRDefault="00B9440E"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Indeks</w:t>
            </w:r>
            <w:r w:rsidRPr="00526AD1">
              <w:rPr>
                <w:rFonts w:ascii="Times New Roman" w:eastAsia="Times New Roman" w:hAnsi="Times New Roman" w:cs="Times New Roman"/>
                <w:b/>
                <w:bCs/>
                <w:sz w:val="18"/>
                <w:szCs w:val="18"/>
                <w:lang w:eastAsia="hr-HR"/>
              </w:rPr>
              <w:br/>
              <w:t>(5/4)</w:t>
            </w:r>
          </w:p>
        </w:tc>
        <w:tc>
          <w:tcPr>
            <w:tcW w:w="1131" w:type="dxa"/>
            <w:tcBorders>
              <w:top w:val="single" w:sz="8" w:space="0" w:color="auto"/>
              <w:left w:val="nil"/>
              <w:bottom w:val="nil"/>
              <w:right w:val="single" w:sz="8" w:space="0" w:color="auto"/>
            </w:tcBorders>
            <w:shd w:val="clear" w:color="000000" w:fill="C0C0C0"/>
            <w:vAlign w:val="center"/>
            <w:hideMark/>
          </w:tcPr>
          <w:p w:rsidR="00B9440E" w:rsidRPr="00526AD1" w:rsidRDefault="00B9440E"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Povećanje / Smanjenje</w:t>
            </w:r>
          </w:p>
        </w:tc>
      </w:tr>
      <w:tr w:rsidR="0053048D" w:rsidRPr="00526AD1" w:rsidTr="0053048D">
        <w:trPr>
          <w:trHeight w:val="181"/>
        </w:trPr>
        <w:tc>
          <w:tcPr>
            <w:tcW w:w="874" w:type="dxa"/>
            <w:tcBorders>
              <w:top w:val="nil"/>
              <w:left w:val="single" w:sz="8" w:space="0" w:color="auto"/>
              <w:bottom w:val="nil"/>
              <w:right w:val="single" w:sz="4" w:space="0" w:color="000000"/>
            </w:tcBorders>
            <w:shd w:val="clear" w:color="000000" w:fill="003366"/>
            <w:vAlign w:val="center"/>
            <w:hideMark/>
          </w:tcPr>
          <w:p w:rsidR="00B9440E" w:rsidRPr="00526AD1" w:rsidRDefault="00B9440E"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1</w:t>
            </w:r>
          </w:p>
        </w:tc>
        <w:tc>
          <w:tcPr>
            <w:tcW w:w="3676" w:type="dxa"/>
            <w:tcBorders>
              <w:top w:val="nil"/>
              <w:left w:val="nil"/>
              <w:bottom w:val="nil"/>
              <w:right w:val="single" w:sz="4" w:space="0" w:color="000000"/>
            </w:tcBorders>
            <w:shd w:val="clear" w:color="000000" w:fill="003366"/>
            <w:noWrap/>
            <w:vAlign w:val="center"/>
            <w:hideMark/>
          </w:tcPr>
          <w:p w:rsidR="00B9440E" w:rsidRPr="00526AD1" w:rsidRDefault="00B9440E"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2</w:t>
            </w:r>
          </w:p>
        </w:tc>
        <w:tc>
          <w:tcPr>
            <w:tcW w:w="608" w:type="dxa"/>
            <w:tcBorders>
              <w:top w:val="nil"/>
              <w:left w:val="nil"/>
              <w:bottom w:val="nil"/>
              <w:right w:val="single" w:sz="4" w:space="0" w:color="000000"/>
            </w:tcBorders>
            <w:shd w:val="clear" w:color="000000" w:fill="003366"/>
            <w:noWrap/>
            <w:vAlign w:val="center"/>
            <w:hideMark/>
          </w:tcPr>
          <w:p w:rsidR="00B9440E" w:rsidRPr="00526AD1" w:rsidRDefault="00B9440E"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3</w:t>
            </w:r>
          </w:p>
        </w:tc>
        <w:tc>
          <w:tcPr>
            <w:tcW w:w="1220" w:type="dxa"/>
            <w:tcBorders>
              <w:top w:val="nil"/>
              <w:left w:val="nil"/>
              <w:bottom w:val="nil"/>
              <w:right w:val="single" w:sz="4" w:space="0" w:color="000000"/>
            </w:tcBorders>
            <w:shd w:val="clear" w:color="000000" w:fill="003366"/>
            <w:noWrap/>
            <w:vAlign w:val="center"/>
            <w:hideMark/>
          </w:tcPr>
          <w:p w:rsidR="00B9440E" w:rsidRPr="00526AD1" w:rsidRDefault="00B9440E"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4</w:t>
            </w:r>
          </w:p>
        </w:tc>
        <w:tc>
          <w:tcPr>
            <w:tcW w:w="1220" w:type="dxa"/>
            <w:tcBorders>
              <w:top w:val="nil"/>
              <w:left w:val="nil"/>
              <w:bottom w:val="nil"/>
              <w:right w:val="single" w:sz="4" w:space="0" w:color="000000"/>
            </w:tcBorders>
            <w:shd w:val="clear" w:color="000000" w:fill="003366"/>
            <w:vAlign w:val="center"/>
            <w:hideMark/>
          </w:tcPr>
          <w:p w:rsidR="00B9440E" w:rsidRPr="00526AD1" w:rsidRDefault="00B9440E"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5</w:t>
            </w:r>
          </w:p>
        </w:tc>
        <w:tc>
          <w:tcPr>
            <w:tcW w:w="752" w:type="dxa"/>
            <w:tcBorders>
              <w:top w:val="nil"/>
              <w:left w:val="nil"/>
              <w:bottom w:val="nil"/>
              <w:right w:val="single" w:sz="4" w:space="0" w:color="000000"/>
            </w:tcBorders>
            <w:shd w:val="clear" w:color="000000" w:fill="003366"/>
            <w:vAlign w:val="center"/>
            <w:hideMark/>
          </w:tcPr>
          <w:p w:rsidR="00B9440E" w:rsidRPr="00526AD1" w:rsidRDefault="00B9440E"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6</w:t>
            </w:r>
          </w:p>
        </w:tc>
        <w:tc>
          <w:tcPr>
            <w:tcW w:w="1131" w:type="dxa"/>
            <w:tcBorders>
              <w:top w:val="single" w:sz="4" w:space="0" w:color="000000"/>
              <w:left w:val="nil"/>
              <w:bottom w:val="nil"/>
              <w:right w:val="single" w:sz="8" w:space="0" w:color="auto"/>
            </w:tcBorders>
            <w:shd w:val="clear" w:color="000000" w:fill="003366"/>
            <w:vAlign w:val="center"/>
            <w:hideMark/>
          </w:tcPr>
          <w:p w:rsidR="00B9440E" w:rsidRPr="00526AD1" w:rsidRDefault="00B9440E"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5</w:t>
            </w:r>
            <w:r w:rsidR="003A7E83" w:rsidRPr="00526AD1">
              <w:rPr>
                <w:rFonts w:ascii="Times New Roman" w:eastAsia="Times New Roman" w:hAnsi="Times New Roman" w:cs="Times New Roman"/>
                <w:b/>
                <w:bCs/>
                <w:color w:val="FFFFFF"/>
                <w:sz w:val="18"/>
                <w:szCs w:val="18"/>
                <w:lang w:eastAsia="hr-HR"/>
              </w:rPr>
              <w:t>-</w:t>
            </w:r>
            <w:r w:rsidRPr="00526AD1">
              <w:rPr>
                <w:rFonts w:ascii="Times New Roman" w:eastAsia="Times New Roman" w:hAnsi="Times New Roman" w:cs="Times New Roman"/>
                <w:b/>
                <w:bCs/>
                <w:color w:val="FFFFFF"/>
                <w:sz w:val="18"/>
                <w:szCs w:val="18"/>
                <w:lang w:eastAsia="hr-HR"/>
              </w:rPr>
              <w:t>4</w:t>
            </w:r>
          </w:p>
        </w:tc>
      </w:tr>
      <w:tr w:rsidR="00884BBB" w:rsidRPr="00526AD1" w:rsidTr="0053048D">
        <w:trPr>
          <w:trHeight w:val="415"/>
        </w:trPr>
        <w:tc>
          <w:tcPr>
            <w:tcW w:w="874"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84BBB" w:rsidRPr="00526AD1" w:rsidRDefault="00884BBB"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53</w:t>
            </w:r>
          </w:p>
        </w:tc>
        <w:tc>
          <w:tcPr>
            <w:tcW w:w="3676" w:type="dxa"/>
            <w:tcBorders>
              <w:top w:val="single" w:sz="4" w:space="0" w:color="auto"/>
              <w:left w:val="nil"/>
              <w:bottom w:val="single" w:sz="8" w:space="0" w:color="auto"/>
              <w:right w:val="single" w:sz="4" w:space="0" w:color="auto"/>
            </w:tcBorders>
            <w:shd w:val="clear" w:color="auto" w:fill="auto"/>
            <w:vAlign w:val="center"/>
            <w:hideMark/>
          </w:tcPr>
          <w:p w:rsidR="00884BBB" w:rsidRPr="00526AD1" w:rsidRDefault="00884BBB" w:rsidP="006253F9">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Izdaci za dionice i udjele u glavnici</w:t>
            </w:r>
          </w:p>
        </w:tc>
        <w:tc>
          <w:tcPr>
            <w:tcW w:w="608" w:type="dxa"/>
            <w:tcBorders>
              <w:top w:val="single" w:sz="4" w:space="0" w:color="auto"/>
              <w:left w:val="nil"/>
              <w:bottom w:val="single" w:sz="8" w:space="0" w:color="auto"/>
              <w:right w:val="single" w:sz="4" w:space="0" w:color="auto"/>
            </w:tcBorders>
            <w:shd w:val="clear" w:color="auto" w:fill="auto"/>
            <w:vAlign w:val="center"/>
            <w:hideMark/>
          </w:tcPr>
          <w:p w:rsidR="00884BBB" w:rsidRPr="00526AD1" w:rsidRDefault="00884BBB" w:rsidP="00890977">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570</w:t>
            </w:r>
          </w:p>
        </w:tc>
        <w:tc>
          <w:tcPr>
            <w:tcW w:w="1220" w:type="dxa"/>
            <w:tcBorders>
              <w:top w:val="single" w:sz="4" w:space="0" w:color="auto"/>
              <w:left w:val="nil"/>
              <w:bottom w:val="single" w:sz="8" w:space="0" w:color="auto"/>
              <w:right w:val="single" w:sz="4" w:space="0" w:color="auto"/>
            </w:tcBorders>
            <w:shd w:val="clear" w:color="auto" w:fill="auto"/>
            <w:noWrap/>
            <w:vAlign w:val="center"/>
            <w:hideMark/>
          </w:tcPr>
          <w:p w:rsidR="00884BBB" w:rsidRPr="00526AD1" w:rsidRDefault="00884BBB" w:rsidP="00F25B47">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1.265.000</w:t>
            </w:r>
          </w:p>
        </w:tc>
        <w:tc>
          <w:tcPr>
            <w:tcW w:w="1220" w:type="dxa"/>
            <w:tcBorders>
              <w:top w:val="single" w:sz="4" w:space="0" w:color="auto"/>
              <w:left w:val="nil"/>
              <w:bottom w:val="single" w:sz="8" w:space="0" w:color="auto"/>
              <w:right w:val="single" w:sz="4" w:space="0" w:color="auto"/>
            </w:tcBorders>
            <w:shd w:val="clear" w:color="auto" w:fill="auto"/>
            <w:noWrap/>
            <w:vAlign w:val="center"/>
            <w:hideMark/>
          </w:tcPr>
          <w:p w:rsidR="00884BBB" w:rsidRPr="00526AD1" w:rsidRDefault="00884BBB" w:rsidP="00884BBB">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w:t>
            </w:r>
          </w:p>
        </w:tc>
        <w:tc>
          <w:tcPr>
            <w:tcW w:w="752" w:type="dxa"/>
            <w:tcBorders>
              <w:top w:val="single" w:sz="4" w:space="0" w:color="auto"/>
              <w:left w:val="nil"/>
              <w:bottom w:val="single" w:sz="8" w:space="0" w:color="auto"/>
              <w:right w:val="single" w:sz="4" w:space="0" w:color="auto"/>
            </w:tcBorders>
            <w:shd w:val="clear" w:color="auto" w:fill="auto"/>
            <w:noWrap/>
            <w:vAlign w:val="center"/>
            <w:hideMark/>
          </w:tcPr>
          <w:p w:rsidR="00884BBB" w:rsidRPr="00526AD1" w:rsidRDefault="00884BBB"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w:t>
            </w:r>
          </w:p>
        </w:tc>
        <w:tc>
          <w:tcPr>
            <w:tcW w:w="1131" w:type="dxa"/>
            <w:tcBorders>
              <w:top w:val="single" w:sz="4" w:space="0" w:color="auto"/>
              <w:left w:val="nil"/>
              <w:bottom w:val="single" w:sz="8" w:space="0" w:color="auto"/>
              <w:right w:val="single" w:sz="8" w:space="0" w:color="auto"/>
            </w:tcBorders>
            <w:shd w:val="clear" w:color="auto" w:fill="auto"/>
            <w:noWrap/>
            <w:vAlign w:val="center"/>
            <w:hideMark/>
          </w:tcPr>
          <w:p w:rsidR="00884BBB" w:rsidRPr="00526AD1" w:rsidRDefault="00884BBB" w:rsidP="001E12E2">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-1.265.000</w:t>
            </w:r>
          </w:p>
        </w:tc>
      </w:tr>
      <w:tr w:rsidR="00884BBB" w:rsidRPr="00526AD1" w:rsidTr="0053048D">
        <w:trPr>
          <w:trHeight w:val="415"/>
        </w:trPr>
        <w:tc>
          <w:tcPr>
            <w:tcW w:w="874"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84BBB" w:rsidRPr="00526AD1" w:rsidRDefault="00884BBB"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54</w:t>
            </w:r>
          </w:p>
        </w:tc>
        <w:tc>
          <w:tcPr>
            <w:tcW w:w="3676" w:type="dxa"/>
            <w:tcBorders>
              <w:top w:val="single" w:sz="4" w:space="0" w:color="auto"/>
              <w:left w:val="nil"/>
              <w:bottom w:val="single" w:sz="8" w:space="0" w:color="auto"/>
              <w:right w:val="single" w:sz="4" w:space="0" w:color="auto"/>
            </w:tcBorders>
            <w:shd w:val="clear" w:color="auto" w:fill="auto"/>
            <w:vAlign w:val="center"/>
            <w:hideMark/>
          </w:tcPr>
          <w:p w:rsidR="00884BBB" w:rsidRPr="00526AD1" w:rsidRDefault="00884BBB"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 xml:space="preserve">Izdaci za otplatu glavnice primljenih kredita i zajmova </w:t>
            </w:r>
          </w:p>
        </w:tc>
        <w:tc>
          <w:tcPr>
            <w:tcW w:w="608" w:type="dxa"/>
            <w:tcBorders>
              <w:top w:val="single" w:sz="4" w:space="0" w:color="auto"/>
              <w:left w:val="nil"/>
              <w:bottom w:val="single" w:sz="8" w:space="0" w:color="auto"/>
              <w:right w:val="single" w:sz="4" w:space="0" w:color="auto"/>
            </w:tcBorders>
            <w:shd w:val="clear" w:color="auto" w:fill="auto"/>
            <w:vAlign w:val="center"/>
            <w:hideMark/>
          </w:tcPr>
          <w:p w:rsidR="00884BBB" w:rsidRPr="00526AD1" w:rsidRDefault="00884BBB" w:rsidP="00890977">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583</w:t>
            </w:r>
          </w:p>
        </w:tc>
        <w:tc>
          <w:tcPr>
            <w:tcW w:w="1220" w:type="dxa"/>
            <w:tcBorders>
              <w:top w:val="single" w:sz="4" w:space="0" w:color="auto"/>
              <w:left w:val="nil"/>
              <w:bottom w:val="single" w:sz="8" w:space="0" w:color="auto"/>
              <w:right w:val="single" w:sz="4" w:space="0" w:color="auto"/>
            </w:tcBorders>
            <w:shd w:val="clear" w:color="auto" w:fill="auto"/>
            <w:noWrap/>
            <w:vAlign w:val="center"/>
            <w:hideMark/>
          </w:tcPr>
          <w:p w:rsidR="00884BBB" w:rsidRPr="00526AD1" w:rsidRDefault="00884BBB" w:rsidP="00F25B47">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3.741.415</w:t>
            </w:r>
          </w:p>
        </w:tc>
        <w:tc>
          <w:tcPr>
            <w:tcW w:w="1220" w:type="dxa"/>
            <w:tcBorders>
              <w:top w:val="single" w:sz="4" w:space="0" w:color="auto"/>
              <w:left w:val="nil"/>
              <w:bottom w:val="single" w:sz="8" w:space="0" w:color="auto"/>
              <w:right w:val="single" w:sz="4" w:space="0" w:color="auto"/>
            </w:tcBorders>
            <w:shd w:val="clear" w:color="auto" w:fill="auto"/>
            <w:noWrap/>
            <w:vAlign w:val="center"/>
            <w:hideMark/>
          </w:tcPr>
          <w:p w:rsidR="00884BBB" w:rsidRPr="00526AD1" w:rsidRDefault="00884BBB" w:rsidP="00884BBB">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6.367.632</w:t>
            </w:r>
          </w:p>
        </w:tc>
        <w:tc>
          <w:tcPr>
            <w:tcW w:w="752" w:type="dxa"/>
            <w:tcBorders>
              <w:top w:val="single" w:sz="4" w:space="0" w:color="auto"/>
              <w:left w:val="nil"/>
              <w:bottom w:val="single" w:sz="8" w:space="0" w:color="auto"/>
              <w:right w:val="single" w:sz="4" w:space="0" w:color="auto"/>
            </w:tcBorders>
            <w:shd w:val="clear" w:color="auto" w:fill="auto"/>
            <w:noWrap/>
            <w:vAlign w:val="center"/>
            <w:hideMark/>
          </w:tcPr>
          <w:p w:rsidR="00884BBB" w:rsidRPr="00526AD1" w:rsidRDefault="00884BBB"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170,2</w:t>
            </w:r>
          </w:p>
        </w:tc>
        <w:tc>
          <w:tcPr>
            <w:tcW w:w="1131" w:type="dxa"/>
            <w:tcBorders>
              <w:top w:val="single" w:sz="4" w:space="0" w:color="auto"/>
              <w:left w:val="nil"/>
              <w:bottom w:val="single" w:sz="8" w:space="0" w:color="auto"/>
              <w:right w:val="single" w:sz="8" w:space="0" w:color="auto"/>
            </w:tcBorders>
            <w:shd w:val="clear" w:color="auto" w:fill="auto"/>
            <w:noWrap/>
            <w:vAlign w:val="center"/>
            <w:hideMark/>
          </w:tcPr>
          <w:p w:rsidR="00884BBB" w:rsidRPr="00526AD1" w:rsidRDefault="00884BBB" w:rsidP="00A23AED">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2.6</w:t>
            </w:r>
            <w:r w:rsidR="00A23AED">
              <w:rPr>
                <w:rFonts w:ascii="Times New Roman" w:eastAsia="Times New Roman" w:hAnsi="Times New Roman" w:cs="Times New Roman"/>
                <w:color w:val="000000"/>
                <w:sz w:val="18"/>
                <w:szCs w:val="18"/>
                <w:lang w:eastAsia="hr-HR"/>
              </w:rPr>
              <w:t>26</w:t>
            </w:r>
            <w:r w:rsidRPr="00526AD1">
              <w:rPr>
                <w:rFonts w:ascii="Times New Roman" w:eastAsia="Times New Roman" w:hAnsi="Times New Roman" w:cs="Times New Roman"/>
                <w:color w:val="000000"/>
                <w:sz w:val="18"/>
                <w:szCs w:val="18"/>
                <w:lang w:eastAsia="hr-HR"/>
              </w:rPr>
              <w:t>.217</w:t>
            </w:r>
          </w:p>
        </w:tc>
      </w:tr>
      <w:tr w:rsidR="00884BBB" w:rsidRPr="00526AD1" w:rsidTr="0053048D">
        <w:trPr>
          <w:trHeight w:val="397"/>
        </w:trPr>
        <w:tc>
          <w:tcPr>
            <w:tcW w:w="874" w:type="dxa"/>
            <w:tcBorders>
              <w:top w:val="nil"/>
              <w:left w:val="single" w:sz="8" w:space="0" w:color="auto"/>
              <w:bottom w:val="single" w:sz="8" w:space="0" w:color="auto"/>
              <w:right w:val="single" w:sz="4" w:space="0" w:color="auto"/>
            </w:tcBorders>
            <w:shd w:val="clear" w:color="000000" w:fill="D8D8D8"/>
            <w:vAlign w:val="center"/>
            <w:hideMark/>
          </w:tcPr>
          <w:p w:rsidR="00884BBB" w:rsidRPr="00526AD1" w:rsidRDefault="00884BBB" w:rsidP="001E12E2">
            <w:pPr>
              <w:spacing w:before="100" w:beforeAutospacing="1" w:after="100" w:afterAutospacing="1" w:line="240" w:lineRule="auto"/>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5</w:t>
            </w:r>
          </w:p>
        </w:tc>
        <w:tc>
          <w:tcPr>
            <w:tcW w:w="3676" w:type="dxa"/>
            <w:tcBorders>
              <w:top w:val="nil"/>
              <w:left w:val="nil"/>
              <w:bottom w:val="single" w:sz="8" w:space="0" w:color="auto"/>
              <w:right w:val="single" w:sz="4" w:space="0" w:color="auto"/>
            </w:tcBorders>
            <w:shd w:val="clear" w:color="000000" w:fill="D8D8D8"/>
            <w:vAlign w:val="center"/>
            <w:hideMark/>
          </w:tcPr>
          <w:p w:rsidR="00884BBB" w:rsidRPr="00526AD1" w:rsidRDefault="00884BBB"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IZDACI ZA FINANCIJSKU IMOVINU I OTPLATE ZAJMOVA</w:t>
            </w:r>
          </w:p>
        </w:tc>
        <w:tc>
          <w:tcPr>
            <w:tcW w:w="608" w:type="dxa"/>
            <w:tcBorders>
              <w:top w:val="nil"/>
              <w:left w:val="nil"/>
              <w:bottom w:val="single" w:sz="8" w:space="0" w:color="auto"/>
              <w:right w:val="single" w:sz="4" w:space="0" w:color="auto"/>
            </w:tcBorders>
            <w:shd w:val="clear" w:color="000000" w:fill="D8D8D8"/>
            <w:vAlign w:val="center"/>
            <w:hideMark/>
          </w:tcPr>
          <w:p w:rsidR="00884BBB" w:rsidRPr="00526AD1" w:rsidRDefault="00884BBB" w:rsidP="00890977">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518</w:t>
            </w:r>
          </w:p>
        </w:tc>
        <w:tc>
          <w:tcPr>
            <w:tcW w:w="1220" w:type="dxa"/>
            <w:tcBorders>
              <w:top w:val="nil"/>
              <w:left w:val="nil"/>
              <w:bottom w:val="single" w:sz="8" w:space="0" w:color="auto"/>
              <w:right w:val="single" w:sz="4" w:space="0" w:color="auto"/>
            </w:tcBorders>
            <w:shd w:val="pct25" w:color="C0C0C0" w:fill="D8D8D8"/>
            <w:noWrap/>
            <w:vAlign w:val="center"/>
            <w:hideMark/>
          </w:tcPr>
          <w:p w:rsidR="00884BBB" w:rsidRPr="00526AD1" w:rsidRDefault="00884BBB" w:rsidP="00F25B47">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5.006.415</w:t>
            </w:r>
          </w:p>
        </w:tc>
        <w:tc>
          <w:tcPr>
            <w:tcW w:w="1220" w:type="dxa"/>
            <w:tcBorders>
              <w:top w:val="nil"/>
              <w:left w:val="nil"/>
              <w:bottom w:val="single" w:sz="8" w:space="0" w:color="auto"/>
              <w:right w:val="single" w:sz="4" w:space="0" w:color="auto"/>
            </w:tcBorders>
            <w:shd w:val="pct25" w:color="C0C0C0" w:fill="D8D8D8"/>
            <w:noWrap/>
            <w:vAlign w:val="center"/>
            <w:hideMark/>
          </w:tcPr>
          <w:p w:rsidR="00884BBB" w:rsidRPr="00526AD1" w:rsidRDefault="00884BBB" w:rsidP="001E12E2">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6.367.632</w:t>
            </w:r>
          </w:p>
        </w:tc>
        <w:tc>
          <w:tcPr>
            <w:tcW w:w="752" w:type="dxa"/>
            <w:tcBorders>
              <w:top w:val="nil"/>
              <w:left w:val="nil"/>
              <w:bottom w:val="single" w:sz="8" w:space="0" w:color="auto"/>
              <w:right w:val="single" w:sz="4" w:space="0" w:color="auto"/>
            </w:tcBorders>
            <w:shd w:val="clear" w:color="000000" w:fill="D8D8D8"/>
            <w:noWrap/>
            <w:vAlign w:val="center"/>
            <w:hideMark/>
          </w:tcPr>
          <w:p w:rsidR="00884BBB" w:rsidRPr="00526AD1" w:rsidRDefault="00884BBB" w:rsidP="001E12E2">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127,2</w:t>
            </w:r>
          </w:p>
        </w:tc>
        <w:tc>
          <w:tcPr>
            <w:tcW w:w="1131" w:type="dxa"/>
            <w:tcBorders>
              <w:top w:val="nil"/>
              <w:left w:val="nil"/>
              <w:bottom w:val="single" w:sz="8" w:space="0" w:color="auto"/>
              <w:right w:val="single" w:sz="8" w:space="0" w:color="auto"/>
            </w:tcBorders>
            <w:shd w:val="clear" w:color="000000" w:fill="D8D8D8"/>
            <w:noWrap/>
            <w:vAlign w:val="center"/>
            <w:hideMark/>
          </w:tcPr>
          <w:p w:rsidR="00884BBB" w:rsidRPr="00526AD1" w:rsidRDefault="00884BBB" w:rsidP="001E12E2">
            <w:pPr>
              <w:spacing w:before="100" w:beforeAutospacing="1" w:after="100" w:afterAutospacing="1" w:line="240" w:lineRule="auto"/>
              <w:jc w:val="right"/>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1.361.217</w:t>
            </w:r>
          </w:p>
        </w:tc>
      </w:tr>
    </w:tbl>
    <w:p w:rsidR="00171C18" w:rsidRPr="00526AD1" w:rsidRDefault="00171C18" w:rsidP="001E12E2">
      <w:pPr>
        <w:spacing w:before="100" w:beforeAutospacing="1" w:after="100" w:afterAutospacing="1" w:line="240" w:lineRule="auto"/>
        <w:contextualSpacing/>
        <w:jc w:val="both"/>
        <w:rPr>
          <w:rFonts w:ascii="Times New Roman" w:hAnsi="Times New Roman" w:cs="Times New Roman"/>
          <w:b/>
          <w:sz w:val="24"/>
          <w:szCs w:val="24"/>
        </w:rPr>
      </w:pPr>
    </w:p>
    <w:p w:rsidR="005C42E5" w:rsidRDefault="00174DBB"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 xml:space="preserve">IZDACI ZA FINANCIJSKU IMOVINU I OTPLATU ZAJMOVA </w:t>
      </w:r>
      <w:r w:rsidR="00B9440E" w:rsidRPr="00526AD1">
        <w:rPr>
          <w:rFonts w:ascii="Times New Roman" w:hAnsi="Times New Roman" w:cs="Times New Roman"/>
          <w:sz w:val="24"/>
          <w:szCs w:val="24"/>
        </w:rPr>
        <w:t>(AOP51</w:t>
      </w:r>
      <w:r w:rsidR="006253F9" w:rsidRPr="00526AD1">
        <w:rPr>
          <w:rFonts w:ascii="Times New Roman" w:hAnsi="Times New Roman" w:cs="Times New Roman"/>
          <w:sz w:val="24"/>
          <w:szCs w:val="24"/>
        </w:rPr>
        <w:t>8</w:t>
      </w:r>
      <w:r w:rsidR="00B9440E" w:rsidRPr="00526AD1">
        <w:rPr>
          <w:rFonts w:ascii="Times New Roman" w:hAnsi="Times New Roman" w:cs="Times New Roman"/>
          <w:sz w:val="24"/>
          <w:szCs w:val="24"/>
        </w:rPr>
        <w:t xml:space="preserve">) </w:t>
      </w:r>
      <w:r w:rsidR="003A7E83" w:rsidRPr="00526AD1">
        <w:rPr>
          <w:rFonts w:ascii="Times New Roman" w:hAnsi="Times New Roman" w:cs="Times New Roman"/>
          <w:sz w:val="24"/>
          <w:szCs w:val="24"/>
        </w:rPr>
        <w:t>-</w:t>
      </w:r>
      <w:r w:rsidR="00B9440E" w:rsidRPr="00526AD1">
        <w:rPr>
          <w:rFonts w:ascii="Times New Roman" w:hAnsi="Times New Roman" w:cs="Times New Roman"/>
          <w:sz w:val="24"/>
          <w:szCs w:val="24"/>
        </w:rPr>
        <w:t xml:space="preserve"> iznose</w:t>
      </w:r>
      <w:r w:rsidRPr="00526AD1">
        <w:rPr>
          <w:rFonts w:ascii="Times New Roman" w:hAnsi="Times New Roman" w:cs="Times New Roman"/>
          <w:sz w:val="24"/>
          <w:szCs w:val="24"/>
        </w:rPr>
        <w:t xml:space="preserve"> </w:t>
      </w:r>
      <w:r w:rsidR="00884BBB" w:rsidRPr="00526AD1">
        <w:rPr>
          <w:rFonts w:ascii="Times New Roman" w:hAnsi="Times New Roman" w:cs="Times New Roman"/>
          <w:sz w:val="24"/>
          <w:szCs w:val="24"/>
        </w:rPr>
        <w:t>6.367.632</w:t>
      </w:r>
      <w:r w:rsidRPr="00526AD1">
        <w:rPr>
          <w:rFonts w:ascii="Times New Roman" w:hAnsi="Times New Roman" w:cs="Times New Roman"/>
          <w:sz w:val="24"/>
          <w:szCs w:val="24"/>
        </w:rPr>
        <w:t xml:space="preserve"> kn </w:t>
      </w:r>
      <w:r w:rsidR="007616C2" w:rsidRPr="00526AD1">
        <w:rPr>
          <w:rFonts w:ascii="Times New Roman" w:hAnsi="Times New Roman" w:cs="Times New Roman"/>
          <w:sz w:val="24"/>
          <w:szCs w:val="24"/>
        </w:rPr>
        <w:t xml:space="preserve">i za </w:t>
      </w:r>
      <w:r w:rsidR="00884BBB" w:rsidRPr="00526AD1">
        <w:rPr>
          <w:rFonts w:ascii="Times New Roman" w:hAnsi="Times New Roman" w:cs="Times New Roman"/>
          <w:sz w:val="24"/>
          <w:szCs w:val="24"/>
        </w:rPr>
        <w:t>27,2</w:t>
      </w:r>
      <w:r w:rsidR="007616C2" w:rsidRPr="00526AD1">
        <w:rPr>
          <w:rFonts w:ascii="Times New Roman" w:hAnsi="Times New Roman" w:cs="Times New Roman"/>
          <w:sz w:val="24"/>
          <w:szCs w:val="24"/>
        </w:rPr>
        <w:t xml:space="preserve">% </w:t>
      </w:r>
      <w:r w:rsidR="00AE37F0" w:rsidRPr="00526AD1">
        <w:rPr>
          <w:rFonts w:ascii="Times New Roman" w:hAnsi="Times New Roman" w:cs="Times New Roman"/>
          <w:sz w:val="24"/>
          <w:szCs w:val="24"/>
        </w:rPr>
        <w:t xml:space="preserve">ili </w:t>
      </w:r>
      <w:r w:rsidR="00884BBB" w:rsidRPr="00526AD1">
        <w:rPr>
          <w:rFonts w:ascii="Times New Roman" w:hAnsi="Times New Roman" w:cs="Times New Roman"/>
          <w:sz w:val="24"/>
          <w:szCs w:val="24"/>
        </w:rPr>
        <w:t>1.361.217</w:t>
      </w:r>
      <w:r w:rsidR="00AE37F0" w:rsidRPr="00526AD1">
        <w:rPr>
          <w:rFonts w:ascii="Times New Roman" w:hAnsi="Times New Roman" w:cs="Times New Roman"/>
          <w:sz w:val="24"/>
          <w:szCs w:val="24"/>
        </w:rPr>
        <w:t xml:space="preserve"> kn</w:t>
      </w:r>
      <w:r w:rsidR="007616C2" w:rsidRPr="00526AD1">
        <w:rPr>
          <w:rFonts w:ascii="Times New Roman" w:hAnsi="Times New Roman" w:cs="Times New Roman"/>
          <w:sz w:val="24"/>
          <w:szCs w:val="24"/>
        </w:rPr>
        <w:t xml:space="preserve"> </w:t>
      </w:r>
      <w:r w:rsidR="006253F9" w:rsidRPr="00526AD1">
        <w:rPr>
          <w:rFonts w:ascii="Times New Roman" w:hAnsi="Times New Roman" w:cs="Times New Roman"/>
          <w:sz w:val="24"/>
          <w:szCs w:val="24"/>
        </w:rPr>
        <w:t xml:space="preserve">su veći </w:t>
      </w:r>
      <w:r w:rsidR="007616C2" w:rsidRPr="00526AD1">
        <w:rPr>
          <w:rFonts w:ascii="Times New Roman" w:hAnsi="Times New Roman" w:cs="Times New Roman"/>
          <w:sz w:val="24"/>
          <w:szCs w:val="24"/>
        </w:rPr>
        <w:t xml:space="preserve">u odnosu na </w:t>
      </w:r>
      <w:r w:rsidR="003D473E" w:rsidRPr="00526AD1">
        <w:rPr>
          <w:rFonts w:ascii="Times New Roman" w:hAnsi="Times New Roman" w:cs="Times New Roman"/>
          <w:sz w:val="24"/>
          <w:szCs w:val="24"/>
        </w:rPr>
        <w:t>201</w:t>
      </w:r>
      <w:r w:rsidR="00884BBB" w:rsidRPr="00526AD1">
        <w:rPr>
          <w:rFonts w:ascii="Times New Roman" w:hAnsi="Times New Roman" w:cs="Times New Roman"/>
          <w:sz w:val="24"/>
          <w:szCs w:val="24"/>
        </w:rPr>
        <w:t>7</w:t>
      </w:r>
      <w:r w:rsidR="006253F9" w:rsidRPr="00526AD1">
        <w:rPr>
          <w:rFonts w:ascii="Times New Roman" w:hAnsi="Times New Roman" w:cs="Times New Roman"/>
          <w:sz w:val="24"/>
          <w:szCs w:val="24"/>
        </w:rPr>
        <w:t>.</w:t>
      </w:r>
      <w:r w:rsidR="007616C2" w:rsidRPr="00526AD1">
        <w:rPr>
          <w:rFonts w:ascii="Times New Roman" w:hAnsi="Times New Roman" w:cs="Times New Roman"/>
          <w:sz w:val="24"/>
          <w:szCs w:val="24"/>
        </w:rPr>
        <w:t xml:space="preserve"> godinu u istom izvještajnom razdoblju</w:t>
      </w:r>
      <w:r w:rsidR="005C42E5">
        <w:rPr>
          <w:rFonts w:ascii="Times New Roman" w:hAnsi="Times New Roman" w:cs="Times New Roman"/>
          <w:sz w:val="24"/>
          <w:szCs w:val="24"/>
        </w:rPr>
        <w:t>.</w:t>
      </w:r>
    </w:p>
    <w:p w:rsidR="00174DBB" w:rsidRDefault="005C42E5" w:rsidP="00525422">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95249B" w:rsidRPr="00526AD1" w:rsidRDefault="0095249B" w:rsidP="00525422">
      <w:pPr>
        <w:spacing w:after="0"/>
        <w:contextualSpacing/>
        <w:jc w:val="both"/>
        <w:rPr>
          <w:rFonts w:ascii="Times New Roman" w:hAnsi="Times New Roman" w:cs="Times New Roman"/>
          <w:sz w:val="24"/>
          <w:szCs w:val="24"/>
        </w:rPr>
      </w:pPr>
    </w:p>
    <w:p w:rsidR="00884BBB" w:rsidRDefault="00884BBB" w:rsidP="00525422">
      <w:pPr>
        <w:pStyle w:val="Style20"/>
        <w:widowControl/>
        <w:spacing w:line="276" w:lineRule="auto"/>
        <w:rPr>
          <w:rFonts w:ascii="Times New Roman" w:hAnsi="Times New Roman" w:cs="Times New Roman"/>
          <w:b/>
        </w:rPr>
      </w:pPr>
      <w:r w:rsidRPr="00526AD1">
        <w:rPr>
          <w:rFonts w:ascii="Times New Roman" w:hAnsi="Times New Roman" w:cs="Times New Roman"/>
          <w:b/>
        </w:rPr>
        <w:t>BILJEŠKA br. 3</w:t>
      </w:r>
      <w:r w:rsidR="00F616CF">
        <w:rPr>
          <w:rFonts w:ascii="Times New Roman" w:hAnsi="Times New Roman" w:cs="Times New Roman"/>
          <w:b/>
        </w:rPr>
        <w:t>8</w:t>
      </w:r>
      <w:r w:rsidRPr="00526AD1">
        <w:rPr>
          <w:rFonts w:ascii="Times New Roman" w:hAnsi="Times New Roman" w:cs="Times New Roman"/>
          <w:b/>
        </w:rPr>
        <w:t>.</w:t>
      </w:r>
    </w:p>
    <w:p w:rsidR="0095249B" w:rsidRPr="00526AD1" w:rsidRDefault="0095249B" w:rsidP="00525422">
      <w:pPr>
        <w:pStyle w:val="Style20"/>
        <w:widowControl/>
        <w:spacing w:line="276" w:lineRule="auto"/>
        <w:rPr>
          <w:rFonts w:ascii="Times New Roman" w:hAnsi="Times New Roman" w:cs="Times New Roman"/>
          <w:b/>
        </w:rPr>
      </w:pPr>
    </w:p>
    <w:p w:rsidR="00174DBB" w:rsidRPr="00526AD1" w:rsidRDefault="00D013EE"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Otplata</w:t>
      </w:r>
      <w:r w:rsidR="00174DBB" w:rsidRPr="00526AD1">
        <w:rPr>
          <w:rFonts w:ascii="Times New Roman" w:hAnsi="Times New Roman" w:cs="Times New Roman"/>
          <w:sz w:val="24"/>
          <w:szCs w:val="24"/>
        </w:rPr>
        <w:t xml:space="preserve"> glavnice primljenih kredita od tuzemnih kreditnih institucija izvan javnog sektora </w:t>
      </w:r>
      <w:r w:rsidR="007616C2" w:rsidRPr="00526AD1">
        <w:rPr>
          <w:rFonts w:ascii="Times New Roman" w:hAnsi="Times New Roman" w:cs="Times New Roman"/>
          <w:sz w:val="24"/>
          <w:szCs w:val="24"/>
        </w:rPr>
        <w:t>(AOP59</w:t>
      </w:r>
      <w:r w:rsidR="006253F9" w:rsidRPr="00526AD1">
        <w:rPr>
          <w:rFonts w:ascii="Times New Roman" w:hAnsi="Times New Roman" w:cs="Times New Roman"/>
          <w:sz w:val="24"/>
          <w:szCs w:val="24"/>
        </w:rPr>
        <w:t>6</w:t>
      </w:r>
      <w:r w:rsidR="007616C2" w:rsidRPr="00526AD1">
        <w:rPr>
          <w:rFonts w:ascii="Times New Roman" w:hAnsi="Times New Roman" w:cs="Times New Roman"/>
          <w:sz w:val="24"/>
          <w:szCs w:val="24"/>
        </w:rPr>
        <w:t>)</w:t>
      </w:r>
      <w:r w:rsidRPr="00526AD1">
        <w:rPr>
          <w:rFonts w:ascii="Times New Roman" w:hAnsi="Times New Roman" w:cs="Times New Roman"/>
          <w:sz w:val="24"/>
          <w:szCs w:val="24"/>
        </w:rPr>
        <w:t xml:space="preserve"> - iznosi 3.</w:t>
      </w:r>
      <w:r w:rsidR="00884BBB" w:rsidRPr="00526AD1">
        <w:rPr>
          <w:rFonts w:ascii="Times New Roman" w:hAnsi="Times New Roman" w:cs="Times New Roman"/>
          <w:sz w:val="24"/>
          <w:szCs w:val="24"/>
        </w:rPr>
        <w:t>717.632</w:t>
      </w:r>
      <w:r w:rsidRPr="00526AD1">
        <w:rPr>
          <w:rFonts w:ascii="Times New Roman" w:hAnsi="Times New Roman" w:cs="Times New Roman"/>
          <w:sz w:val="24"/>
          <w:szCs w:val="24"/>
        </w:rPr>
        <w:t xml:space="preserve"> kn, a </w:t>
      </w:r>
      <w:r w:rsidR="00174DBB" w:rsidRPr="00526AD1">
        <w:rPr>
          <w:rFonts w:ascii="Times New Roman" w:hAnsi="Times New Roman" w:cs="Times New Roman"/>
          <w:sz w:val="24"/>
          <w:szCs w:val="24"/>
        </w:rPr>
        <w:t>čin</w:t>
      </w:r>
      <w:r w:rsidRPr="00526AD1">
        <w:rPr>
          <w:rFonts w:ascii="Times New Roman" w:hAnsi="Times New Roman" w:cs="Times New Roman"/>
          <w:sz w:val="24"/>
          <w:szCs w:val="24"/>
        </w:rPr>
        <w:t>i</w:t>
      </w:r>
      <w:r w:rsidR="00174DBB" w:rsidRPr="00526AD1">
        <w:rPr>
          <w:rFonts w:ascii="Times New Roman" w:hAnsi="Times New Roman" w:cs="Times New Roman"/>
          <w:sz w:val="24"/>
          <w:szCs w:val="24"/>
        </w:rPr>
        <w:t xml:space="preserve"> otplatu glavnice dugoročnih kredita za izgradnju OŠ Veli Vrh I faza u iznosu od </w:t>
      </w:r>
      <w:r w:rsidR="006253F9" w:rsidRPr="00526AD1">
        <w:rPr>
          <w:rFonts w:ascii="Times New Roman" w:hAnsi="Times New Roman" w:cs="Times New Roman"/>
          <w:sz w:val="24"/>
          <w:szCs w:val="24"/>
        </w:rPr>
        <w:t>1</w:t>
      </w:r>
      <w:r w:rsidR="00884BBB" w:rsidRPr="00526AD1">
        <w:rPr>
          <w:rFonts w:ascii="Times New Roman" w:hAnsi="Times New Roman" w:cs="Times New Roman"/>
          <w:sz w:val="24"/>
          <w:szCs w:val="24"/>
        </w:rPr>
        <w:t>.678.980</w:t>
      </w:r>
      <w:r w:rsidR="00174DBB" w:rsidRPr="00526AD1">
        <w:rPr>
          <w:rFonts w:ascii="Times New Roman" w:hAnsi="Times New Roman" w:cs="Times New Roman"/>
          <w:sz w:val="24"/>
          <w:szCs w:val="24"/>
        </w:rPr>
        <w:t xml:space="preserve"> kn i II faza u iznosu od </w:t>
      </w:r>
      <w:r w:rsidR="00884BBB" w:rsidRPr="00526AD1">
        <w:rPr>
          <w:rFonts w:ascii="Times New Roman" w:hAnsi="Times New Roman" w:cs="Times New Roman"/>
          <w:sz w:val="24"/>
          <w:szCs w:val="24"/>
        </w:rPr>
        <w:t>2.038.652</w:t>
      </w:r>
      <w:r w:rsidR="006253F9" w:rsidRPr="00526AD1">
        <w:rPr>
          <w:rFonts w:ascii="Times New Roman" w:hAnsi="Times New Roman" w:cs="Times New Roman"/>
          <w:sz w:val="24"/>
          <w:szCs w:val="24"/>
        </w:rPr>
        <w:t xml:space="preserve"> </w:t>
      </w:r>
      <w:r w:rsidR="00174DBB" w:rsidRPr="00526AD1">
        <w:rPr>
          <w:rFonts w:ascii="Times New Roman" w:hAnsi="Times New Roman" w:cs="Times New Roman"/>
          <w:sz w:val="24"/>
          <w:szCs w:val="24"/>
        </w:rPr>
        <w:t>kn.</w:t>
      </w:r>
    </w:p>
    <w:p w:rsidR="00884BBB" w:rsidRDefault="00884BBB" w:rsidP="00525422">
      <w:pPr>
        <w:spacing w:after="0"/>
        <w:contextualSpacing/>
        <w:jc w:val="both"/>
        <w:rPr>
          <w:rFonts w:ascii="Times New Roman" w:hAnsi="Times New Roman" w:cs="Times New Roman"/>
          <w:sz w:val="24"/>
          <w:szCs w:val="24"/>
        </w:rPr>
      </w:pPr>
    </w:p>
    <w:p w:rsidR="0095249B" w:rsidRDefault="0095249B" w:rsidP="00525422">
      <w:pPr>
        <w:spacing w:after="0"/>
        <w:contextualSpacing/>
        <w:jc w:val="both"/>
        <w:rPr>
          <w:rFonts w:ascii="Times New Roman" w:hAnsi="Times New Roman" w:cs="Times New Roman"/>
          <w:sz w:val="24"/>
          <w:szCs w:val="24"/>
        </w:rPr>
      </w:pPr>
    </w:p>
    <w:p w:rsidR="005C42E5" w:rsidRDefault="005C42E5" w:rsidP="00525422">
      <w:pPr>
        <w:pStyle w:val="Style20"/>
        <w:widowControl/>
        <w:spacing w:line="276" w:lineRule="auto"/>
        <w:rPr>
          <w:rFonts w:ascii="Times New Roman" w:hAnsi="Times New Roman" w:cs="Times New Roman"/>
          <w:b/>
        </w:rPr>
      </w:pPr>
      <w:r w:rsidRPr="00526AD1">
        <w:rPr>
          <w:rFonts w:ascii="Times New Roman" w:hAnsi="Times New Roman" w:cs="Times New Roman"/>
          <w:b/>
        </w:rPr>
        <w:t>BILJEŠKA br. 3</w:t>
      </w:r>
      <w:r w:rsidR="00F616CF">
        <w:rPr>
          <w:rFonts w:ascii="Times New Roman" w:hAnsi="Times New Roman" w:cs="Times New Roman"/>
          <w:b/>
        </w:rPr>
        <w:t>9</w:t>
      </w:r>
      <w:r w:rsidRPr="00526AD1">
        <w:rPr>
          <w:rFonts w:ascii="Times New Roman" w:hAnsi="Times New Roman" w:cs="Times New Roman"/>
          <w:b/>
        </w:rPr>
        <w:t>.</w:t>
      </w:r>
    </w:p>
    <w:p w:rsidR="0095249B" w:rsidRPr="00526AD1" w:rsidRDefault="0095249B" w:rsidP="00525422">
      <w:pPr>
        <w:pStyle w:val="Style20"/>
        <w:widowControl/>
        <w:spacing w:line="276" w:lineRule="auto"/>
        <w:rPr>
          <w:rFonts w:ascii="Times New Roman" w:hAnsi="Times New Roman" w:cs="Times New Roman"/>
          <w:b/>
        </w:rPr>
      </w:pPr>
    </w:p>
    <w:p w:rsidR="006E6931" w:rsidRPr="00526AD1" w:rsidRDefault="00884BBB"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Otplata glavnice primljenih</w:t>
      </w:r>
      <w:r w:rsidR="005C42E5">
        <w:rPr>
          <w:rFonts w:ascii="Times New Roman" w:hAnsi="Times New Roman" w:cs="Times New Roman"/>
          <w:sz w:val="24"/>
          <w:szCs w:val="24"/>
        </w:rPr>
        <w:t xml:space="preserve"> </w:t>
      </w:r>
      <w:r w:rsidRPr="00526AD1">
        <w:rPr>
          <w:rFonts w:ascii="Times New Roman" w:hAnsi="Times New Roman" w:cs="Times New Roman"/>
          <w:sz w:val="24"/>
          <w:szCs w:val="24"/>
        </w:rPr>
        <w:t>zajmova od tuzemnih trgovačkih društava izvan javnog sektora (AOP603) – iznosi 2.650.000 kn, a čini otplatu po zaduženju</w:t>
      </w:r>
      <w:r w:rsidR="005C42E5">
        <w:rPr>
          <w:rFonts w:ascii="Times New Roman" w:hAnsi="Times New Roman" w:cs="Times New Roman"/>
          <w:sz w:val="24"/>
          <w:szCs w:val="24"/>
        </w:rPr>
        <w:t xml:space="preserve"> iz 2017. godine</w:t>
      </w:r>
      <w:r w:rsidRPr="00526AD1">
        <w:rPr>
          <w:rFonts w:ascii="Times New Roman" w:hAnsi="Times New Roman" w:cs="Times New Roman"/>
          <w:sz w:val="24"/>
          <w:szCs w:val="24"/>
        </w:rPr>
        <w:t xml:space="preserve"> za financijski zajam za financiranje izgradnje kružnog toka uz prateću komunalnu infrastrukturu na cesti Prekomorskih brigada, a temeljem Sporazuma o kreditiranju izgradnje kružnog toka sklopljenog između Grada Pule i </w:t>
      </w:r>
      <w:r w:rsidR="000D3B42">
        <w:rPr>
          <w:rFonts w:ascii="Times New Roman" w:hAnsi="Times New Roman" w:cs="Times New Roman"/>
          <w:sz w:val="24"/>
          <w:szCs w:val="24"/>
        </w:rPr>
        <w:t>trgovačkog društva.</w:t>
      </w:r>
    </w:p>
    <w:p w:rsidR="006E6931" w:rsidRPr="00526AD1" w:rsidRDefault="006E6931" w:rsidP="00525422">
      <w:pPr>
        <w:spacing w:after="0"/>
        <w:contextualSpacing/>
        <w:jc w:val="both"/>
        <w:rPr>
          <w:rFonts w:ascii="Times New Roman" w:hAnsi="Times New Roman" w:cs="Times New Roman"/>
          <w:sz w:val="24"/>
          <w:szCs w:val="24"/>
        </w:rPr>
      </w:pPr>
    </w:p>
    <w:p w:rsidR="006E6931" w:rsidRPr="00526AD1" w:rsidRDefault="006E6931" w:rsidP="006E6931">
      <w:pPr>
        <w:spacing w:before="100" w:beforeAutospacing="1" w:after="100" w:afterAutospacing="1" w:line="240" w:lineRule="auto"/>
        <w:contextualSpacing/>
        <w:jc w:val="both"/>
        <w:rPr>
          <w:rFonts w:ascii="Times New Roman" w:hAnsi="Times New Roman" w:cs="Times New Roman"/>
          <w:sz w:val="24"/>
          <w:szCs w:val="24"/>
        </w:rPr>
      </w:pPr>
    </w:p>
    <w:p w:rsidR="00053AAD" w:rsidRDefault="006E6931" w:rsidP="006E6931">
      <w:pPr>
        <w:spacing w:before="100" w:beforeAutospacing="1" w:after="100" w:afterAutospacing="1" w:line="240" w:lineRule="auto"/>
        <w:contextualSpacing/>
        <w:jc w:val="both"/>
        <w:rPr>
          <w:rFonts w:ascii="Times New Roman" w:hAnsi="Times New Roman" w:cs="Times New Roman"/>
          <w:b/>
          <w:sz w:val="24"/>
          <w:szCs w:val="24"/>
        </w:rPr>
      </w:pPr>
      <w:r w:rsidRPr="00526AD1">
        <w:rPr>
          <w:rFonts w:ascii="Times New Roman" w:hAnsi="Times New Roman" w:cs="Times New Roman"/>
          <w:b/>
          <w:sz w:val="24"/>
          <w:szCs w:val="24"/>
        </w:rPr>
        <w:t>B</w:t>
      </w:r>
      <w:r w:rsidR="00053AAD" w:rsidRPr="00526AD1">
        <w:rPr>
          <w:rFonts w:ascii="Times New Roman" w:hAnsi="Times New Roman" w:cs="Times New Roman"/>
          <w:b/>
          <w:sz w:val="24"/>
          <w:szCs w:val="24"/>
        </w:rPr>
        <w:t xml:space="preserve">ILJEŠKA br. </w:t>
      </w:r>
      <w:r w:rsidR="00F616CF">
        <w:rPr>
          <w:rFonts w:ascii="Times New Roman" w:hAnsi="Times New Roman" w:cs="Times New Roman"/>
          <w:b/>
          <w:sz w:val="24"/>
          <w:szCs w:val="24"/>
        </w:rPr>
        <w:t>40</w:t>
      </w:r>
      <w:r w:rsidR="00053AAD" w:rsidRPr="00526AD1">
        <w:rPr>
          <w:rFonts w:ascii="Times New Roman" w:hAnsi="Times New Roman" w:cs="Times New Roman"/>
          <w:b/>
          <w:sz w:val="24"/>
          <w:szCs w:val="24"/>
        </w:rPr>
        <w:t>.</w:t>
      </w:r>
    </w:p>
    <w:p w:rsidR="000D3B42" w:rsidRPr="00526AD1" w:rsidRDefault="000D3B42" w:rsidP="006E6931">
      <w:pPr>
        <w:spacing w:before="100" w:beforeAutospacing="1" w:after="100" w:afterAutospacing="1" w:line="240" w:lineRule="auto"/>
        <w:contextualSpacing/>
        <w:jc w:val="both"/>
        <w:rPr>
          <w:rFonts w:ascii="Times New Roman" w:hAnsi="Times New Roman" w:cs="Times New Roman"/>
          <w:sz w:val="24"/>
          <w:szCs w:val="24"/>
        </w:rPr>
      </w:pPr>
    </w:p>
    <w:p w:rsidR="00053AAD" w:rsidRDefault="00053AAD" w:rsidP="000D3B42">
      <w:pPr>
        <w:spacing w:after="0" w:line="240" w:lineRule="auto"/>
        <w:contextualSpacing/>
        <w:jc w:val="both"/>
        <w:rPr>
          <w:rFonts w:ascii="Times New Roman" w:hAnsi="Times New Roman" w:cs="Times New Roman"/>
          <w:b/>
          <w:sz w:val="24"/>
          <w:szCs w:val="24"/>
        </w:rPr>
      </w:pPr>
      <w:r w:rsidRPr="00526AD1">
        <w:rPr>
          <w:rFonts w:ascii="Times New Roman" w:hAnsi="Times New Roman" w:cs="Times New Roman"/>
          <w:b/>
          <w:sz w:val="24"/>
          <w:szCs w:val="24"/>
        </w:rPr>
        <w:t>Rezultat poslovanja</w:t>
      </w:r>
    </w:p>
    <w:p w:rsidR="00525422" w:rsidRPr="00526AD1" w:rsidRDefault="00525422" w:rsidP="000D3B42">
      <w:pPr>
        <w:spacing w:after="0" w:line="240" w:lineRule="auto"/>
        <w:contextualSpacing/>
        <w:jc w:val="both"/>
        <w:rPr>
          <w:rFonts w:ascii="Times New Roman" w:hAnsi="Times New Roman" w:cs="Times New Roman"/>
          <w:b/>
          <w:sz w:val="24"/>
          <w:szCs w:val="24"/>
        </w:rPr>
      </w:pPr>
    </w:p>
    <w:tbl>
      <w:tblPr>
        <w:tblW w:w="0" w:type="auto"/>
        <w:jc w:val="center"/>
        <w:tblLayout w:type="fixed"/>
        <w:tblLook w:val="04A0"/>
      </w:tblPr>
      <w:tblGrid>
        <w:gridCol w:w="5920"/>
        <w:gridCol w:w="1420"/>
      </w:tblGrid>
      <w:tr w:rsidR="00691A15" w:rsidRPr="00526AD1" w:rsidTr="0053048D">
        <w:trPr>
          <w:trHeight w:val="227"/>
          <w:jc w:val="center"/>
        </w:trPr>
        <w:tc>
          <w:tcPr>
            <w:tcW w:w="59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91A15" w:rsidRPr="00526AD1" w:rsidRDefault="00691A15" w:rsidP="001E12E2">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AOP001</w:t>
            </w:r>
            <w:r w:rsidR="003A7E83" w:rsidRPr="00526AD1">
              <w:rPr>
                <w:rFonts w:ascii="Times New Roman" w:eastAsia="Times New Roman" w:hAnsi="Times New Roman" w:cs="Times New Roman"/>
                <w:b/>
                <w:bCs/>
                <w:color w:val="000000"/>
                <w:sz w:val="16"/>
                <w:szCs w:val="16"/>
                <w:lang w:eastAsia="hr-HR"/>
              </w:rPr>
              <w:t>-</w:t>
            </w:r>
            <w:r w:rsidRPr="00526AD1">
              <w:rPr>
                <w:rFonts w:ascii="Times New Roman" w:eastAsia="Times New Roman" w:hAnsi="Times New Roman" w:cs="Times New Roman"/>
                <w:b/>
                <w:bCs/>
                <w:color w:val="000000"/>
                <w:sz w:val="16"/>
                <w:szCs w:val="16"/>
                <w:lang w:eastAsia="hr-HR"/>
              </w:rPr>
              <w:t>PRIHOD POSLOVANJA (6)</w:t>
            </w:r>
          </w:p>
        </w:tc>
        <w:tc>
          <w:tcPr>
            <w:tcW w:w="142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691A15" w:rsidRPr="00526AD1" w:rsidRDefault="00B80669"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289.019.239</w:t>
            </w:r>
          </w:p>
        </w:tc>
      </w:tr>
      <w:tr w:rsidR="00691A15" w:rsidRPr="00526AD1" w:rsidTr="0053048D">
        <w:trPr>
          <w:trHeight w:val="227"/>
          <w:jc w:val="center"/>
        </w:trPr>
        <w:tc>
          <w:tcPr>
            <w:tcW w:w="5920" w:type="dxa"/>
            <w:vMerge/>
            <w:tcBorders>
              <w:top w:val="single" w:sz="8" w:space="0" w:color="auto"/>
              <w:left w:val="single" w:sz="8" w:space="0" w:color="auto"/>
              <w:bottom w:val="single" w:sz="4" w:space="0" w:color="auto"/>
              <w:right w:val="single" w:sz="4" w:space="0" w:color="auto"/>
            </w:tcBorders>
            <w:vAlign w:val="center"/>
            <w:hideMark/>
          </w:tcPr>
          <w:p w:rsidR="00691A15" w:rsidRPr="00526AD1" w:rsidRDefault="00691A15" w:rsidP="001E12E2">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p>
        </w:tc>
        <w:tc>
          <w:tcPr>
            <w:tcW w:w="1420" w:type="dxa"/>
            <w:vMerge/>
            <w:tcBorders>
              <w:top w:val="single" w:sz="8" w:space="0" w:color="auto"/>
              <w:left w:val="single" w:sz="4" w:space="0" w:color="auto"/>
              <w:bottom w:val="single" w:sz="4" w:space="0" w:color="auto"/>
              <w:right w:val="single" w:sz="8" w:space="0" w:color="auto"/>
            </w:tcBorders>
            <w:vAlign w:val="center"/>
            <w:hideMark/>
          </w:tcPr>
          <w:p w:rsidR="00691A15" w:rsidRPr="00526AD1" w:rsidRDefault="00691A15"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p>
        </w:tc>
      </w:tr>
      <w:tr w:rsidR="00691A15" w:rsidRPr="00526AD1" w:rsidTr="0053048D">
        <w:trPr>
          <w:trHeight w:val="227"/>
          <w:jc w:val="center"/>
        </w:trPr>
        <w:tc>
          <w:tcPr>
            <w:tcW w:w="5920" w:type="dxa"/>
            <w:vMerge w:val="restart"/>
            <w:tcBorders>
              <w:top w:val="nil"/>
              <w:left w:val="single" w:sz="8" w:space="0" w:color="auto"/>
              <w:bottom w:val="single" w:sz="4" w:space="0" w:color="auto"/>
              <w:right w:val="single" w:sz="4" w:space="0" w:color="auto"/>
            </w:tcBorders>
            <w:shd w:val="clear" w:color="auto" w:fill="auto"/>
            <w:vAlign w:val="center"/>
            <w:hideMark/>
          </w:tcPr>
          <w:p w:rsidR="00691A15" w:rsidRPr="00526AD1" w:rsidRDefault="00691A15" w:rsidP="006253F9">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AOP28</w:t>
            </w:r>
            <w:r w:rsidR="006253F9" w:rsidRPr="00526AD1">
              <w:rPr>
                <w:rFonts w:ascii="Times New Roman" w:eastAsia="Times New Roman" w:hAnsi="Times New Roman" w:cs="Times New Roman"/>
                <w:b/>
                <w:bCs/>
                <w:color w:val="000000"/>
                <w:sz w:val="16"/>
                <w:szCs w:val="16"/>
                <w:lang w:eastAsia="hr-HR"/>
              </w:rPr>
              <w:t>9</w:t>
            </w:r>
            <w:r w:rsidR="003A7E83" w:rsidRPr="00526AD1">
              <w:rPr>
                <w:rFonts w:ascii="Times New Roman" w:eastAsia="Times New Roman" w:hAnsi="Times New Roman" w:cs="Times New Roman"/>
                <w:b/>
                <w:bCs/>
                <w:color w:val="000000"/>
                <w:sz w:val="16"/>
                <w:szCs w:val="16"/>
                <w:lang w:eastAsia="hr-HR"/>
              </w:rPr>
              <w:t>-</w:t>
            </w:r>
            <w:r w:rsidRPr="00526AD1">
              <w:rPr>
                <w:rFonts w:ascii="Times New Roman" w:eastAsia="Times New Roman" w:hAnsi="Times New Roman" w:cs="Times New Roman"/>
                <w:b/>
                <w:bCs/>
                <w:color w:val="000000"/>
                <w:sz w:val="16"/>
                <w:szCs w:val="16"/>
                <w:lang w:eastAsia="hr-HR"/>
              </w:rPr>
              <w:t>PRIHOD OD PRODAJE NEFINANC. IMOVINE (7)</w:t>
            </w:r>
          </w:p>
        </w:tc>
        <w:tc>
          <w:tcPr>
            <w:tcW w:w="142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91A15" w:rsidRPr="00526AD1" w:rsidRDefault="00B80669"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21.097.670</w:t>
            </w:r>
          </w:p>
        </w:tc>
      </w:tr>
      <w:tr w:rsidR="00691A15" w:rsidRPr="00526AD1" w:rsidTr="0053048D">
        <w:trPr>
          <w:trHeight w:val="227"/>
          <w:jc w:val="center"/>
        </w:trPr>
        <w:tc>
          <w:tcPr>
            <w:tcW w:w="5920" w:type="dxa"/>
            <w:vMerge/>
            <w:tcBorders>
              <w:top w:val="nil"/>
              <w:left w:val="single" w:sz="8" w:space="0" w:color="auto"/>
              <w:bottom w:val="single" w:sz="4" w:space="0" w:color="auto"/>
              <w:right w:val="single" w:sz="4" w:space="0" w:color="auto"/>
            </w:tcBorders>
            <w:vAlign w:val="center"/>
            <w:hideMark/>
          </w:tcPr>
          <w:p w:rsidR="00691A15" w:rsidRPr="00526AD1" w:rsidRDefault="00691A15" w:rsidP="001E12E2">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p>
        </w:tc>
        <w:tc>
          <w:tcPr>
            <w:tcW w:w="1420" w:type="dxa"/>
            <w:vMerge/>
            <w:tcBorders>
              <w:top w:val="nil"/>
              <w:left w:val="single" w:sz="4" w:space="0" w:color="auto"/>
              <w:bottom w:val="single" w:sz="4" w:space="0" w:color="auto"/>
              <w:right w:val="single" w:sz="8" w:space="0" w:color="auto"/>
            </w:tcBorders>
            <w:vAlign w:val="center"/>
            <w:hideMark/>
          </w:tcPr>
          <w:p w:rsidR="00691A15" w:rsidRPr="00526AD1" w:rsidRDefault="00691A15"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p>
        </w:tc>
      </w:tr>
      <w:tr w:rsidR="00691A15" w:rsidRPr="00526AD1" w:rsidTr="0053048D">
        <w:trPr>
          <w:trHeight w:val="227"/>
          <w:jc w:val="center"/>
        </w:trPr>
        <w:tc>
          <w:tcPr>
            <w:tcW w:w="5920" w:type="dxa"/>
            <w:vMerge w:val="restart"/>
            <w:tcBorders>
              <w:top w:val="nil"/>
              <w:left w:val="single" w:sz="8" w:space="0" w:color="auto"/>
              <w:bottom w:val="single" w:sz="4" w:space="0" w:color="auto"/>
              <w:right w:val="single" w:sz="4" w:space="0" w:color="auto"/>
            </w:tcBorders>
            <w:shd w:val="clear" w:color="auto" w:fill="auto"/>
            <w:vAlign w:val="center"/>
            <w:hideMark/>
          </w:tcPr>
          <w:p w:rsidR="00691A15" w:rsidRPr="00526AD1" w:rsidRDefault="006253F9" w:rsidP="006253F9">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AOP410</w:t>
            </w:r>
            <w:r w:rsidR="003A7E83" w:rsidRPr="00526AD1">
              <w:rPr>
                <w:rFonts w:ascii="Times New Roman" w:eastAsia="Times New Roman" w:hAnsi="Times New Roman" w:cs="Times New Roman"/>
                <w:b/>
                <w:bCs/>
                <w:color w:val="000000"/>
                <w:sz w:val="16"/>
                <w:szCs w:val="16"/>
                <w:lang w:eastAsia="hr-HR"/>
              </w:rPr>
              <w:t>-</w:t>
            </w:r>
            <w:r w:rsidR="00691A15" w:rsidRPr="00526AD1">
              <w:rPr>
                <w:rFonts w:ascii="Times New Roman" w:eastAsia="Times New Roman" w:hAnsi="Times New Roman" w:cs="Times New Roman"/>
                <w:b/>
                <w:bCs/>
                <w:color w:val="000000"/>
                <w:sz w:val="16"/>
                <w:szCs w:val="16"/>
                <w:lang w:eastAsia="hr-HR"/>
              </w:rPr>
              <w:t>PRIMICI OD FINANCIJSKE IMOVINE I ZADUŽIVANJA (</w:t>
            </w:r>
            <w:r w:rsidR="00AE37F0" w:rsidRPr="00526AD1">
              <w:rPr>
                <w:rFonts w:ascii="Times New Roman" w:eastAsia="Times New Roman" w:hAnsi="Times New Roman" w:cs="Times New Roman"/>
                <w:b/>
                <w:bCs/>
                <w:color w:val="000000"/>
                <w:sz w:val="16"/>
                <w:szCs w:val="16"/>
                <w:lang w:eastAsia="hr-HR"/>
              </w:rPr>
              <w:t>8</w:t>
            </w:r>
            <w:r w:rsidR="00691A15" w:rsidRPr="00526AD1">
              <w:rPr>
                <w:rFonts w:ascii="Times New Roman" w:eastAsia="Times New Roman" w:hAnsi="Times New Roman" w:cs="Times New Roman"/>
                <w:b/>
                <w:bCs/>
                <w:color w:val="000000"/>
                <w:sz w:val="16"/>
                <w:szCs w:val="16"/>
                <w:lang w:eastAsia="hr-HR"/>
              </w:rPr>
              <w:t>)</w:t>
            </w:r>
          </w:p>
        </w:tc>
        <w:tc>
          <w:tcPr>
            <w:tcW w:w="142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91A15" w:rsidRPr="00526AD1" w:rsidRDefault="00B80669"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528.144</w:t>
            </w:r>
          </w:p>
        </w:tc>
      </w:tr>
      <w:tr w:rsidR="00691A15" w:rsidRPr="00526AD1" w:rsidTr="0053048D">
        <w:trPr>
          <w:trHeight w:val="227"/>
          <w:jc w:val="center"/>
        </w:trPr>
        <w:tc>
          <w:tcPr>
            <w:tcW w:w="5920" w:type="dxa"/>
            <w:vMerge/>
            <w:tcBorders>
              <w:top w:val="nil"/>
              <w:left w:val="single" w:sz="8" w:space="0" w:color="auto"/>
              <w:bottom w:val="single" w:sz="4" w:space="0" w:color="auto"/>
              <w:right w:val="single" w:sz="4" w:space="0" w:color="auto"/>
            </w:tcBorders>
            <w:vAlign w:val="center"/>
            <w:hideMark/>
          </w:tcPr>
          <w:p w:rsidR="00691A15" w:rsidRPr="00526AD1" w:rsidRDefault="00691A15" w:rsidP="001E12E2">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p>
        </w:tc>
        <w:tc>
          <w:tcPr>
            <w:tcW w:w="1420" w:type="dxa"/>
            <w:vMerge/>
            <w:tcBorders>
              <w:top w:val="nil"/>
              <w:left w:val="single" w:sz="4" w:space="0" w:color="auto"/>
              <w:bottom w:val="single" w:sz="4" w:space="0" w:color="auto"/>
              <w:right w:val="single" w:sz="8" w:space="0" w:color="auto"/>
            </w:tcBorders>
            <w:vAlign w:val="center"/>
            <w:hideMark/>
          </w:tcPr>
          <w:p w:rsidR="00691A15" w:rsidRPr="00526AD1" w:rsidRDefault="00691A15"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p>
        </w:tc>
      </w:tr>
      <w:tr w:rsidR="00691A15" w:rsidRPr="00526AD1" w:rsidTr="0053048D">
        <w:trPr>
          <w:trHeight w:val="227"/>
          <w:jc w:val="center"/>
        </w:trPr>
        <w:tc>
          <w:tcPr>
            <w:tcW w:w="5920" w:type="dxa"/>
            <w:vMerge w:val="restart"/>
            <w:tcBorders>
              <w:top w:val="nil"/>
              <w:left w:val="single" w:sz="8" w:space="0" w:color="auto"/>
              <w:bottom w:val="single" w:sz="4" w:space="0" w:color="auto"/>
              <w:right w:val="single" w:sz="4" w:space="0" w:color="auto"/>
            </w:tcBorders>
            <w:shd w:val="clear" w:color="000000" w:fill="D8D8D8"/>
            <w:vAlign w:val="center"/>
            <w:hideMark/>
          </w:tcPr>
          <w:p w:rsidR="00691A15" w:rsidRPr="00526AD1" w:rsidRDefault="00691A15" w:rsidP="006253F9">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AOP6</w:t>
            </w:r>
            <w:r w:rsidR="006253F9" w:rsidRPr="00526AD1">
              <w:rPr>
                <w:rFonts w:ascii="Times New Roman" w:eastAsia="Times New Roman" w:hAnsi="Times New Roman" w:cs="Times New Roman"/>
                <w:b/>
                <w:bCs/>
                <w:color w:val="000000"/>
                <w:sz w:val="16"/>
                <w:szCs w:val="16"/>
                <w:lang w:eastAsia="hr-HR"/>
              </w:rPr>
              <w:t>29</w:t>
            </w:r>
            <w:r w:rsidR="003A7E83" w:rsidRPr="00526AD1">
              <w:rPr>
                <w:rFonts w:ascii="Times New Roman" w:eastAsia="Times New Roman" w:hAnsi="Times New Roman" w:cs="Times New Roman"/>
                <w:b/>
                <w:bCs/>
                <w:color w:val="000000"/>
                <w:sz w:val="16"/>
                <w:szCs w:val="16"/>
                <w:lang w:eastAsia="hr-HR"/>
              </w:rPr>
              <w:t>-</w:t>
            </w:r>
            <w:r w:rsidRPr="00526AD1">
              <w:rPr>
                <w:rFonts w:ascii="Times New Roman" w:eastAsia="Times New Roman" w:hAnsi="Times New Roman" w:cs="Times New Roman"/>
                <w:b/>
                <w:bCs/>
                <w:color w:val="000000"/>
                <w:sz w:val="16"/>
                <w:szCs w:val="16"/>
                <w:lang w:eastAsia="hr-HR"/>
              </w:rPr>
              <w:t>UKUPNI PRIHODI I PRIMICI</w:t>
            </w:r>
          </w:p>
        </w:tc>
        <w:tc>
          <w:tcPr>
            <w:tcW w:w="1420" w:type="dxa"/>
            <w:vMerge w:val="restart"/>
            <w:tcBorders>
              <w:top w:val="nil"/>
              <w:left w:val="single" w:sz="4" w:space="0" w:color="auto"/>
              <w:bottom w:val="single" w:sz="4" w:space="0" w:color="auto"/>
              <w:right w:val="single" w:sz="8" w:space="0" w:color="auto"/>
            </w:tcBorders>
            <w:shd w:val="clear" w:color="000000" w:fill="D8D8D8"/>
            <w:noWrap/>
            <w:vAlign w:val="center"/>
            <w:hideMark/>
          </w:tcPr>
          <w:p w:rsidR="00691A15" w:rsidRPr="00526AD1" w:rsidRDefault="00B80669" w:rsidP="001E12E2">
            <w:pPr>
              <w:spacing w:before="100" w:beforeAutospacing="1" w:after="100" w:afterAutospacing="1" w:line="240" w:lineRule="auto"/>
              <w:jc w:val="right"/>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310.645.053</w:t>
            </w:r>
          </w:p>
        </w:tc>
      </w:tr>
      <w:tr w:rsidR="00691A15" w:rsidRPr="00526AD1" w:rsidTr="0053048D">
        <w:trPr>
          <w:trHeight w:val="227"/>
          <w:jc w:val="center"/>
        </w:trPr>
        <w:tc>
          <w:tcPr>
            <w:tcW w:w="5920" w:type="dxa"/>
            <w:vMerge/>
            <w:tcBorders>
              <w:top w:val="nil"/>
              <w:left w:val="single" w:sz="8" w:space="0" w:color="auto"/>
              <w:bottom w:val="single" w:sz="4" w:space="0" w:color="auto"/>
              <w:right w:val="single" w:sz="4" w:space="0" w:color="auto"/>
            </w:tcBorders>
            <w:vAlign w:val="center"/>
            <w:hideMark/>
          </w:tcPr>
          <w:p w:rsidR="00691A15" w:rsidRPr="00526AD1" w:rsidRDefault="00691A15" w:rsidP="001E12E2">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p>
        </w:tc>
        <w:tc>
          <w:tcPr>
            <w:tcW w:w="1420" w:type="dxa"/>
            <w:vMerge/>
            <w:tcBorders>
              <w:top w:val="nil"/>
              <w:left w:val="single" w:sz="4" w:space="0" w:color="auto"/>
              <w:bottom w:val="single" w:sz="4" w:space="0" w:color="auto"/>
              <w:right w:val="single" w:sz="8" w:space="0" w:color="auto"/>
            </w:tcBorders>
            <w:vAlign w:val="center"/>
            <w:hideMark/>
          </w:tcPr>
          <w:p w:rsidR="00691A15" w:rsidRPr="00526AD1" w:rsidRDefault="00691A15" w:rsidP="001E12E2">
            <w:pPr>
              <w:spacing w:before="100" w:beforeAutospacing="1" w:after="100" w:afterAutospacing="1" w:line="240" w:lineRule="auto"/>
              <w:jc w:val="right"/>
              <w:rPr>
                <w:rFonts w:ascii="Times New Roman" w:eastAsia="Times New Roman" w:hAnsi="Times New Roman" w:cs="Times New Roman"/>
                <w:b/>
                <w:bCs/>
                <w:color w:val="000000"/>
                <w:sz w:val="16"/>
                <w:szCs w:val="16"/>
                <w:lang w:eastAsia="hr-HR"/>
              </w:rPr>
            </w:pPr>
          </w:p>
        </w:tc>
      </w:tr>
      <w:tr w:rsidR="00691A15" w:rsidRPr="00526AD1" w:rsidTr="0053048D">
        <w:trPr>
          <w:trHeight w:val="227"/>
          <w:jc w:val="center"/>
        </w:trPr>
        <w:tc>
          <w:tcPr>
            <w:tcW w:w="5920" w:type="dxa"/>
            <w:vMerge w:val="restart"/>
            <w:tcBorders>
              <w:top w:val="nil"/>
              <w:left w:val="single" w:sz="8" w:space="0" w:color="auto"/>
              <w:bottom w:val="single" w:sz="4" w:space="0" w:color="auto"/>
              <w:right w:val="single" w:sz="4" w:space="0" w:color="auto"/>
            </w:tcBorders>
            <w:shd w:val="clear" w:color="auto" w:fill="auto"/>
            <w:vAlign w:val="center"/>
            <w:hideMark/>
          </w:tcPr>
          <w:p w:rsidR="00691A15" w:rsidRPr="00526AD1" w:rsidRDefault="006253F9" w:rsidP="001E12E2">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AOP148</w:t>
            </w:r>
            <w:r w:rsidR="003A7E83" w:rsidRPr="00526AD1">
              <w:rPr>
                <w:rFonts w:ascii="Times New Roman" w:eastAsia="Times New Roman" w:hAnsi="Times New Roman" w:cs="Times New Roman"/>
                <w:b/>
                <w:bCs/>
                <w:color w:val="000000"/>
                <w:sz w:val="16"/>
                <w:szCs w:val="16"/>
                <w:lang w:eastAsia="hr-HR"/>
              </w:rPr>
              <w:t>-</w:t>
            </w:r>
            <w:r w:rsidR="00691A15" w:rsidRPr="00526AD1">
              <w:rPr>
                <w:rFonts w:ascii="Times New Roman" w:eastAsia="Times New Roman" w:hAnsi="Times New Roman" w:cs="Times New Roman"/>
                <w:b/>
                <w:bCs/>
                <w:color w:val="000000"/>
                <w:sz w:val="16"/>
                <w:szCs w:val="16"/>
                <w:lang w:eastAsia="hr-HR"/>
              </w:rPr>
              <w:t>RASHOD POSLOVANJA (3)</w:t>
            </w:r>
          </w:p>
        </w:tc>
        <w:tc>
          <w:tcPr>
            <w:tcW w:w="142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91A15" w:rsidRPr="00526AD1" w:rsidRDefault="00B80669"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255.434.639</w:t>
            </w:r>
          </w:p>
        </w:tc>
      </w:tr>
      <w:tr w:rsidR="00691A15" w:rsidRPr="00526AD1" w:rsidTr="0053048D">
        <w:trPr>
          <w:trHeight w:val="227"/>
          <w:jc w:val="center"/>
        </w:trPr>
        <w:tc>
          <w:tcPr>
            <w:tcW w:w="5920" w:type="dxa"/>
            <w:vMerge/>
            <w:tcBorders>
              <w:top w:val="nil"/>
              <w:left w:val="single" w:sz="8" w:space="0" w:color="auto"/>
              <w:bottom w:val="single" w:sz="4" w:space="0" w:color="auto"/>
              <w:right w:val="single" w:sz="4" w:space="0" w:color="auto"/>
            </w:tcBorders>
            <w:vAlign w:val="center"/>
            <w:hideMark/>
          </w:tcPr>
          <w:p w:rsidR="00691A15" w:rsidRPr="00526AD1" w:rsidRDefault="00691A15" w:rsidP="001E12E2">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p>
        </w:tc>
        <w:tc>
          <w:tcPr>
            <w:tcW w:w="1420" w:type="dxa"/>
            <w:vMerge/>
            <w:tcBorders>
              <w:top w:val="nil"/>
              <w:left w:val="single" w:sz="4" w:space="0" w:color="auto"/>
              <w:bottom w:val="single" w:sz="4" w:space="0" w:color="auto"/>
              <w:right w:val="single" w:sz="8" w:space="0" w:color="auto"/>
            </w:tcBorders>
            <w:vAlign w:val="center"/>
            <w:hideMark/>
          </w:tcPr>
          <w:p w:rsidR="00691A15" w:rsidRPr="00526AD1" w:rsidRDefault="00691A15"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p>
        </w:tc>
      </w:tr>
      <w:tr w:rsidR="00691A15" w:rsidRPr="00526AD1" w:rsidTr="0095249B">
        <w:trPr>
          <w:trHeight w:val="227"/>
          <w:jc w:val="center"/>
        </w:trPr>
        <w:tc>
          <w:tcPr>
            <w:tcW w:w="592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91A15" w:rsidRPr="00526AD1" w:rsidRDefault="006253F9" w:rsidP="001E12E2">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lastRenderedPageBreak/>
              <w:t>AOP341</w:t>
            </w:r>
            <w:r w:rsidR="003A7E83" w:rsidRPr="00526AD1">
              <w:rPr>
                <w:rFonts w:ascii="Times New Roman" w:eastAsia="Times New Roman" w:hAnsi="Times New Roman" w:cs="Times New Roman"/>
                <w:b/>
                <w:bCs/>
                <w:color w:val="000000"/>
                <w:sz w:val="16"/>
                <w:szCs w:val="16"/>
                <w:lang w:eastAsia="hr-HR"/>
              </w:rPr>
              <w:t>-</w:t>
            </w:r>
            <w:r w:rsidR="00691A15" w:rsidRPr="00526AD1">
              <w:rPr>
                <w:rFonts w:ascii="Times New Roman" w:eastAsia="Times New Roman" w:hAnsi="Times New Roman" w:cs="Times New Roman"/>
                <w:b/>
                <w:bCs/>
                <w:color w:val="000000"/>
                <w:sz w:val="16"/>
                <w:szCs w:val="16"/>
                <w:lang w:eastAsia="hr-HR"/>
              </w:rPr>
              <w:t>RASHODI ZA NABAVU NEFINANC. IMOVINE (4)</w:t>
            </w:r>
          </w:p>
        </w:tc>
        <w:tc>
          <w:tcPr>
            <w:tcW w:w="1420"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91A15" w:rsidRPr="00526AD1" w:rsidRDefault="00B80669"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51.978.239</w:t>
            </w:r>
          </w:p>
        </w:tc>
      </w:tr>
      <w:tr w:rsidR="00691A15" w:rsidRPr="00526AD1" w:rsidTr="0053048D">
        <w:trPr>
          <w:trHeight w:val="227"/>
          <w:jc w:val="center"/>
        </w:trPr>
        <w:tc>
          <w:tcPr>
            <w:tcW w:w="5920" w:type="dxa"/>
            <w:vMerge/>
            <w:tcBorders>
              <w:top w:val="nil"/>
              <w:left w:val="single" w:sz="8" w:space="0" w:color="auto"/>
              <w:bottom w:val="single" w:sz="4" w:space="0" w:color="auto"/>
              <w:right w:val="single" w:sz="4" w:space="0" w:color="auto"/>
            </w:tcBorders>
            <w:vAlign w:val="center"/>
            <w:hideMark/>
          </w:tcPr>
          <w:p w:rsidR="00691A15" w:rsidRPr="00526AD1" w:rsidRDefault="00691A15" w:rsidP="001E12E2">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p>
        </w:tc>
        <w:tc>
          <w:tcPr>
            <w:tcW w:w="1420" w:type="dxa"/>
            <w:vMerge/>
            <w:tcBorders>
              <w:top w:val="nil"/>
              <w:left w:val="single" w:sz="4" w:space="0" w:color="auto"/>
              <w:bottom w:val="single" w:sz="4" w:space="0" w:color="auto"/>
              <w:right w:val="single" w:sz="8" w:space="0" w:color="auto"/>
            </w:tcBorders>
            <w:vAlign w:val="center"/>
            <w:hideMark/>
          </w:tcPr>
          <w:p w:rsidR="00691A15" w:rsidRPr="00526AD1" w:rsidRDefault="00691A15"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p>
        </w:tc>
      </w:tr>
      <w:tr w:rsidR="00691A15" w:rsidRPr="00526AD1" w:rsidTr="0053048D">
        <w:trPr>
          <w:trHeight w:val="227"/>
          <w:jc w:val="center"/>
        </w:trPr>
        <w:tc>
          <w:tcPr>
            <w:tcW w:w="5920" w:type="dxa"/>
            <w:vMerge w:val="restart"/>
            <w:tcBorders>
              <w:top w:val="nil"/>
              <w:left w:val="single" w:sz="8" w:space="0" w:color="auto"/>
              <w:bottom w:val="single" w:sz="4" w:space="0" w:color="auto"/>
              <w:right w:val="single" w:sz="4" w:space="0" w:color="auto"/>
            </w:tcBorders>
            <w:shd w:val="clear" w:color="auto" w:fill="auto"/>
            <w:vAlign w:val="center"/>
            <w:hideMark/>
          </w:tcPr>
          <w:p w:rsidR="00691A15" w:rsidRPr="00526AD1" w:rsidRDefault="00691A15" w:rsidP="006253F9">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AOP51</w:t>
            </w:r>
            <w:r w:rsidR="006253F9" w:rsidRPr="00526AD1">
              <w:rPr>
                <w:rFonts w:ascii="Times New Roman" w:eastAsia="Times New Roman" w:hAnsi="Times New Roman" w:cs="Times New Roman"/>
                <w:b/>
                <w:bCs/>
                <w:color w:val="000000"/>
                <w:sz w:val="16"/>
                <w:szCs w:val="16"/>
                <w:lang w:eastAsia="hr-HR"/>
              </w:rPr>
              <w:t>8</w:t>
            </w:r>
            <w:r w:rsidR="003A7E83" w:rsidRPr="00526AD1">
              <w:rPr>
                <w:rFonts w:ascii="Times New Roman" w:eastAsia="Times New Roman" w:hAnsi="Times New Roman" w:cs="Times New Roman"/>
                <w:b/>
                <w:bCs/>
                <w:color w:val="000000"/>
                <w:sz w:val="16"/>
                <w:szCs w:val="16"/>
                <w:lang w:eastAsia="hr-HR"/>
              </w:rPr>
              <w:t>-</w:t>
            </w:r>
            <w:r w:rsidRPr="00526AD1">
              <w:rPr>
                <w:rFonts w:ascii="Times New Roman" w:eastAsia="Times New Roman" w:hAnsi="Times New Roman" w:cs="Times New Roman"/>
                <w:b/>
                <w:bCs/>
                <w:color w:val="000000"/>
                <w:sz w:val="16"/>
                <w:szCs w:val="16"/>
                <w:lang w:eastAsia="hr-HR"/>
              </w:rPr>
              <w:t>IZDACI ZA FINANCIJSKU IMOVINU I OTPLATE ZAJMOVA (5)</w:t>
            </w:r>
          </w:p>
        </w:tc>
        <w:tc>
          <w:tcPr>
            <w:tcW w:w="1420"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91A15" w:rsidRPr="00526AD1" w:rsidRDefault="00B80669"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6.367.632</w:t>
            </w:r>
          </w:p>
        </w:tc>
      </w:tr>
      <w:tr w:rsidR="00691A15" w:rsidRPr="00526AD1" w:rsidTr="0053048D">
        <w:trPr>
          <w:trHeight w:val="227"/>
          <w:jc w:val="center"/>
        </w:trPr>
        <w:tc>
          <w:tcPr>
            <w:tcW w:w="5920" w:type="dxa"/>
            <w:vMerge/>
            <w:tcBorders>
              <w:top w:val="nil"/>
              <w:left w:val="single" w:sz="8" w:space="0" w:color="auto"/>
              <w:bottom w:val="single" w:sz="4" w:space="0" w:color="auto"/>
              <w:right w:val="single" w:sz="4" w:space="0" w:color="auto"/>
            </w:tcBorders>
            <w:vAlign w:val="center"/>
            <w:hideMark/>
          </w:tcPr>
          <w:p w:rsidR="00691A15" w:rsidRPr="00526AD1" w:rsidRDefault="00691A15" w:rsidP="001E12E2">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p>
        </w:tc>
        <w:tc>
          <w:tcPr>
            <w:tcW w:w="1420" w:type="dxa"/>
            <w:vMerge/>
            <w:tcBorders>
              <w:top w:val="nil"/>
              <w:left w:val="single" w:sz="4" w:space="0" w:color="auto"/>
              <w:bottom w:val="single" w:sz="4" w:space="0" w:color="auto"/>
              <w:right w:val="single" w:sz="8" w:space="0" w:color="auto"/>
            </w:tcBorders>
            <w:vAlign w:val="center"/>
            <w:hideMark/>
          </w:tcPr>
          <w:p w:rsidR="00691A15" w:rsidRPr="00526AD1" w:rsidRDefault="00691A15"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p>
        </w:tc>
      </w:tr>
      <w:tr w:rsidR="00691A15" w:rsidRPr="00526AD1" w:rsidTr="005C42E5">
        <w:trPr>
          <w:trHeight w:val="227"/>
          <w:jc w:val="center"/>
        </w:trPr>
        <w:tc>
          <w:tcPr>
            <w:tcW w:w="5920" w:type="dxa"/>
            <w:vMerge w:val="restart"/>
            <w:tcBorders>
              <w:top w:val="single" w:sz="4" w:space="0" w:color="auto"/>
              <w:left w:val="single" w:sz="8" w:space="0" w:color="auto"/>
              <w:bottom w:val="single" w:sz="4" w:space="0" w:color="auto"/>
              <w:right w:val="single" w:sz="4" w:space="0" w:color="auto"/>
            </w:tcBorders>
            <w:shd w:val="clear" w:color="000000" w:fill="D8D8D8"/>
            <w:vAlign w:val="center"/>
            <w:hideMark/>
          </w:tcPr>
          <w:p w:rsidR="00691A15" w:rsidRPr="00526AD1" w:rsidRDefault="00691A15" w:rsidP="006253F9">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AOP6</w:t>
            </w:r>
            <w:r w:rsidR="006253F9" w:rsidRPr="00526AD1">
              <w:rPr>
                <w:rFonts w:ascii="Times New Roman" w:eastAsia="Times New Roman" w:hAnsi="Times New Roman" w:cs="Times New Roman"/>
                <w:b/>
                <w:bCs/>
                <w:color w:val="000000"/>
                <w:sz w:val="16"/>
                <w:szCs w:val="16"/>
                <w:lang w:eastAsia="hr-HR"/>
              </w:rPr>
              <w:t>30</w:t>
            </w:r>
            <w:r w:rsidR="003A7E83" w:rsidRPr="00526AD1">
              <w:rPr>
                <w:rFonts w:ascii="Times New Roman" w:eastAsia="Times New Roman" w:hAnsi="Times New Roman" w:cs="Times New Roman"/>
                <w:b/>
                <w:bCs/>
                <w:color w:val="000000"/>
                <w:sz w:val="16"/>
                <w:szCs w:val="16"/>
                <w:lang w:eastAsia="hr-HR"/>
              </w:rPr>
              <w:t>-</w:t>
            </w:r>
            <w:r w:rsidRPr="00526AD1">
              <w:rPr>
                <w:rFonts w:ascii="Times New Roman" w:eastAsia="Times New Roman" w:hAnsi="Times New Roman" w:cs="Times New Roman"/>
                <w:b/>
                <w:bCs/>
                <w:color w:val="000000"/>
                <w:sz w:val="16"/>
                <w:szCs w:val="16"/>
                <w:lang w:eastAsia="hr-HR"/>
              </w:rPr>
              <w:t>UKUPNI RASHODI I IZDACI</w:t>
            </w:r>
          </w:p>
        </w:tc>
        <w:tc>
          <w:tcPr>
            <w:tcW w:w="1420" w:type="dxa"/>
            <w:vMerge w:val="restart"/>
            <w:tcBorders>
              <w:top w:val="single" w:sz="4" w:space="0" w:color="auto"/>
              <w:left w:val="single" w:sz="4" w:space="0" w:color="auto"/>
              <w:bottom w:val="single" w:sz="4" w:space="0" w:color="auto"/>
              <w:right w:val="single" w:sz="8" w:space="0" w:color="auto"/>
            </w:tcBorders>
            <w:shd w:val="clear" w:color="000000" w:fill="D8D8D8"/>
            <w:noWrap/>
            <w:vAlign w:val="center"/>
            <w:hideMark/>
          </w:tcPr>
          <w:p w:rsidR="00691A15" w:rsidRPr="00526AD1" w:rsidRDefault="00B80669" w:rsidP="001E12E2">
            <w:pPr>
              <w:spacing w:before="100" w:beforeAutospacing="1" w:after="100" w:afterAutospacing="1" w:line="240" w:lineRule="auto"/>
              <w:jc w:val="right"/>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313.780.510</w:t>
            </w:r>
          </w:p>
        </w:tc>
      </w:tr>
      <w:tr w:rsidR="00691A15" w:rsidRPr="00526AD1" w:rsidTr="005C42E5">
        <w:trPr>
          <w:trHeight w:val="227"/>
          <w:jc w:val="center"/>
        </w:trPr>
        <w:tc>
          <w:tcPr>
            <w:tcW w:w="5920" w:type="dxa"/>
            <w:vMerge/>
            <w:tcBorders>
              <w:top w:val="single" w:sz="4" w:space="0" w:color="auto"/>
              <w:left w:val="single" w:sz="8" w:space="0" w:color="auto"/>
              <w:bottom w:val="single" w:sz="4" w:space="0" w:color="auto"/>
              <w:right w:val="single" w:sz="4" w:space="0" w:color="auto"/>
            </w:tcBorders>
            <w:vAlign w:val="center"/>
            <w:hideMark/>
          </w:tcPr>
          <w:p w:rsidR="00691A15" w:rsidRPr="00526AD1" w:rsidRDefault="00691A15" w:rsidP="001E12E2">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p>
        </w:tc>
        <w:tc>
          <w:tcPr>
            <w:tcW w:w="1420" w:type="dxa"/>
            <w:vMerge/>
            <w:tcBorders>
              <w:top w:val="single" w:sz="4" w:space="0" w:color="auto"/>
              <w:left w:val="single" w:sz="4" w:space="0" w:color="auto"/>
              <w:bottom w:val="single" w:sz="4" w:space="0" w:color="auto"/>
              <w:right w:val="single" w:sz="8" w:space="0" w:color="auto"/>
            </w:tcBorders>
            <w:vAlign w:val="center"/>
            <w:hideMark/>
          </w:tcPr>
          <w:p w:rsidR="00691A15" w:rsidRPr="00526AD1" w:rsidRDefault="00691A15" w:rsidP="001E12E2">
            <w:pPr>
              <w:spacing w:before="100" w:beforeAutospacing="1" w:after="100" w:afterAutospacing="1" w:line="240" w:lineRule="auto"/>
              <w:jc w:val="right"/>
              <w:rPr>
                <w:rFonts w:ascii="Times New Roman" w:eastAsia="Times New Roman" w:hAnsi="Times New Roman" w:cs="Times New Roman"/>
                <w:b/>
                <w:bCs/>
                <w:color w:val="000000"/>
                <w:sz w:val="16"/>
                <w:szCs w:val="16"/>
                <w:lang w:eastAsia="hr-HR"/>
              </w:rPr>
            </w:pPr>
          </w:p>
        </w:tc>
      </w:tr>
      <w:tr w:rsidR="00691A15" w:rsidRPr="00526AD1" w:rsidTr="000D3B42">
        <w:trPr>
          <w:trHeight w:val="481"/>
          <w:jc w:val="center"/>
        </w:trPr>
        <w:tc>
          <w:tcPr>
            <w:tcW w:w="5920" w:type="dxa"/>
            <w:tcBorders>
              <w:top w:val="single" w:sz="4" w:space="0" w:color="auto"/>
              <w:left w:val="single" w:sz="8" w:space="0" w:color="auto"/>
              <w:bottom w:val="single" w:sz="4" w:space="0" w:color="auto"/>
              <w:right w:val="nil"/>
            </w:tcBorders>
            <w:shd w:val="clear" w:color="auto" w:fill="auto"/>
            <w:noWrap/>
            <w:vAlign w:val="center"/>
            <w:hideMark/>
          </w:tcPr>
          <w:p w:rsidR="00691A15" w:rsidRPr="00526AD1" w:rsidRDefault="00B80669" w:rsidP="00B80669">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AOP632</w:t>
            </w:r>
            <w:r w:rsidR="003A7E83" w:rsidRPr="00526AD1">
              <w:rPr>
                <w:rFonts w:ascii="Times New Roman" w:eastAsia="Times New Roman" w:hAnsi="Times New Roman" w:cs="Times New Roman"/>
                <w:b/>
                <w:bCs/>
                <w:color w:val="000000"/>
                <w:sz w:val="16"/>
                <w:szCs w:val="16"/>
                <w:lang w:eastAsia="hr-HR"/>
              </w:rPr>
              <w:t>-</w:t>
            </w:r>
            <w:r w:rsidRPr="00526AD1">
              <w:rPr>
                <w:rFonts w:ascii="Times New Roman" w:eastAsia="Times New Roman" w:hAnsi="Times New Roman" w:cs="Times New Roman"/>
                <w:b/>
                <w:bCs/>
                <w:color w:val="000000"/>
                <w:sz w:val="16"/>
                <w:szCs w:val="16"/>
                <w:lang w:eastAsia="hr-HR"/>
              </w:rPr>
              <w:t>MANJAK</w:t>
            </w:r>
            <w:r w:rsidR="00691A15" w:rsidRPr="00526AD1">
              <w:rPr>
                <w:rFonts w:ascii="Times New Roman" w:eastAsia="Times New Roman" w:hAnsi="Times New Roman" w:cs="Times New Roman"/>
                <w:b/>
                <w:bCs/>
                <w:color w:val="000000"/>
                <w:sz w:val="16"/>
                <w:szCs w:val="16"/>
                <w:lang w:eastAsia="hr-HR"/>
              </w:rPr>
              <w:t xml:space="preserve"> PRIHODA I PRIMITAKA</w:t>
            </w:r>
          </w:p>
        </w:tc>
        <w:tc>
          <w:tcPr>
            <w:tcW w:w="14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91A15" w:rsidRPr="00526AD1" w:rsidRDefault="00B80669" w:rsidP="001E12E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3.135.457</w:t>
            </w:r>
          </w:p>
        </w:tc>
      </w:tr>
      <w:tr w:rsidR="00691A15" w:rsidRPr="00526AD1" w:rsidTr="00AE37F0">
        <w:trPr>
          <w:trHeight w:val="415"/>
          <w:jc w:val="center"/>
        </w:trPr>
        <w:tc>
          <w:tcPr>
            <w:tcW w:w="5920" w:type="dxa"/>
            <w:tcBorders>
              <w:top w:val="nil"/>
              <w:left w:val="single" w:sz="8" w:space="0" w:color="auto"/>
              <w:bottom w:val="nil"/>
              <w:right w:val="nil"/>
            </w:tcBorders>
            <w:shd w:val="clear" w:color="auto" w:fill="auto"/>
            <w:noWrap/>
            <w:vAlign w:val="center"/>
            <w:hideMark/>
          </w:tcPr>
          <w:p w:rsidR="00691A15" w:rsidRPr="00526AD1" w:rsidRDefault="00691A15" w:rsidP="006253F9">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AOP63</w:t>
            </w:r>
            <w:r w:rsidR="006253F9" w:rsidRPr="00526AD1">
              <w:rPr>
                <w:rFonts w:ascii="Times New Roman" w:eastAsia="Times New Roman" w:hAnsi="Times New Roman" w:cs="Times New Roman"/>
                <w:b/>
                <w:bCs/>
                <w:color w:val="000000"/>
                <w:sz w:val="16"/>
                <w:szCs w:val="16"/>
                <w:lang w:eastAsia="hr-HR"/>
              </w:rPr>
              <w:t>3</w:t>
            </w:r>
            <w:r w:rsidR="003A7E83" w:rsidRPr="00526AD1">
              <w:rPr>
                <w:rFonts w:ascii="Times New Roman" w:eastAsia="Times New Roman" w:hAnsi="Times New Roman" w:cs="Times New Roman"/>
                <w:b/>
                <w:bCs/>
                <w:color w:val="000000"/>
                <w:sz w:val="16"/>
                <w:szCs w:val="16"/>
                <w:lang w:eastAsia="hr-HR"/>
              </w:rPr>
              <w:t>-</w:t>
            </w:r>
            <w:r w:rsidRPr="00526AD1">
              <w:rPr>
                <w:rFonts w:ascii="Times New Roman" w:eastAsia="Times New Roman" w:hAnsi="Times New Roman" w:cs="Times New Roman"/>
                <w:b/>
                <w:bCs/>
                <w:color w:val="000000"/>
                <w:sz w:val="16"/>
                <w:szCs w:val="16"/>
                <w:lang w:eastAsia="hr-HR"/>
              </w:rPr>
              <w:t>PRENESENI PRIHODI I PRIMICI</w:t>
            </w:r>
            <w:r w:rsidR="003A7E83" w:rsidRPr="00526AD1">
              <w:rPr>
                <w:rFonts w:ascii="Times New Roman" w:eastAsia="Times New Roman" w:hAnsi="Times New Roman" w:cs="Times New Roman"/>
                <w:b/>
                <w:bCs/>
                <w:color w:val="000000"/>
                <w:sz w:val="16"/>
                <w:szCs w:val="16"/>
                <w:lang w:eastAsia="hr-HR"/>
              </w:rPr>
              <w:t>-</w:t>
            </w:r>
            <w:r w:rsidR="006253F9" w:rsidRPr="00526AD1">
              <w:rPr>
                <w:rFonts w:ascii="Times New Roman" w:eastAsia="Times New Roman" w:hAnsi="Times New Roman" w:cs="Times New Roman"/>
                <w:b/>
                <w:bCs/>
                <w:color w:val="000000"/>
                <w:sz w:val="16"/>
                <w:szCs w:val="16"/>
                <w:lang w:eastAsia="hr-HR"/>
              </w:rPr>
              <w:t>višak</w:t>
            </w:r>
          </w:p>
        </w:tc>
        <w:tc>
          <w:tcPr>
            <w:tcW w:w="1420" w:type="dxa"/>
            <w:tcBorders>
              <w:top w:val="nil"/>
              <w:left w:val="single" w:sz="4" w:space="0" w:color="auto"/>
              <w:bottom w:val="nil"/>
              <w:right w:val="single" w:sz="8" w:space="0" w:color="auto"/>
            </w:tcBorders>
            <w:shd w:val="clear" w:color="auto" w:fill="auto"/>
            <w:noWrap/>
            <w:vAlign w:val="center"/>
            <w:hideMark/>
          </w:tcPr>
          <w:p w:rsidR="00691A15" w:rsidRPr="00526AD1" w:rsidRDefault="00B80669" w:rsidP="000D3B42">
            <w:pPr>
              <w:spacing w:before="100" w:beforeAutospacing="1" w:after="100" w:afterAutospacing="1" w:line="240" w:lineRule="auto"/>
              <w:jc w:val="right"/>
              <w:rPr>
                <w:rFonts w:ascii="Times New Roman" w:eastAsia="Times New Roman" w:hAnsi="Times New Roman" w:cs="Times New Roman"/>
                <w:color w:val="000000"/>
                <w:sz w:val="16"/>
                <w:szCs w:val="16"/>
                <w:lang w:eastAsia="hr-HR"/>
              </w:rPr>
            </w:pPr>
            <w:r w:rsidRPr="00526AD1">
              <w:rPr>
                <w:rFonts w:ascii="Times New Roman" w:eastAsia="Times New Roman" w:hAnsi="Times New Roman" w:cs="Times New Roman"/>
                <w:color w:val="000000"/>
                <w:sz w:val="16"/>
                <w:szCs w:val="16"/>
                <w:lang w:eastAsia="hr-HR"/>
              </w:rPr>
              <w:t>4</w:t>
            </w:r>
            <w:r w:rsidR="000D3B42">
              <w:rPr>
                <w:rFonts w:ascii="Times New Roman" w:eastAsia="Times New Roman" w:hAnsi="Times New Roman" w:cs="Times New Roman"/>
                <w:color w:val="000000"/>
                <w:sz w:val="16"/>
                <w:szCs w:val="16"/>
                <w:lang w:eastAsia="hr-HR"/>
              </w:rPr>
              <w:t>6</w:t>
            </w:r>
            <w:r w:rsidRPr="00526AD1">
              <w:rPr>
                <w:rFonts w:ascii="Times New Roman" w:eastAsia="Times New Roman" w:hAnsi="Times New Roman" w:cs="Times New Roman"/>
                <w:color w:val="000000"/>
                <w:sz w:val="16"/>
                <w:szCs w:val="16"/>
                <w:lang w:eastAsia="hr-HR"/>
              </w:rPr>
              <w:t>.583.910</w:t>
            </w:r>
          </w:p>
        </w:tc>
      </w:tr>
      <w:tr w:rsidR="00691A15" w:rsidRPr="00526AD1" w:rsidTr="0053048D">
        <w:trPr>
          <w:trHeight w:val="563"/>
          <w:jc w:val="center"/>
        </w:trPr>
        <w:tc>
          <w:tcPr>
            <w:tcW w:w="59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691A15" w:rsidRPr="00526AD1" w:rsidRDefault="00691A15" w:rsidP="00B80669">
            <w:pPr>
              <w:spacing w:before="100" w:beforeAutospacing="1" w:after="100" w:afterAutospacing="1" w:line="240" w:lineRule="auto"/>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AOP63</w:t>
            </w:r>
            <w:r w:rsidR="006253F9" w:rsidRPr="00526AD1">
              <w:rPr>
                <w:rFonts w:ascii="Times New Roman" w:eastAsia="Times New Roman" w:hAnsi="Times New Roman" w:cs="Times New Roman"/>
                <w:b/>
                <w:bCs/>
                <w:color w:val="000000"/>
                <w:sz w:val="16"/>
                <w:szCs w:val="16"/>
                <w:lang w:eastAsia="hr-HR"/>
              </w:rPr>
              <w:t>5</w:t>
            </w:r>
            <w:r w:rsidR="003A7E83" w:rsidRPr="00526AD1">
              <w:rPr>
                <w:rFonts w:ascii="Times New Roman" w:eastAsia="Times New Roman" w:hAnsi="Times New Roman" w:cs="Times New Roman"/>
                <w:b/>
                <w:bCs/>
                <w:color w:val="000000"/>
                <w:sz w:val="16"/>
                <w:szCs w:val="16"/>
                <w:lang w:eastAsia="hr-HR"/>
              </w:rPr>
              <w:t>-</w:t>
            </w:r>
            <w:r w:rsidRPr="00526AD1">
              <w:rPr>
                <w:rFonts w:ascii="Times New Roman" w:eastAsia="Times New Roman" w:hAnsi="Times New Roman" w:cs="Times New Roman"/>
                <w:b/>
                <w:bCs/>
                <w:color w:val="000000"/>
                <w:sz w:val="16"/>
                <w:szCs w:val="16"/>
                <w:lang w:eastAsia="hr-HR"/>
              </w:rPr>
              <w:t>VIŠAK PRIHODA I PRIMITAKA RASPOLOŽIV U SLJEDEĆEM RAZDOBLJU (UKUPNI FINANCIJSKI REZULTAT NA 31.12.</w:t>
            </w:r>
            <w:r w:rsidR="00D9020D" w:rsidRPr="00526AD1">
              <w:rPr>
                <w:rFonts w:ascii="Times New Roman" w:eastAsia="Times New Roman" w:hAnsi="Times New Roman" w:cs="Times New Roman"/>
                <w:b/>
                <w:bCs/>
                <w:color w:val="000000"/>
                <w:sz w:val="16"/>
                <w:szCs w:val="16"/>
                <w:lang w:eastAsia="hr-HR"/>
              </w:rPr>
              <w:t>201</w:t>
            </w:r>
            <w:r w:rsidR="00B80669" w:rsidRPr="00526AD1">
              <w:rPr>
                <w:rFonts w:ascii="Times New Roman" w:eastAsia="Times New Roman" w:hAnsi="Times New Roman" w:cs="Times New Roman"/>
                <w:b/>
                <w:bCs/>
                <w:color w:val="000000"/>
                <w:sz w:val="16"/>
                <w:szCs w:val="16"/>
                <w:lang w:eastAsia="hr-HR"/>
              </w:rPr>
              <w:t>8</w:t>
            </w:r>
            <w:r w:rsidRPr="00526AD1">
              <w:rPr>
                <w:rFonts w:ascii="Times New Roman" w:eastAsia="Times New Roman" w:hAnsi="Times New Roman" w:cs="Times New Roman"/>
                <w:b/>
                <w:bCs/>
                <w:color w:val="000000"/>
                <w:sz w:val="16"/>
                <w:szCs w:val="16"/>
                <w:lang w:eastAsia="hr-HR"/>
              </w:rPr>
              <w:t>.)</w:t>
            </w:r>
          </w:p>
        </w:tc>
        <w:tc>
          <w:tcPr>
            <w:tcW w:w="1420" w:type="dxa"/>
            <w:tcBorders>
              <w:top w:val="single" w:sz="8" w:space="0" w:color="auto"/>
              <w:left w:val="nil"/>
              <w:bottom w:val="single" w:sz="8" w:space="0" w:color="auto"/>
              <w:right w:val="single" w:sz="8" w:space="0" w:color="auto"/>
            </w:tcBorders>
            <w:shd w:val="clear" w:color="000000" w:fill="BFBFBF"/>
            <w:noWrap/>
            <w:vAlign w:val="center"/>
            <w:hideMark/>
          </w:tcPr>
          <w:p w:rsidR="00691A15" w:rsidRPr="00526AD1" w:rsidRDefault="00B80669" w:rsidP="001E12E2">
            <w:pPr>
              <w:spacing w:before="100" w:beforeAutospacing="1" w:after="100" w:afterAutospacing="1" w:line="240" w:lineRule="auto"/>
              <w:jc w:val="right"/>
              <w:rPr>
                <w:rFonts w:ascii="Times New Roman" w:eastAsia="Times New Roman" w:hAnsi="Times New Roman" w:cs="Times New Roman"/>
                <w:b/>
                <w:bCs/>
                <w:color w:val="000000"/>
                <w:sz w:val="16"/>
                <w:szCs w:val="16"/>
                <w:lang w:eastAsia="hr-HR"/>
              </w:rPr>
            </w:pPr>
            <w:r w:rsidRPr="00526AD1">
              <w:rPr>
                <w:rFonts w:ascii="Times New Roman" w:eastAsia="Times New Roman" w:hAnsi="Times New Roman" w:cs="Times New Roman"/>
                <w:b/>
                <w:bCs/>
                <w:color w:val="000000"/>
                <w:sz w:val="16"/>
                <w:szCs w:val="16"/>
                <w:lang w:eastAsia="hr-HR"/>
              </w:rPr>
              <w:t>43.448.453</w:t>
            </w:r>
          </w:p>
        </w:tc>
      </w:tr>
    </w:tbl>
    <w:p w:rsidR="005C42E5" w:rsidRDefault="005C42E5" w:rsidP="005F1326">
      <w:pPr>
        <w:spacing w:before="100" w:beforeAutospacing="1" w:after="100" w:afterAutospacing="1" w:line="240" w:lineRule="auto"/>
        <w:contextualSpacing/>
        <w:jc w:val="both"/>
        <w:rPr>
          <w:rFonts w:ascii="Times New Roman" w:hAnsi="Times New Roman" w:cs="Times New Roman"/>
          <w:sz w:val="24"/>
          <w:szCs w:val="24"/>
        </w:rPr>
      </w:pPr>
    </w:p>
    <w:p w:rsidR="00691A15" w:rsidRPr="00526AD1" w:rsidRDefault="00053AAD"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 xml:space="preserve">Ukupni prihodi i primici ostvareni su u iznosu od </w:t>
      </w:r>
      <w:r w:rsidR="008702F1" w:rsidRPr="00526AD1">
        <w:rPr>
          <w:rFonts w:ascii="Times New Roman" w:hAnsi="Times New Roman" w:cs="Times New Roman"/>
          <w:sz w:val="24"/>
          <w:szCs w:val="24"/>
        </w:rPr>
        <w:t>310.645.053</w:t>
      </w:r>
      <w:r w:rsidRPr="00526AD1">
        <w:rPr>
          <w:rFonts w:ascii="Times New Roman" w:hAnsi="Times New Roman" w:cs="Times New Roman"/>
          <w:sz w:val="24"/>
          <w:szCs w:val="24"/>
        </w:rPr>
        <w:t xml:space="preserve"> kn odnosno za </w:t>
      </w:r>
      <w:r w:rsidR="008702F1" w:rsidRPr="00526AD1">
        <w:rPr>
          <w:rFonts w:ascii="Times New Roman" w:hAnsi="Times New Roman" w:cs="Times New Roman"/>
          <w:sz w:val="24"/>
          <w:szCs w:val="24"/>
        </w:rPr>
        <w:t>15,5</w:t>
      </w:r>
      <w:r w:rsidRPr="00526AD1">
        <w:rPr>
          <w:rFonts w:ascii="Times New Roman" w:hAnsi="Times New Roman" w:cs="Times New Roman"/>
          <w:sz w:val="24"/>
          <w:szCs w:val="24"/>
        </w:rPr>
        <w:t xml:space="preserve">% </w:t>
      </w:r>
      <w:r w:rsidR="008702F1" w:rsidRPr="00526AD1">
        <w:rPr>
          <w:rFonts w:ascii="Times New Roman" w:hAnsi="Times New Roman" w:cs="Times New Roman"/>
          <w:sz w:val="24"/>
          <w:szCs w:val="24"/>
        </w:rPr>
        <w:t>manje</w:t>
      </w:r>
      <w:r w:rsidRPr="00526AD1">
        <w:rPr>
          <w:rFonts w:ascii="Times New Roman" w:hAnsi="Times New Roman" w:cs="Times New Roman"/>
          <w:sz w:val="24"/>
          <w:szCs w:val="24"/>
        </w:rPr>
        <w:t xml:space="preserve"> nego u istom izvještajnom razdoblju </w:t>
      </w:r>
      <w:r w:rsidR="003D473E" w:rsidRPr="00526AD1">
        <w:rPr>
          <w:rFonts w:ascii="Times New Roman" w:hAnsi="Times New Roman" w:cs="Times New Roman"/>
          <w:sz w:val="24"/>
          <w:szCs w:val="24"/>
        </w:rPr>
        <w:t>201</w:t>
      </w:r>
      <w:r w:rsidR="008702F1" w:rsidRPr="00526AD1">
        <w:rPr>
          <w:rFonts w:ascii="Times New Roman" w:hAnsi="Times New Roman" w:cs="Times New Roman"/>
          <w:sz w:val="24"/>
          <w:szCs w:val="24"/>
        </w:rPr>
        <w:t>7</w:t>
      </w:r>
      <w:r w:rsidR="006253F9" w:rsidRPr="00526AD1">
        <w:rPr>
          <w:rFonts w:ascii="Times New Roman" w:hAnsi="Times New Roman" w:cs="Times New Roman"/>
          <w:sz w:val="24"/>
          <w:szCs w:val="24"/>
        </w:rPr>
        <w:t>.</w:t>
      </w:r>
      <w:r w:rsidRPr="00526AD1">
        <w:rPr>
          <w:rFonts w:ascii="Times New Roman" w:hAnsi="Times New Roman" w:cs="Times New Roman"/>
          <w:sz w:val="24"/>
          <w:szCs w:val="24"/>
        </w:rPr>
        <w:t xml:space="preserve"> godine, a rashodi i izdaci ostvareni su u iznosu od </w:t>
      </w:r>
      <w:r w:rsidR="008702F1" w:rsidRPr="00526AD1">
        <w:rPr>
          <w:rFonts w:ascii="Times New Roman" w:hAnsi="Times New Roman" w:cs="Times New Roman"/>
          <w:sz w:val="24"/>
          <w:szCs w:val="24"/>
        </w:rPr>
        <w:t>313.780.510</w:t>
      </w:r>
      <w:r w:rsidRPr="00526AD1">
        <w:rPr>
          <w:rFonts w:ascii="Times New Roman" w:hAnsi="Times New Roman" w:cs="Times New Roman"/>
          <w:sz w:val="24"/>
          <w:szCs w:val="24"/>
        </w:rPr>
        <w:t xml:space="preserve"> kn </w:t>
      </w:r>
      <w:r w:rsidR="00A47292" w:rsidRPr="00526AD1">
        <w:rPr>
          <w:rFonts w:ascii="Times New Roman" w:hAnsi="Times New Roman" w:cs="Times New Roman"/>
          <w:sz w:val="24"/>
          <w:szCs w:val="24"/>
        </w:rPr>
        <w:t xml:space="preserve">što je za </w:t>
      </w:r>
      <w:r w:rsidR="008702F1" w:rsidRPr="00526AD1">
        <w:rPr>
          <w:rFonts w:ascii="Times New Roman" w:hAnsi="Times New Roman" w:cs="Times New Roman"/>
          <w:sz w:val="24"/>
          <w:szCs w:val="24"/>
        </w:rPr>
        <w:t>7,0</w:t>
      </w:r>
      <w:r w:rsidR="00A47292" w:rsidRPr="00526AD1">
        <w:rPr>
          <w:rFonts w:ascii="Times New Roman" w:hAnsi="Times New Roman" w:cs="Times New Roman"/>
          <w:sz w:val="24"/>
          <w:szCs w:val="24"/>
        </w:rPr>
        <w:t xml:space="preserve">% </w:t>
      </w:r>
      <w:r w:rsidR="008702F1" w:rsidRPr="00526AD1">
        <w:rPr>
          <w:rFonts w:ascii="Times New Roman" w:hAnsi="Times New Roman" w:cs="Times New Roman"/>
          <w:sz w:val="24"/>
          <w:szCs w:val="24"/>
        </w:rPr>
        <w:t>manje</w:t>
      </w:r>
      <w:r w:rsidR="00A47292" w:rsidRPr="00526AD1">
        <w:rPr>
          <w:rFonts w:ascii="Times New Roman" w:hAnsi="Times New Roman" w:cs="Times New Roman"/>
          <w:sz w:val="24"/>
          <w:szCs w:val="24"/>
        </w:rPr>
        <w:t xml:space="preserve"> </w:t>
      </w:r>
      <w:r w:rsidRPr="00526AD1">
        <w:rPr>
          <w:rFonts w:ascii="Times New Roman" w:hAnsi="Times New Roman" w:cs="Times New Roman"/>
          <w:sz w:val="24"/>
          <w:szCs w:val="24"/>
        </w:rPr>
        <w:t xml:space="preserve">nego u istom izvještajnom razdoblju </w:t>
      </w:r>
      <w:r w:rsidR="003D473E" w:rsidRPr="00526AD1">
        <w:rPr>
          <w:rFonts w:ascii="Times New Roman" w:hAnsi="Times New Roman" w:cs="Times New Roman"/>
          <w:sz w:val="24"/>
          <w:szCs w:val="24"/>
        </w:rPr>
        <w:t>201</w:t>
      </w:r>
      <w:r w:rsidR="008702F1" w:rsidRPr="00526AD1">
        <w:rPr>
          <w:rFonts w:ascii="Times New Roman" w:hAnsi="Times New Roman" w:cs="Times New Roman"/>
          <w:sz w:val="24"/>
          <w:szCs w:val="24"/>
        </w:rPr>
        <w:t>7</w:t>
      </w:r>
      <w:r w:rsidR="006253F9" w:rsidRPr="00526AD1">
        <w:rPr>
          <w:rFonts w:ascii="Times New Roman" w:hAnsi="Times New Roman" w:cs="Times New Roman"/>
          <w:sz w:val="24"/>
          <w:szCs w:val="24"/>
        </w:rPr>
        <w:t>.</w:t>
      </w:r>
      <w:r w:rsidRPr="00526AD1">
        <w:rPr>
          <w:rFonts w:ascii="Times New Roman" w:hAnsi="Times New Roman" w:cs="Times New Roman"/>
          <w:sz w:val="24"/>
          <w:szCs w:val="24"/>
        </w:rPr>
        <w:t xml:space="preserve"> godine</w:t>
      </w:r>
      <w:r w:rsidRPr="00526AD1">
        <w:rPr>
          <w:rFonts w:ascii="Times New Roman" w:hAnsi="Times New Roman" w:cs="Times New Roman"/>
          <w:b/>
          <w:sz w:val="24"/>
          <w:szCs w:val="24"/>
        </w:rPr>
        <w:t>.</w:t>
      </w:r>
    </w:p>
    <w:p w:rsidR="005F1326" w:rsidRPr="00526AD1" w:rsidRDefault="005F1326" w:rsidP="00525422">
      <w:pPr>
        <w:spacing w:after="0"/>
        <w:contextualSpacing/>
        <w:jc w:val="both"/>
        <w:rPr>
          <w:rFonts w:ascii="Times New Roman" w:hAnsi="Times New Roman" w:cs="Times New Roman"/>
          <w:sz w:val="24"/>
          <w:szCs w:val="24"/>
        </w:rPr>
      </w:pPr>
    </w:p>
    <w:p w:rsidR="00053AAD" w:rsidRPr="00526AD1" w:rsidRDefault="00A47292"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Prenese</w:t>
      </w:r>
      <w:r w:rsidR="00AE37F0" w:rsidRPr="00526AD1">
        <w:rPr>
          <w:rFonts w:ascii="Times New Roman" w:hAnsi="Times New Roman" w:cs="Times New Roman"/>
          <w:sz w:val="24"/>
          <w:szCs w:val="24"/>
        </w:rPr>
        <w:t xml:space="preserve">ni rezultat poslovanja </w:t>
      </w:r>
      <w:r w:rsidR="003A7E83" w:rsidRPr="00526AD1">
        <w:rPr>
          <w:rFonts w:ascii="Times New Roman" w:hAnsi="Times New Roman" w:cs="Times New Roman"/>
          <w:sz w:val="24"/>
          <w:szCs w:val="24"/>
        </w:rPr>
        <w:t>-</w:t>
      </w:r>
      <w:r w:rsidR="00AE37F0" w:rsidRPr="00526AD1">
        <w:rPr>
          <w:rFonts w:ascii="Times New Roman" w:hAnsi="Times New Roman" w:cs="Times New Roman"/>
          <w:sz w:val="24"/>
          <w:szCs w:val="24"/>
        </w:rPr>
        <w:t xml:space="preserve"> </w:t>
      </w:r>
      <w:r w:rsidR="006253F9" w:rsidRPr="00526AD1">
        <w:rPr>
          <w:rFonts w:ascii="Times New Roman" w:hAnsi="Times New Roman" w:cs="Times New Roman"/>
          <w:sz w:val="24"/>
          <w:szCs w:val="24"/>
        </w:rPr>
        <w:t>višak</w:t>
      </w:r>
      <w:r w:rsidR="00AE37F0" w:rsidRPr="00526AD1">
        <w:rPr>
          <w:rFonts w:ascii="Times New Roman" w:hAnsi="Times New Roman" w:cs="Times New Roman"/>
          <w:sz w:val="24"/>
          <w:szCs w:val="24"/>
        </w:rPr>
        <w:t xml:space="preserve">, </w:t>
      </w:r>
      <w:r w:rsidRPr="00526AD1">
        <w:rPr>
          <w:rFonts w:ascii="Times New Roman" w:hAnsi="Times New Roman" w:cs="Times New Roman"/>
          <w:sz w:val="24"/>
          <w:szCs w:val="24"/>
        </w:rPr>
        <w:t xml:space="preserve">iznosi </w:t>
      </w:r>
      <w:r w:rsidR="00B80669" w:rsidRPr="00526AD1">
        <w:rPr>
          <w:rFonts w:ascii="Times New Roman" w:hAnsi="Times New Roman" w:cs="Times New Roman"/>
          <w:sz w:val="24"/>
          <w:szCs w:val="24"/>
        </w:rPr>
        <w:t>46.583.910</w:t>
      </w:r>
      <w:r w:rsidRPr="00526AD1">
        <w:rPr>
          <w:rFonts w:ascii="Times New Roman" w:hAnsi="Times New Roman" w:cs="Times New Roman"/>
          <w:sz w:val="24"/>
          <w:szCs w:val="24"/>
        </w:rPr>
        <w:t xml:space="preserve"> kn</w:t>
      </w:r>
      <w:r w:rsidR="00AE37F0" w:rsidRPr="00526AD1">
        <w:rPr>
          <w:rFonts w:ascii="Times New Roman" w:hAnsi="Times New Roman" w:cs="Times New Roman"/>
          <w:sz w:val="24"/>
          <w:szCs w:val="24"/>
        </w:rPr>
        <w:t>, te je konačni rezultat Grada</w:t>
      </w:r>
      <w:r w:rsidR="005C42E5">
        <w:rPr>
          <w:rFonts w:ascii="Times New Roman" w:hAnsi="Times New Roman" w:cs="Times New Roman"/>
          <w:sz w:val="24"/>
          <w:szCs w:val="24"/>
        </w:rPr>
        <w:t xml:space="preserve"> na dan 31.12.2018. godine</w:t>
      </w:r>
      <w:r w:rsidR="005F1326" w:rsidRPr="00526AD1">
        <w:rPr>
          <w:rFonts w:ascii="Times New Roman" w:hAnsi="Times New Roman" w:cs="Times New Roman"/>
          <w:sz w:val="24"/>
          <w:szCs w:val="24"/>
        </w:rPr>
        <w:t xml:space="preserve"> </w:t>
      </w:r>
      <w:r w:rsidRPr="00526AD1">
        <w:rPr>
          <w:rFonts w:ascii="Times New Roman" w:hAnsi="Times New Roman" w:cs="Times New Roman"/>
          <w:sz w:val="24"/>
          <w:szCs w:val="24"/>
        </w:rPr>
        <w:t>višak</w:t>
      </w:r>
      <w:r w:rsidR="00053AAD" w:rsidRPr="00526AD1">
        <w:rPr>
          <w:rFonts w:ascii="Times New Roman" w:hAnsi="Times New Roman" w:cs="Times New Roman"/>
          <w:sz w:val="24"/>
          <w:szCs w:val="24"/>
        </w:rPr>
        <w:t xml:space="preserve"> prihoda i primitaka </w:t>
      </w:r>
      <w:r w:rsidRPr="00526AD1">
        <w:rPr>
          <w:rFonts w:ascii="Times New Roman" w:hAnsi="Times New Roman" w:cs="Times New Roman"/>
          <w:sz w:val="24"/>
          <w:szCs w:val="24"/>
        </w:rPr>
        <w:t>raspoloživ u sljedećem razdoblju</w:t>
      </w:r>
      <w:r w:rsidR="00AE37F0" w:rsidRPr="00526AD1">
        <w:rPr>
          <w:rFonts w:ascii="Times New Roman" w:hAnsi="Times New Roman" w:cs="Times New Roman"/>
          <w:sz w:val="24"/>
          <w:szCs w:val="24"/>
        </w:rPr>
        <w:t xml:space="preserve"> </w:t>
      </w:r>
      <w:r w:rsidR="005C42E5">
        <w:rPr>
          <w:rFonts w:ascii="Times New Roman" w:hAnsi="Times New Roman" w:cs="Times New Roman"/>
          <w:sz w:val="24"/>
          <w:szCs w:val="24"/>
        </w:rPr>
        <w:t>u iznosu od</w:t>
      </w:r>
      <w:r w:rsidR="00AE37F0" w:rsidRPr="00526AD1">
        <w:rPr>
          <w:rFonts w:ascii="Times New Roman" w:hAnsi="Times New Roman" w:cs="Times New Roman"/>
          <w:sz w:val="24"/>
          <w:szCs w:val="24"/>
        </w:rPr>
        <w:t xml:space="preserve"> </w:t>
      </w:r>
      <w:r w:rsidR="00B80669" w:rsidRPr="00526AD1">
        <w:rPr>
          <w:rFonts w:ascii="Times New Roman" w:hAnsi="Times New Roman" w:cs="Times New Roman"/>
          <w:sz w:val="24"/>
          <w:szCs w:val="24"/>
        </w:rPr>
        <w:t>43.448.453</w:t>
      </w:r>
      <w:r w:rsidR="00053AAD" w:rsidRPr="00526AD1">
        <w:rPr>
          <w:rFonts w:ascii="Times New Roman" w:hAnsi="Times New Roman" w:cs="Times New Roman"/>
          <w:sz w:val="24"/>
          <w:szCs w:val="24"/>
        </w:rPr>
        <w:t xml:space="preserve"> kn</w:t>
      </w:r>
      <w:r w:rsidRPr="00526AD1">
        <w:rPr>
          <w:rFonts w:ascii="Times New Roman" w:hAnsi="Times New Roman" w:cs="Times New Roman"/>
          <w:sz w:val="24"/>
          <w:szCs w:val="24"/>
        </w:rPr>
        <w:t>.</w:t>
      </w:r>
    </w:p>
    <w:p w:rsidR="000D3B42" w:rsidRDefault="000D3B42" w:rsidP="000D3B42">
      <w:pPr>
        <w:spacing w:after="0" w:line="240" w:lineRule="auto"/>
        <w:contextualSpacing/>
        <w:jc w:val="both"/>
        <w:rPr>
          <w:rFonts w:ascii="Times New Roman" w:hAnsi="Times New Roman" w:cs="Times New Roman"/>
          <w:sz w:val="24"/>
          <w:szCs w:val="24"/>
        </w:rPr>
      </w:pPr>
    </w:p>
    <w:p w:rsidR="0095249B" w:rsidRDefault="0095249B" w:rsidP="000D3B42">
      <w:pPr>
        <w:spacing w:after="0" w:line="240" w:lineRule="auto"/>
        <w:contextualSpacing/>
        <w:jc w:val="both"/>
        <w:rPr>
          <w:rFonts w:ascii="Times New Roman" w:hAnsi="Times New Roman" w:cs="Times New Roman"/>
          <w:sz w:val="24"/>
          <w:szCs w:val="24"/>
        </w:rPr>
      </w:pPr>
    </w:p>
    <w:p w:rsidR="0095249B" w:rsidRDefault="0095249B" w:rsidP="000D3B42">
      <w:pPr>
        <w:spacing w:after="0" w:line="240" w:lineRule="auto"/>
        <w:contextualSpacing/>
        <w:jc w:val="both"/>
        <w:rPr>
          <w:rFonts w:ascii="Times New Roman" w:hAnsi="Times New Roman" w:cs="Times New Roman"/>
          <w:sz w:val="24"/>
          <w:szCs w:val="24"/>
        </w:rPr>
      </w:pPr>
    </w:p>
    <w:p w:rsidR="00D153E2" w:rsidRPr="00526AD1" w:rsidRDefault="00D153E2" w:rsidP="000D3B4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526AD1">
        <w:rPr>
          <w:rFonts w:ascii="Times New Roman" w:hAnsi="Times New Roman" w:cs="Times New Roman"/>
          <w:b/>
          <w:sz w:val="24"/>
          <w:szCs w:val="24"/>
        </w:rPr>
        <w:t>Obrazac RAS</w:t>
      </w:r>
      <w:r w:rsidR="003A7E83" w:rsidRPr="00526AD1">
        <w:rPr>
          <w:rFonts w:ascii="Times New Roman" w:hAnsi="Times New Roman" w:cs="Times New Roman"/>
          <w:b/>
          <w:sz w:val="24"/>
          <w:szCs w:val="24"/>
        </w:rPr>
        <w:t>-</w:t>
      </w:r>
      <w:r w:rsidRPr="00526AD1">
        <w:rPr>
          <w:rFonts w:ascii="Times New Roman" w:hAnsi="Times New Roman" w:cs="Times New Roman"/>
          <w:b/>
          <w:sz w:val="24"/>
          <w:szCs w:val="24"/>
        </w:rPr>
        <w:t xml:space="preserve">funkcijski </w:t>
      </w:r>
      <w:r w:rsidR="003A7E83" w:rsidRPr="00526AD1">
        <w:rPr>
          <w:rFonts w:ascii="Times New Roman" w:hAnsi="Times New Roman" w:cs="Times New Roman"/>
          <w:b/>
          <w:sz w:val="24"/>
          <w:szCs w:val="24"/>
        </w:rPr>
        <w:t>-</w:t>
      </w:r>
      <w:r w:rsidRPr="00526AD1">
        <w:rPr>
          <w:rFonts w:ascii="Times New Roman" w:hAnsi="Times New Roman" w:cs="Times New Roman"/>
          <w:b/>
          <w:sz w:val="24"/>
          <w:szCs w:val="24"/>
        </w:rPr>
        <w:t xml:space="preserve"> Izvještaj rashodima prema funkcijskoj klasifikaciji</w:t>
      </w:r>
    </w:p>
    <w:p w:rsidR="00D153E2" w:rsidRPr="00526AD1" w:rsidRDefault="00D153E2" w:rsidP="005F1326">
      <w:pPr>
        <w:pStyle w:val="Style20"/>
        <w:widowControl/>
        <w:spacing w:before="100" w:beforeAutospacing="1" w:after="100" w:afterAutospacing="1" w:line="240" w:lineRule="auto"/>
        <w:contextualSpacing/>
        <w:rPr>
          <w:rFonts w:ascii="Times New Roman" w:hAnsi="Times New Roman" w:cs="Times New Roman"/>
          <w:b/>
        </w:rPr>
      </w:pPr>
      <w:r w:rsidRPr="00526AD1">
        <w:rPr>
          <w:rFonts w:ascii="Times New Roman" w:hAnsi="Times New Roman" w:cs="Times New Roman"/>
          <w:b/>
        </w:rPr>
        <w:t>BILJEŠKA br.</w:t>
      </w:r>
      <w:r w:rsidR="004D1D02" w:rsidRPr="00526AD1">
        <w:rPr>
          <w:rFonts w:ascii="Times New Roman" w:hAnsi="Times New Roman" w:cs="Times New Roman"/>
          <w:b/>
        </w:rPr>
        <w:t xml:space="preserve"> </w:t>
      </w:r>
      <w:r w:rsidR="00F616CF">
        <w:rPr>
          <w:rFonts w:ascii="Times New Roman" w:hAnsi="Times New Roman" w:cs="Times New Roman"/>
          <w:b/>
        </w:rPr>
        <w:t>41</w:t>
      </w:r>
      <w:r w:rsidR="004D1D02" w:rsidRPr="00526AD1">
        <w:rPr>
          <w:rFonts w:ascii="Times New Roman" w:hAnsi="Times New Roman" w:cs="Times New Roman"/>
          <w:b/>
        </w:rPr>
        <w:t>.</w:t>
      </w:r>
    </w:p>
    <w:p w:rsidR="00D153E2" w:rsidRDefault="00D153E2"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Izvještaj prikazuje ukupne rashode poslovanja (A</w:t>
      </w:r>
      <w:r w:rsidR="00887D17" w:rsidRPr="00526AD1">
        <w:rPr>
          <w:rFonts w:ascii="Times New Roman" w:hAnsi="Times New Roman" w:cs="Times New Roman"/>
          <w:sz w:val="24"/>
          <w:szCs w:val="24"/>
        </w:rPr>
        <w:t>OP</w:t>
      </w:r>
      <w:r w:rsidRPr="00526AD1">
        <w:rPr>
          <w:rFonts w:ascii="Times New Roman" w:hAnsi="Times New Roman" w:cs="Times New Roman"/>
          <w:sz w:val="24"/>
          <w:szCs w:val="24"/>
        </w:rPr>
        <w:t>14</w:t>
      </w:r>
      <w:r w:rsidR="003215AE">
        <w:rPr>
          <w:rFonts w:ascii="Times New Roman" w:hAnsi="Times New Roman" w:cs="Times New Roman"/>
          <w:sz w:val="24"/>
          <w:szCs w:val="24"/>
        </w:rPr>
        <w:t>8</w:t>
      </w:r>
      <w:r w:rsidRPr="00526AD1">
        <w:rPr>
          <w:rFonts w:ascii="Times New Roman" w:hAnsi="Times New Roman" w:cs="Times New Roman"/>
          <w:sz w:val="24"/>
          <w:szCs w:val="24"/>
        </w:rPr>
        <w:t>) umanjene za Prijenose proračunskim korisnicima iz nadležnog proračuna za financiranje redovne djelatnosti (AOP234) i ukupne rashode za naba</w:t>
      </w:r>
      <w:r w:rsidR="003215AE">
        <w:rPr>
          <w:rFonts w:ascii="Times New Roman" w:hAnsi="Times New Roman" w:cs="Times New Roman"/>
          <w:sz w:val="24"/>
          <w:szCs w:val="24"/>
        </w:rPr>
        <w:t>vu nefinancijske imovine (AOP341</w:t>
      </w:r>
      <w:r w:rsidRPr="00526AD1">
        <w:rPr>
          <w:rFonts w:ascii="Times New Roman" w:hAnsi="Times New Roman" w:cs="Times New Roman"/>
          <w:sz w:val="24"/>
          <w:szCs w:val="24"/>
        </w:rPr>
        <w:t>) iz obrasca PR</w:t>
      </w:r>
      <w:r w:rsidR="003A7E83" w:rsidRPr="00526AD1">
        <w:rPr>
          <w:rFonts w:ascii="Times New Roman" w:hAnsi="Times New Roman" w:cs="Times New Roman"/>
          <w:sz w:val="24"/>
          <w:szCs w:val="24"/>
        </w:rPr>
        <w:t>-</w:t>
      </w:r>
      <w:r w:rsidRPr="00526AD1">
        <w:rPr>
          <w:rFonts w:ascii="Times New Roman" w:hAnsi="Times New Roman" w:cs="Times New Roman"/>
          <w:sz w:val="24"/>
          <w:szCs w:val="24"/>
        </w:rPr>
        <w:t>RAS razvrstane prema funkcijskoj klasifikaciji.</w:t>
      </w:r>
    </w:p>
    <w:p w:rsidR="000D3B42" w:rsidRDefault="000D3B42" w:rsidP="000D3B42">
      <w:pPr>
        <w:spacing w:after="0" w:line="240" w:lineRule="auto"/>
        <w:contextualSpacing/>
        <w:jc w:val="both"/>
        <w:rPr>
          <w:rFonts w:ascii="Times New Roman" w:hAnsi="Times New Roman" w:cs="Times New Roman"/>
          <w:sz w:val="24"/>
          <w:szCs w:val="24"/>
        </w:rPr>
      </w:pPr>
    </w:p>
    <w:p w:rsidR="000D3B42" w:rsidRDefault="000D3B42" w:rsidP="000D3B42">
      <w:pPr>
        <w:spacing w:after="0" w:line="240" w:lineRule="auto"/>
        <w:contextualSpacing/>
        <w:jc w:val="both"/>
        <w:rPr>
          <w:rFonts w:ascii="Times New Roman" w:hAnsi="Times New Roman" w:cs="Times New Roman"/>
          <w:sz w:val="24"/>
          <w:szCs w:val="24"/>
        </w:rPr>
      </w:pPr>
    </w:p>
    <w:p w:rsidR="000D3B42" w:rsidRPr="00526AD1" w:rsidRDefault="000D3B42" w:rsidP="000D3B42">
      <w:pPr>
        <w:spacing w:after="0" w:line="240" w:lineRule="auto"/>
        <w:contextualSpacing/>
        <w:jc w:val="both"/>
        <w:rPr>
          <w:rFonts w:ascii="Times New Roman" w:hAnsi="Times New Roman" w:cs="Times New Roman"/>
          <w:sz w:val="24"/>
          <w:szCs w:val="24"/>
        </w:rPr>
      </w:pPr>
    </w:p>
    <w:p w:rsidR="00D153E2" w:rsidRPr="00526AD1" w:rsidRDefault="00D153E2" w:rsidP="000D3B4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sz w:val="24"/>
          <w:szCs w:val="24"/>
        </w:rPr>
      </w:pPr>
      <w:r w:rsidRPr="00526AD1">
        <w:rPr>
          <w:rFonts w:ascii="Times New Roman" w:hAnsi="Times New Roman" w:cs="Times New Roman"/>
          <w:b/>
          <w:sz w:val="24"/>
          <w:szCs w:val="24"/>
        </w:rPr>
        <w:t>Obrazac P</w:t>
      </w:r>
      <w:r w:rsidR="003A7E83" w:rsidRPr="00526AD1">
        <w:rPr>
          <w:rFonts w:ascii="Times New Roman" w:hAnsi="Times New Roman" w:cs="Times New Roman"/>
          <w:b/>
          <w:sz w:val="24"/>
          <w:szCs w:val="24"/>
        </w:rPr>
        <w:t>-</w:t>
      </w:r>
      <w:r w:rsidRPr="00526AD1">
        <w:rPr>
          <w:rFonts w:ascii="Times New Roman" w:hAnsi="Times New Roman" w:cs="Times New Roman"/>
          <w:b/>
          <w:sz w:val="24"/>
          <w:szCs w:val="24"/>
        </w:rPr>
        <w:t xml:space="preserve">VRIO </w:t>
      </w:r>
      <w:r w:rsidR="003A7E83" w:rsidRPr="00526AD1">
        <w:rPr>
          <w:rFonts w:ascii="Times New Roman" w:hAnsi="Times New Roman" w:cs="Times New Roman"/>
          <w:b/>
          <w:sz w:val="24"/>
          <w:szCs w:val="24"/>
        </w:rPr>
        <w:t>-</w:t>
      </w:r>
      <w:r w:rsidRPr="00526AD1">
        <w:rPr>
          <w:rFonts w:ascii="Times New Roman" w:hAnsi="Times New Roman" w:cs="Times New Roman"/>
          <w:b/>
          <w:sz w:val="24"/>
          <w:szCs w:val="24"/>
        </w:rPr>
        <w:t xml:space="preserve">  Izvještaj o promjenama u vrijednosti i obujmu imovine i obveza</w:t>
      </w:r>
    </w:p>
    <w:p w:rsidR="00BE5B55" w:rsidRPr="00526AD1" w:rsidRDefault="00BE5B55" w:rsidP="005F1326">
      <w:pPr>
        <w:pStyle w:val="Style20"/>
        <w:widowControl/>
        <w:spacing w:before="100" w:beforeAutospacing="1" w:after="100" w:afterAutospacing="1" w:line="240" w:lineRule="auto"/>
        <w:contextualSpacing/>
        <w:rPr>
          <w:rFonts w:ascii="Times New Roman" w:hAnsi="Times New Roman" w:cs="Times New Roman"/>
          <w:b/>
        </w:rPr>
      </w:pPr>
      <w:r w:rsidRPr="00526AD1">
        <w:rPr>
          <w:rFonts w:ascii="Times New Roman" w:hAnsi="Times New Roman" w:cs="Times New Roman"/>
          <w:b/>
        </w:rPr>
        <w:t xml:space="preserve">BILJEŠKA br. </w:t>
      </w:r>
      <w:r w:rsidR="00B80669" w:rsidRPr="00526AD1">
        <w:rPr>
          <w:rFonts w:ascii="Times New Roman" w:hAnsi="Times New Roman" w:cs="Times New Roman"/>
          <w:b/>
        </w:rPr>
        <w:t>4</w:t>
      </w:r>
      <w:r w:rsidR="00F616CF">
        <w:rPr>
          <w:rFonts w:ascii="Times New Roman" w:hAnsi="Times New Roman" w:cs="Times New Roman"/>
          <w:b/>
        </w:rPr>
        <w:t>2</w:t>
      </w:r>
      <w:r w:rsidR="004D1D02" w:rsidRPr="00526AD1">
        <w:rPr>
          <w:rFonts w:ascii="Times New Roman" w:hAnsi="Times New Roman" w:cs="Times New Roman"/>
          <w:b/>
        </w:rPr>
        <w:t>.</w:t>
      </w:r>
    </w:p>
    <w:p w:rsidR="00BE5B55" w:rsidRPr="00526AD1" w:rsidRDefault="00BE5B55"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 xml:space="preserve">AOP001 PROMJENE U VRIJEDNOSTI I OBUJMU IMOVINE </w:t>
      </w:r>
      <w:r w:rsidR="003A7E83" w:rsidRPr="00526AD1">
        <w:rPr>
          <w:rFonts w:ascii="Times New Roman" w:hAnsi="Times New Roman" w:cs="Times New Roman"/>
          <w:sz w:val="24"/>
          <w:szCs w:val="24"/>
        </w:rPr>
        <w:t>-</w:t>
      </w:r>
      <w:r w:rsidR="00FC1B41" w:rsidRPr="00526AD1">
        <w:rPr>
          <w:rFonts w:ascii="Times New Roman" w:hAnsi="Times New Roman" w:cs="Times New Roman"/>
          <w:sz w:val="24"/>
          <w:szCs w:val="24"/>
        </w:rPr>
        <w:t xml:space="preserve"> POVEĆANJE</w:t>
      </w:r>
    </w:p>
    <w:p w:rsidR="00D9020D" w:rsidRPr="00526AD1" w:rsidRDefault="00BE5B55" w:rsidP="00525422">
      <w:pPr>
        <w:spacing w:after="0"/>
        <w:contextualSpacing/>
        <w:jc w:val="both"/>
        <w:rPr>
          <w:rFonts w:ascii="Times New Roman" w:hAnsi="Times New Roman" w:cs="Times New Roman"/>
          <w:b/>
          <w:sz w:val="24"/>
          <w:szCs w:val="24"/>
        </w:rPr>
      </w:pPr>
      <w:r w:rsidRPr="00526AD1">
        <w:rPr>
          <w:rFonts w:ascii="Times New Roman" w:hAnsi="Times New Roman" w:cs="Times New Roman"/>
          <w:sz w:val="24"/>
          <w:szCs w:val="24"/>
        </w:rPr>
        <w:t xml:space="preserve">Povećanje u iznosu od </w:t>
      </w:r>
      <w:r w:rsidR="00713B4D" w:rsidRPr="00526AD1">
        <w:rPr>
          <w:rFonts w:ascii="Times New Roman" w:hAnsi="Times New Roman" w:cs="Times New Roman"/>
          <w:sz w:val="24"/>
          <w:szCs w:val="24"/>
        </w:rPr>
        <w:t>1.071.681.908</w:t>
      </w:r>
      <w:r w:rsidRPr="00526AD1">
        <w:rPr>
          <w:rFonts w:ascii="Times New Roman" w:hAnsi="Times New Roman" w:cs="Times New Roman"/>
          <w:sz w:val="24"/>
          <w:szCs w:val="24"/>
        </w:rPr>
        <w:t xml:space="preserve"> kn odnosi se na promjene u</w:t>
      </w:r>
      <w:r w:rsidR="00D9020D" w:rsidRPr="00526AD1">
        <w:rPr>
          <w:rFonts w:ascii="Times New Roman" w:hAnsi="Times New Roman" w:cs="Times New Roman"/>
          <w:b/>
          <w:sz w:val="24"/>
          <w:szCs w:val="24"/>
        </w:rPr>
        <w:t>:</w:t>
      </w:r>
    </w:p>
    <w:p w:rsidR="003215AE" w:rsidRDefault="003215AE" w:rsidP="003215AE">
      <w:pPr>
        <w:pStyle w:val="NoSpacing"/>
        <w:spacing w:line="276" w:lineRule="auto"/>
        <w:contextualSpacing/>
        <w:jc w:val="both"/>
        <w:rPr>
          <w:rFonts w:ascii="Times New Roman" w:hAnsi="Times New Roman" w:cs="Times New Roman"/>
          <w:sz w:val="24"/>
          <w:szCs w:val="24"/>
        </w:rPr>
      </w:pPr>
    </w:p>
    <w:p w:rsidR="0080254F" w:rsidRPr="00526AD1" w:rsidRDefault="000530DC" w:rsidP="003215AE">
      <w:pPr>
        <w:pStyle w:val="NoSpacing"/>
        <w:spacing w:line="276" w:lineRule="auto"/>
        <w:contextualSpacing/>
        <w:jc w:val="both"/>
        <w:rPr>
          <w:rFonts w:ascii="Times New Roman" w:hAnsi="Times New Roman" w:cs="Times New Roman"/>
          <w:sz w:val="24"/>
          <w:szCs w:val="24"/>
        </w:rPr>
      </w:pPr>
      <w:r w:rsidRPr="00526AD1">
        <w:rPr>
          <w:rFonts w:ascii="Times New Roman" w:hAnsi="Times New Roman" w:cs="Times New Roman"/>
          <w:sz w:val="24"/>
          <w:szCs w:val="24"/>
        </w:rPr>
        <w:t>POVEĆANJU VRIJEDNOSTI IMOVINE</w:t>
      </w:r>
      <w:r w:rsidRPr="00526AD1">
        <w:rPr>
          <w:rFonts w:ascii="Times New Roman" w:hAnsi="Times New Roman" w:cs="Times New Roman"/>
          <w:b/>
          <w:sz w:val="24"/>
          <w:szCs w:val="24"/>
        </w:rPr>
        <w:t xml:space="preserve"> </w:t>
      </w:r>
      <w:r w:rsidR="00567A20" w:rsidRPr="00526AD1">
        <w:rPr>
          <w:rFonts w:ascii="Times New Roman" w:hAnsi="Times New Roman" w:cs="Times New Roman"/>
          <w:sz w:val="24"/>
          <w:szCs w:val="24"/>
        </w:rPr>
        <w:t>i to</w:t>
      </w:r>
      <w:r w:rsidR="00D9020D" w:rsidRPr="00526AD1">
        <w:rPr>
          <w:rFonts w:ascii="Times New Roman" w:hAnsi="Times New Roman" w:cs="Times New Roman"/>
          <w:b/>
          <w:sz w:val="24"/>
          <w:szCs w:val="24"/>
        </w:rPr>
        <w:t xml:space="preserve"> </w:t>
      </w:r>
      <w:r w:rsidRPr="00526AD1">
        <w:rPr>
          <w:rFonts w:ascii="Times New Roman" w:hAnsi="Times New Roman" w:cs="Times New Roman"/>
          <w:b/>
          <w:sz w:val="24"/>
          <w:szCs w:val="24"/>
        </w:rPr>
        <w:t>N</w:t>
      </w:r>
      <w:r w:rsidR="00D9020D" w:rsidRPr="00526AD1">
        <w:rPr>
          <w:rFonts w:ascii="Times New Roman" w:hAnsi="Times New Roman" w:cs="Times New Roman"/>
          <w:b/>
          <w:sz w:val="24"/>
          <w:szCs w:val="24"/>
        </w:rPr>
        <w:t>eproizvedene dugotrajne imovine</w:t>
      </w:r>
      <w:r w:rsidR="00BE5B55" w:rsidRPr="00526AD1">
        <w:rPr>
          <w:rFonts w:ascii="Times New Roman" w:hAnsi="Times New Roman" w:cs="Times New Roman"/>
          <w:sz w:val="24"/>
          <w:szCs w:val="24"/>
        </w:rPr>
        <w:t xml:space="preserve"> </w:t>
      </w:r>
      <w:r w:rsidR="00D9020D" w:rsidRPr="00526AD1">
        <w:rPr>
          <w:rFonts w:ascii="Times New Roman" w:hAnsi="Times New Roman" w:cs="Times New Roman"/>
          <w:sz w:val="24"/>
          <w:szCs w:val="24"/>
        </w:rPr>
        <w:t xml:space="preserve">(AOP004) </w:t>
      </w:r>
      <w:r w:rsidR="003A7E83" w:rsidRPr="00526AD1">
        <w:rPr>
          <w:rFonts w:ascii="Times New Roman" w:hAnsi="Times New Roman" w:cs="Times New Roman"/>
          <w:sz w:val="24"/>
          <w:szCs w:val="24"/>
        </w:rPr>
        <w:t>-</w:t>
      </w:r>
      <w:r w:rsidR="00D9020D" w:rsidRPr="00526AD1">
        <w:rPr>
          <w:rFonts w:ascii="Times New Roman" w:hAnsi="Times New Roman" w:cs="Times New Roman"/>
          <w:sz w:val="24"/>
          <w:szCs w:val="24"/>
        </w:rPr>
        <w:t xml:space="preserve"> za 1.</w:t>
      </w:r>
      <w:r w:rsidR="0080254F" w:rsidRPr="00526AD1">
        <w:rPr>
          <w:rFonts w:ascii="Times New Roman" w:hAnsi="Times New Roman" w:cs="Times New Roman"/>
          <w:sz w:val="24"/>
          <w:szCs w:val="24"/>
        </w:rPr>
        <w:t>070.955.947</w:t>
      </w:r>
      <w:r w:rsidR="00567A20" w:rsidRPr="00526AD1">
        <w:rPr>
          <w:rFonts w:ascii="Times New Roman" w:hAnsi="Times New Roman" w:cs="Times New Roman"/>
          <w:sz w:val="24"/>
          <w:szCs w:val="24"/>
        </w:rPr>
        <w:t xml:space="preserve"> </w:t>
      </w:r>
      <w:r w:rsidR="00D9020D" w:rsidRPr="00526AD1">
        <w:rPr>
          <w:rFonts w:ascii="Times New Roman" w:hAnsi="Times New Roman" w:cs="Times New Roman"/>
          <w:sz w:val="24"/>
          <w:szCs w:val="24"/>
        </w:rPr>
        <w:t xml:space="preserve">kn. </w:t>
      </w:r>
    </w:p>
    <w:p w:rsidR="0080254F" w:rsidRPr="00526AD1" w:rsidRDefault="0080254F" w:rsidP="003215AE">
      <w:pPr>
        <w:pStyle w:val="NoSpacing"/>
        <w:spacing w:line="276" w:lineRule="auto"/>
        <w:contextualSpacing/>
        <w:jc w:val="both"/>
        <w:rPr>
          <w:rFonts w:ascii="Times New Roman" w:hAnsi="Times New Roman"/>
          <w:sz w:val="24"/>
          <w:szCs w:val="24"/>
        </w:rPr>
      </w:pPr>
      <w:r w:rsidRPr="00526AD1">
        <w:rPr>
          <w:rFonts w:ascii="Times New Roman" w:hAnsi="Times New Roman" w:cs="Times New Roman"/>
          <w:sz w:val="24"/>
          <w:szCs w:val="24"/>
        </w:rPr>
        <w:t xml:space="preserve">Do promjene u vrijednosti zemljišta, kao i u samoj površini dolazi zbog usklađenja podataka koje se vrši direktno u Registru nekretnina,  odnosno unose se nove jedinice imovine, vrši se </w:t>
      </w:r>
      <w:r w:rsidRPr="00526AD1">
        <w:rPr>
          <w:rFonts w:ascii="Times New Roman" w:hAnsi="Times New Roman"/>
          <w:sz w:val="24"/>
          <w:szCs w:val="24"/>
        </w:rPr>
        <w:t>pojedinačna procjen</w:t>
      </w:r>
      <w:r w:rsidRPr="00526AD1">
        <w:rPr>
          <w:rFonts w:ascii="Times New Roman" w:eastAsia="Calibri" w:hAnsi="Times New Roman" w:cs="Times New Roman"/>
          <w:sz w:val="24"/>
          <w:szCs w:val="24"/>
        </w:rPr>
        <w:t xml:space="preserve">a </w:t>
      </w:r>
      <w:r w:rsidRPr="00526AD1">
        <w:rPr>
          <w:rFonts w:ascii="Times New Roman" w:hAnsi="Times New Roman"/>
          <w:sz w:val="24"/>
          <w:szCs w:val="24"/>
        </w:rPr>
        <w:t xml:space="preserve">jedinica imovine </w:t>
      </w:r>
      <w:r w:rsidRPr="00526AD1">
        <w:rPr>
          <w:rFonts w:ascii="Times New Roman" w:eastAsia="Calibri" w:hAnsi="Times New Roman" w:cs="Times New Roman"/>
          <w:sz w:val="24"/>
          <w:szCs w:val="24"/>
        </w:rPr>
        <w:t>pr</w:t>
      </w:r>
      <w:r w:rsidRPr="00526AD1">
        <w:rPr>
          <w:rFonts w:ascii="Times New Roman" w:hAnsi="Times New Roman"/>
          <w:sz w:val="24"/>
          <w:szCs w:val="24"/>
        </w:rPr>
        <w:t>ema stvarnom položaju i namjeni, evidentiraju se promjene</w:t>
      </w:r>
      <w:r w:rsidRPr="00526AD1">
        <w:rPr>
          <w:rFonts w:ascii="Times New Roman" w:eastAsia="Calibri" w:hAnsi="Times New Roman" w:cs="Times New Roman"/>
          <w:sz w:val="24"/>
          <w:szCs w:val="24"/>
        </w:rPr>
        <w:t xml:space="preserve"> prema pristiglim završnim rj</w:t>
      </w:r>
      <w:r w:rsidRPr="00526AD1">
        <w:rPr>
          <w:rFonts w:ascii="Times New Roman" w:hAnsi="Times New Roman"/>
          <w:sz w:val="24"/>
          <w:szCs w:val="24"/>
        </w:rPr>
        <w:t xml:space="preserve">ešenjima Općinskog suda u Puli </w:t>
      </w:r>
      <w:r w:rsidRPr="00526AD1">
        <w:rPr>
          <w:rFonts w:ascii="Times New Roman" w:eastAsia="Calibri" w:hAnsi="Times New Roman" w:cs="Times New Roman"/>
          <w:sz w:val="24"/>
          <w:szCs w:val="24"/>
        </w:rPr>
        <w:t>i</w:t>
      </w:r>
      <w:r w:rsidRPr="00526AD1">
        <w:rPr>
          <w:rFonts w:ascii="Times New Roman" w:hAnsi="Times New Roman"/>
          <w:sz w:val="24"/>
          <w:szCs w:val="24"/>
        </w:rPr>
        <w:t>/ili</w:t>
      </w:r>
      <w:r w:rsidRPr="00526AD1">
        <w:rPr>
          <w:rFonts w:ascii="Times New Roman" w:eastAsia="Calibri" w:hAnsi="Times New Roman" w:cs="Times New Roman"/>
          <w:sz w:val="24"/>
          <w:szCs w:val="24"/>
        </w:rPr>
        <w:t xml:space="preserve"> prvostupanjskim rješenj</w:t>
      </w:r>
      <w:r w:rsidRPr="00526AD1">
        <w:rPr>
          <w:rFonts w:ascii="Times New Roman" w:hAnsi="Times New Roman"/>
          <w:sz w:val="24"/>
          <w:szCs w:val="24"/>
        </w:rPr>
        <w:t xml:space="preserve">ima Područnog ureda za katastar, </w:t>
      </w:r>
      <w:r w:rsidRPr="00526AD1">
        <w:rPr>
          <w:rFonts w:ascii="Times New Roman" w:eastAsia="Calibri" w:hAnsi="Times New Roman" w:cs="Times New Roman"/>
          <w:sz w:val="24"/>
          <w:szCs w:val="24"/>
        </w:rPr>
        <w:t>dopunj</w:t>
      </w:r>
      <w:r w:rsidRPr="00526AD1">
        <w:rPr>
          <w:rFonts w:ascii="Times New Roman" w:hAnsi="Times New Roman"/>
          <w:sz w:val="24"/>
          <w:szCs w:val="24"/>
        </w:rPr>
        <w:t>avaju s</w:t>
      </w:r>
      <w:r w:rsidRPr="00526AD1">
        <w:rPr>
          <w:rFonts w:ascii="Times New Roman" w:eastAsia="Calibri" w:hAnsi="Times New Roman" w:cs="Times New Roman"/>
          <w:sz w:val="24"/>
          <w:szCs w:val="24"/>
        </w:rPr>
        <w:t xml:space="preserve">e podaci, </w:t>
      </w:r>
      <w:r w:rsidRPr="00526AD1">
        <w:rPr>
          <w:rFonts w:ascii="Times New Roman" w:hAnsi="Times New Roman"/>
          <w:sz w:val="24"/>
          <w:szCs w:val="24"/>
        </w:rPr>
        <w:t xml:space="preserve">jedinice imovine se </w:t>
      </w:r>
      <w:r w:rsidRPr="00526AD1">
        <w:rPr>
          <w:rFonts w:ascii="Times New Roman" w:eastAsia="Calibri" w:hAnsi="Times New Roman" w:cs="Times New Roman"/>
          <w:sz w:val="24"/>
          <w:szCs w:val="24"/>
        </w:rPr>
        <w:t>migrira</w:t>
      </w:r>
      <w:r w:rsidRPr="00526AD1">
        <w:rPr>
          <w:rFonts w:ascii="Times New Roman" w:hAnsi="Times New Roman"/>
          <w:sz w:val="24"/>
          <w:szCs w:val="24"/>
        </w:rPr>
        <w:t>ju</w:t>
      </w:r>
      <w:r w:rsidRPr="00526AD1">
        <w:rPr>
          <w:rFonts w:ascii="Times New Roman" w:eastAsia="Calibri" w:hAnsi="Times New Roman" w:cs="Times New Roman"/>
          <w:sz w:val="24"/>
          <w:szCs w:val="24"/>
        </w:rPr>
        <w:t xml:space="preserve"> </w:t>
      </w:r>
      <w:r w:rsidRPr="00526AD1">
        <w:rPr>
          <w:rFonts w:ascii="Times New Roman" w:hAnsi="Times New Roman"/>
          <w:sz w:val="24"/>
          <w:szCs w:val="24"/>
        </w:rPr>
        <w:t>u pripadajuće</w:t>
      </w:r>
      <w:r w:rsidRPr="00526AD1">
        <w:rPr>
          <w:rFonts w:ascii="Times New Roman" w:eastAsia="Calibri" w:hAnsi="Times New Roman" w:cs="Times New Roman"/>
          <w:sz w:val="24"/>
          <w:szCs w:val="24"/>
        </w:rPr>
        <w:t xml:space="preserve"> podportfelj</w:t>
      </w:r>
      <w:r w:rsidRPr="00526AD1">
        <w:rPr>
          <w:rFonts w:ascii="Times New Roman" w:hAnsi="Times New Roman"/>
          <w:sz w:val="24"/>
          <w:szCs w:val="24"/>
        </w:rPr>
        <w:t>e</w:t>
      </w:r>
      <w:r w:rsidRPr="00526AD1">
        <w:rPr>
          <w:rFonts w:ascii="Times New Roman" w:eastAsia="Calibri" w:hAnsi="Times New Roman" w:cs="Times New Roman"/>
          <w:sz w:val="24"/>
          <w:szCs w:val="24"/>
        </w:rPr>
        <w:t xml:space="preserve">, </w:t>
      </w:r>
      <w:r w:rsidRPr="00526AD1">
        <w:rPr>
          <w:rFonts w:ascii="Times New Roman" w:hAnsi="Times New Roman"/>
          <w:sz w:val="24"/>
          <w:szCs w:val="24"/>
        </w:rPr>
        <w:lastRenderedPageBreak/>
        <w:t>vrši se</w:t>
      </w:r>
      <w:r w:rsidRPr="00526AD1">
        <w:rPr>
          <w:rFonts w:ascii="Times New Roman" w:eastAsia="Calibri" w:hAnsi="Times New Roman" w:cs="Times New Roman"/>
          <w:sz w:val="24"/>
          <w:szCs w:val="24"/>
        </w:rPr>
        <w:t xml:space="preserve"> unos interne procje</w:t>
      </w:r>
      <w:r w:rsidRPr="00526AD1">
        <w:rPr>
          <w:rFonts w:ascii="Times New Roman" w:hAnsi="Times New Roman"/>
          <w:sz w:val="24"/>
          <w:szCs w:val="24"/>
        </w:rPr>
        <w:t xml:space="preserve">ne vrijednosti jedinice imovine, vrši se </w:t>
      </w:r>
      <w:r w:rsidRPr="00526AD1">
        <w:rPr>
          <w:rFonts w:ascii="Times New Roman" w:eastAsia="Calibri" w:hAnsi="Times New Roman" w:cs="Times New Roman"/>
          <w:sz w:val="24"/>
          <w:szCs w:val="24"/>
        </w:rPr>
        <w:t>unos promjena prema Odlukama o prihvatu ponuda i sklapanju ugovora o kupoprodaji nekretnina sukladno provedenoj promjeni u zemljišnim knjigama</w:t>
      </w:r>
      <w:r w:rsidRPr="00526AD1">
        <w:rPr>
          <w:rFonts w:ascii="Times New Roman" w:hAnsi="Times New Roman"/>
          <w:sz w:val="24"/>
          <w:szCs w:val="24"/>
        </w:rPr>
        <w:t xml:space="preserve">, određene jedinice se evidentiraju kao </w:t>
      </w:r>
      <w:r w:rsidRPr="00526AD1">
        <w:rPr>
          <w:rFonts w:ascii="Times New Roman" w:eastAsia="Calibri" w:hAnsi="Times New Roman" w:cs="Times New Roman"/>
          <w:sz w:val="24"/>
          <w:szCs w:val="24"/>
        </w:rPr>
        <w:t>neaktivne</w:t>
      </w:r>
      <w:r w:rsidRPr="00526AD1">
        <w:rPr>
          <w:rFonts w:ascii="Times New Roman" w:hAnsi="Times New Roman"/>
          <w:sz w:val="24"/>
          <w:szCs w:val="24"/>
        </w:rPr>
        <w:t xml:space="preserve"> i sl.</w:t>
      </w:r>
    </w:p>
    <w:p w:rsidR="0095249B" w:rsidRDefault="0095249B" w:rsidP="00525422">
      <w:pPr>
        <w:pStyle w:val="ListParagraph"/>
        <w:spacing w:after="0"/>
        <w:jc w:val="both"/>
        <w:rPr>
          <w:rFonts w:ascii="Times New Roman" w:hAnsi="Times New Roman" w:cs="Times New Roman"/>
          <w:sz w:val="24"/>
          <w:szCs w:val="24"/>
        </w:rPr>
      </w:pPr>
    </w:p>
    <w:p w:rsidR="0080254F" w:rsidRPr="003215AE" w:rsidRDefault="000530DC" w:rsidP="003215AE">
      <w:pPr>
        <w:spacing w:after="0"/>
        <w:jc w:val="both"/>
        <w:rPr>
          <w:rFonts w:ascii="Times New Roman" w:hAnsi="Times New Roman" w:cs="Times New Roman"/>
          <w:sz w:val="24"/>
          <w:szCs w:val="24"/>
        </w:rPr>
      </w:pPr>
      <w:r w:rsidRPr="003215AE">
        <w:rPr>
          <w:rFonts w:ascii="Times New Roman" w:hAnsi="Times New Roman" w:cs="Times New Roman"/>
          <w:sz w:val="24"/>
          <w:szCs w:val="24"/>
        </w:rPr>
        <w:t>POVEĆANJU OBUJMA IMOVINE</w:t>
      </w:r>
      <w:r w:rsidRPr="003215AE">
        <w:rPr>
          <w:rFonts w:ascii="Times New Roman" w:hAnsi="Times New Roman" w:cs="Times New Roman"/>
          <w:b/>
          <w:sz w:val="24"/>
          <w:szCs w:val="24"/>
        </w:rPr>
        <w:t xml:space="preserve"> </w:t>
      </w:r>
    </w:p>
    <w:p w:rsidR="0080254F" w:rsidRPr="003215AE" w:rsidRDefault="000530DC" w:rsidP="003215AE">
      <w:pPr>
        <w:pStyle w:val="ListParagraph"/>
        <w:numPr>
          <w:ilvl w:val="0"/>
          <w:numId w:val="16"/>
        </w:numPr>
        <w:spacing w:after="0"/>
        <w:jc w:val="both"/>
        <w:rPr>
          <w:rFonts w:ascii="Times New Roman" w:hAnsi="Times New Roman" w:cs="Times New Roman"/>
          <w:sz w:val="24"/>
          <w:szCs w:val="24"/>
        </w:rPr>
      </w:pPr>
      <w:r w:rsidRPr="003215AE">
        <w:rPr>
          <w:rFonts w:ascii="Times New Roman" w:hAnsi="Times New Roman" w:cs="Times New Roman"/>
          <w:b/>
          <w:sz w:val="24"/>
          <w:szCs w:val="24"/>
        </w:rPr>
        <w:t>N</w:t>
      </w:r>
      <w:r w:rsidR="00567A20" w:rsidRPr="003215AE">
        <w:rPr>
          <w:rFonts w:ascii="Times New Roman" w:hAnsi="Times New Roman" w:cs="Times New Roman"/>
          <w:b/>
          <w:sz w:val="24"/>
          <w:szCs w:val="24"/>
        </w:rPr>
        <w:t>eproizvedene dugotrajne imovine</w:t>
      </w:r>
      <w:r w:rsidR="00567A20" w:rsidRPr="003215AE">
        <w:rPr>
          <w:rFonts w:ascii="Times New Roman" w:hAnsi="Times New Roman" w:cs="Times New Roman"/>
          <w:sz w:val="24"/>
          <w:szCs w:val="24"/>
        </w:rPr>
        <w:t xml:space="preserve"> (AOP020) </w:t>
      </w:r>
      <w:r w:rsidR="003A7E83" w:rsidRPr="003215AE">
        <w:rPr>
          <w:rFonts w:ascii="Times New Roman" w:hAnsi="Times New Roman" w:cs="Times New Roman"/>
          <w:sz w:val="24"/>
          <w:szCs w:val="24"/>
        </w:rPr>
        <w:t>-</w:t>
      </w:r>
      <w:r w:rsidR="00567A20" w:rsidRPr="003215AE">
        <w:rPr>
          <w:rFonts w:ascii="Times New Roman" w:hAnsi="Times New Roman" w:cs="Times New Roman"/>
          <w:sz w:val="24"/>
          <w:szCs w:val="24"/>
        </w:rPr>
        <w:t xml:space="preserve"> za </w:t>
      </w:r>
      <w:r w:rsidR="0080254F" w:rsidRPr="003215AE">
        <w:rPr>
          <w:rFonts w:ascii="Times New Roman" w:hAnsi="Times New Roman" w:cs="Times New Roman"/>
          <w:sz w:val="24"/>
          <w:szCs w:val="24"/>
        </w:rPr>
        <w:t>655.961</w:t>
      </w:r>
      <w:r w:rsidR="00567A20" w:rsidRPr="003215AE">
        <w:rPr>
          <w:rFonts w:ascii="Times New Roman" w:hAnsi="Times New Roman" w:cs="Times New Roman"/>
          <w:sz w:val="24"/>
          <w:szCs w:val="24"/>
        </w:rPr>
        <w:t xml:space="preserve"> kn. </w:t>
      </w:r>
    </w:p>
    <w:p w:rsidR="0080254F" w:rsidRPr="00526AD1" w:rsidRDefault="0080254F" w:rsidP="00525422">
      <w:pPr>
        <w:pStyle w:val="ListParagraph"/>
        <w:spacing w:after="0"/>
        <w:jc w:val="both"/>
        <w:rPr>
          <w:rFonts w:ascii="Times New Roman" w:hAnsi="Times New Roman" w:cs="Times New Roman"/>
          <w:sz w:val="24"/>
          <w:szCs w:val="24"/>
        </w:rPr>
      </w:pPr>
      <w:r w:rsidRPr="00526AD1">
        <w:rPr>
          <w:rFonts w:ascii="Times New Roman" w:hAnsi="Times New Roman" w:cs="Times New Roman"/>
          <w:sz w:val="24"/>
          <w:szCs w:val="24"/>
        </w:rPr>
        <w:t>U 2018. godini došlo je do proširenja postojećeg groblja Štinjan sukladno Ugovoru o darovanju zemljišta od Republike Hrvatske broj 50405/2017</w:t>
      </w:r>
      <w:r w:rsidR="000D3B42">
        <w:rPr>
          <w:rFonts w:ascii="Times New Roman" w:hAnsi="Times New Roman" w:cs="Times New Roman"/>
          <w:sz w:val="24"/>
          <w:szCs w:val="24"/>
        </w:rPr>
        <w:t xml:space="preserve"> od 19. veljače 2018. godine</w:t>
      </w:r>
      <w:r w:rsidRPr="00526AD1">
        <w:rPr>
          <w:rFonts w:ascii="Times New Roman" w:hAnsi="Times New Roman" w:cs="Times New Roman"/>
          <w:sz w:val="24"/>
          <w:szCs w:val="24"/>
        </w:rPr>
        <w:t xml:space="preserve">, </w:t>
      </w:r>
      <w:r w:rsidR="003215AE">
        <w:rPr>
          <w:rFonts w:ascii="Times New Roman" w:hAnsi="Times New Roman" w:cs="Times New Roman"/>
          <w:sz w:val="24"/>
          <w:szCs w:val="24"/>
        </w:rPr>
        <w:t xml:space="preserve">u </w:t>
      </w:r>
      <w:r w:rsidRPr="00526AD1">
        <w:rPr>
          <w:rFonts w:ascii="Times New Roman" w:hAnsi="Times New Roman" w:cs="Times New Roman"/>
          <w:sz w:val="24"/>
          <w:szCs w:val="24"/>
        </w:rPr>
        <w:t xml:space="preserve">vrijednosti </w:t>
      </w:r>
      <w:r w:rsidR="003215AE">
        <w:rPr>
          <w:rFonts w:ascii="Times New Roman" w:hAnsi="Times New Roman" w:cs="Times New Roman"/>
          <w:sz w:val="24"/>
          <w:szCs w:val="24"/>
        </w:rPr>
        <w:t xml:space="preserve">od </w:t>
      </w:r>
      <w:r w:rsidRPr="00526AD1">
        <w:rPr>
          <w:rFonts w:ascii="Times New Roman" w:hAnsi="Times New Roman" w:cs="Times New Roman"/>
          <w:sz w:val="24"/>
          <w:szCs w:val="24"/>
        </w:rPr>
        <w:t>369.000</w:t>
      </w:r>
      <w:r w:rsidR="0036674A">
        <w:rPr>
          <w:rFonts w:ascii="Times New Roman" w:hAnsi="Times New Roman" w:cs="Times New Roman"/>
          <w:sz w:val="24"/>
          <w:szCs w:val="24"/>
        </w:rPr>
        <w:t xml:space="preserve"> kn</w:t>
      </w:r>
      <w:r w:rsidRPr="00526AD1">
        <w:rPr>
          <w:rFonts w:ascii="Times New Roman" w:hAnsi="Times New Roman" w:cs="Times New Roman"/>
          <w:sz w:val="24"/>
          <w:szCs w:val="24"/>
        </w:rPr>
        <w:t>, kao i u samoj površini</w:t>
      </w:r>
      <w:r w:rsidR="0036674A">
        <w:rPr>
          <w:rFonts w:ascii="Times New Roman" w:hAnsi="Times New Roman" w:cs="Times New Roman"/>
          <w:sz w:val="24"/>
          <w:szCs w:val="24"/>
        </w:rPr>
        <w:t>.</w:t>
      </w:r>
    </w:p>
    <w:p w:rsidR="003215AE" w:rsidRDefault="003215AE" w:rsidP="00525422">
      <w:pPr>
        <w:pStyle w:val="NoSpacing"/>
        <w:spacing w:line="276" w:lineRule="auto"/>
        <w:ind w:left="709"/>
        <w:contextualSpacing/>
        <w:jc w:val="both"/>
        <w:rPr>
          <w:rFonts w:ascii="Times New Roman" w:hAnsi="Times New Roman" w:cs="Times New Roman"/>
          <w:sz w:val="24"/>
          <w:szCs w:val="24"/>
        </w:rPr>
      </w:pPr>
    </w:p>
    <w:p w:rsidR="0080254F" w:rsidRPr="00526AD1" w:rsidRDefault="0080254F" w:rsidP="00525422">
      <w:pPr>
        <w:pStyle w:val="NoSpacing"/>
        <w:spacing w:line="276" w:lineRule="auto"/>
        <w:ind w:left="709"/>
        <w:contextualSpacing/>
        <w:jc w:val="both"/>
        <w:rPr>
          <w:rFonts w:ascii="Times New Roman" w:hAnsi="Times New Roman"/>
          <w:sz w:val="24"/>
          <w:szCs w:val="24"/>
        </w:rPr>
      </w:pPr>
      <w:r w:rsidRPr="00526AD1">
        <w:rPr>
          <w:rFonts w:ascii="Times New Roman" w:hAnsi="Times New Roman" w:cs="Times New Roman"/>
          <w:sz w:val="24"/>
          <w:szCs w:val="24"/>
        </w:rPr>
        <w:t xml:space="preserve">U iznosu od 200.564 kn uskladila se površina zemljišta iskazana u glavnoj knjizi sa podacima iskazanim u Registru nekretnina zbog darovanja iste društvu Pula Sport d.o.o. </w:t>
      </w:r>
    </w:p>
    <w:p w:rsidR="0080254F" w:rsidRPr="00526AD1" w:rsidRDefault="0080254F" w:rsidP="00525422">
      <w:pPr>
        <w:pStyle w:val="NoSpacing"/>
        <w:spacing w:line="276" w:lineRule="auto"/>
        <w:ind w:left="709"/>
        <w:jc w:val="both"/>
        <w:rPr>
          <w:rFonts w:ascii="Times New Roman" w:hAnsi="Times New Roman" w:cs="Times New Roman"/>
          <w:sz w:val="24"/>
          <w:szCs w:val="24"/>
        </w:rPr>
      </w:pPr>
    </w:p>
    <w:p w:rsidR="0080254F" w:rsidRDefault="0080254F" w:rsidP="00525422">
      <w:pPr>
        <w:pStyle w:val="NoSpacing"/>
        <w:spacing w:line="276" w:lineRule="auto"/>
        <w:ind w:left="709"/>
        <w:jc w:val="both"/>
        <w:rPr>
          <w:rFonts w:ascii="Times New Roman" w:hAnsi="Times New Roman" w:cs="Times New Roman"/>
          <w:sz w:val="24"/>
          <w:szCs w:val="24"/>
        </w:rPr>
      </w:pPr>
      <w:r w:rsidRPr="00526AD1">
        <w:rPr>
          <w:rFonts w:ascii="Times New Roman" w:hAnsi="Times New Roman" w:cs="Times New Roman"/>
          <w:sz w:val="24"/>
          <w:szCs w:val="24"/>
        </w:rPr>
        <w:t>Ugovorom o prijenosu prava vlasništva bez naknade</w:t>
      </w:r>
      <w:r w:rsidR="000D3B42">
        <w:rPr>
          <w:rFonts w:ascii="Times New Roman" w:hAnsi="Times New Roman" w:cs="Times New Roman"/>
          <w:sz w:val="24"/>
          <w:szCs w:val="24"/>
        </w:rPr>
        <w:t xml:space="preserve"> </w:t>
      </w:r>
      <w:r w:rsidRPr="00526AD1">
        <w:rPr>
          <w:rFonts w:ascii="Times New Roman" w:hAnsi="Times New Roman" w:cs="Times New Roman"/>
          <w:sz w:val="24"/>
          <w:szCs w:val="24"/>
        </w:rPr>
        <w:t>od 01.</w:t>
      </w:r>
      <w:r w:rsidR="000530DC" w:rsidRPr="00526AD1">
        <w:rPr>
          <w:rFonts w:ascii="Times New Roman" w:hAnsi="Times New Roman" w:cs="Times New Roman"/>
          <w:sz w:val="24"/>
          <w:szCs w:val="24"/>
        </w:rPr>
        <w:t xml:space="preserve"> lipnja </w:t>
      </w:r>
      <w:r w:rsidRPr="00526AD1">
        <w:rPr>
          <w:rFonts w:ascii="Times New Roman" w:hAnsi="Times New Roman" w:cs="Times New Roman"/>
          <w:sz w:val="24"/>
          <w:szCs w:val="24"/>
        </w:rPr>
        <w:t xml:space="preserve">2018. godine, Hrvatski zavod za mirovinsko osiguranje darovao je Gradu Puli zemljište za koje je utvrđena vrijednost u iznosu od 86.397 kn. </w:t>
      </w:r>
    </w:p>
    <w:p w:rsidR="003215AE" w:rsidRPr="00526AD1" w:rsidRDefault="003215AE" w:rsidP="00525422">
      <w:pPr>
        <w:pStyle w:val="NoSpacing"/>
        <w:spacing w:line="276" w:lineRule="auto"/>
        <w:ind w:left="709"/>
        <w:jc w:val="both"/>
        <w:rPr>
          <w:rFonts w:ascii="Times New Roman" w:hAnsi="Times New Roman" w:cs="Times New Roman"/>
          <w:sz w:val="24"/>
          <w:szCs w:val="24"/>
        </w:rPr>
      </w:pPr>
    </w:p>
    <w:p w:rsidR="000530DC" w:rsidRPr="003215AE" w:rsidRDefault="000530DC" w:rsidP="003215AE">
      <w:pPr>
        <w:pStyle w:val="ListParagraph"/>
        <w:numPr>
          <w:ilvl w:val="0"/>
          <w:numId w:val="16"/>
        </w:numPr>
        <w:spacing w:after="0"/>
        <w:jc w:val="both"/>
        <w:rPr>
          <w:rFonts w:ascii="Times New Roman" w:hAnsi="Times New Roman" w:cs="Times New Roman"/>
          <w:sz w:val="24"/>
          <w:szCs w:val="24"/>
        </w:rPr>
      </w:pPr>
      <w:r w:rsidRPr="003215AE">
        <w:rPr>
          <w:rFonts w:ascii="Times New Roman" w:hAnsi="Times New Roman" w:cs="Times New Roman"/>
          <w:b/>
          <w:sz w:val="24"/>
          <w:szCs w:val="24"/>
        </w:rPr>
        <w:t>Proizvedene dugotrajne imovine</w:t>
      </w:r>
      <w:r w:rsidRPr="003215AE">
        <w:rPr>
          <w:rFonts w:ascii="Times New Roman" w:hAnsi="Times New Roman" w:cs="Times New Roman"/>
          <w:sz w:val="24"/>
          <w:szCs w:val="24"/>
        </w:rPr>
        <w:t xml:space="preserve"> (AOP021) - za 70.000 kn. </w:t>
      </w:r>
    </w:p>
    <w:p w:rsidR="000530DC" w:rsidRPr="00526AD1" w:rsidRDefault="000530DC" w:rsidP="00525422">
      <w:pPr>
        <w:pStyle w:val="ListParagraph"/>
        <w:spacing w:after="0"/>
        <w:jc w:val="both"/>
        <w:rPr>
          <w:rStyle w:val="FontStyle24"/>
          <w:spacing w:val="0"/>
        </w:rPr>
      </w:pPr>
      <w:r w:rsidRPr="00526AD1">
        <w:rPr>
          <w:rFonts w:ascii="Times New Roman" w:hAnsi="Times New Roman" w:cs="Times New Roman"/>
          <w:sz w:val="24"/>
          <w:szCs w:val="24"/>
        </w:rPr>
        <w:t>Ugovorom o prijenos</w:t>
      </w:r>
      <w:r w:rsidR="00A35435">
        <w:rPr>
          <w:rFonts w:ascii="Times New Roman" w:hAnsi="Times New Roman" w:cs="Times New Roman"/>
          <w:sz w:val="24"/>
          <w:szCs w:val="24"/>
        </w:rPr>
        <w:t xml:space="preserve">u prava vlasništva bez naknade </w:t>
      </w:r>
      <w:r w:rsidRPr="00526AD1">
        <w:rPr>
          <w:rFonts w:ascii="Times New Roman" w:hAnsi="Times New Roman" w:cs="Times New Roman"/>
          <w:sz w:val="24"/>
          <w:szCs w:val="24"/>
        </w:rPr>
        <w:t>od 01. lipnja 2018. godine, Hrvatski zavod za mirovinsko osiguranje darovao je Gradu Puli k.č. 5118/48, k.o. Pula, odnosno stepenice evidentirane prema procijenjenoj vrijednosti od 70.000 kn.</w:t>
      </w:r>
    </w:p>
    <w:p w:rsidR="0080254F" w:rsidRPr="00526AD1" w:rsidRDefault="0080254F" w:rsidP="00525422">
      <w:pPr>
        <w:pStyle w:val="ListParagraph"/>
        <w:spacing w:after="0"/>
        <w:jc w:val="both"/>
        <w:rPr>
          <w:rFonts w:ascii="Times New Roman" w:hAnsi="Times New Roman" w:cs="Times New Roman"/>
          <w:sz w:val="24"/>
          <w:szCs w:val="24"/>
        </w:rPr>
      </w:pPr>
    </w:p>
    <w:p w:rsidR="00DE668D" w:rsidRPr="00526AD1" w:rsidRDefault="00DE668D"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AOP001 PROMJENE U VRIJEDNOSTI I OBUJMU IMOVINE</w:t>
      </w:r>
      <w:r w:rsidR="00FC1B41" w:rsidRPr="00526AD1">
        <w:rPr>
          <w:rFonts w:ascii="Times New Roman" w:hAnsi="Times New Roman" w:cs="Times New Roman"/>
          <w:sz w:val="24"/>
          <w:szCs w:val="24"/>
        </w:rPr>
        <w:t xml:space="preserve"> </w:t>
      </w:r>
      <w:r w:rsidR="003A7E83" w:rsidRPr="00526AD1">
        <w:rPr>
          <w:rFonts w:ascii="Times New Roman" w:hAnsi="Times New Roman" w:cs="Times New Roman"/>
          <w:sz w:val="24"/>
          <w:szCs w:val="24"/>
        </w:rPr>
        <w:t>-</w:t>
      </w:r>
      <w:r w:rsidR="00FC1B41" w:rsidRPr="00526AD1">
        <w:rPr>
          <w:rFonts w:ascii="Times New Roman" w:hAnsi="Times New Roman" w:cs="Times New Roman"/>
          <w:sz w:val="24"/>
          <w:szCs w:val="24"/>
        </w:rPr>
        <w:t xml:space="preserve"> SMANJENJE</w:t>
      </w:r>
      <w:r w:rsidRPr="00526AD1">
        <w:rPr>
          <w:rFonts w:ascii="Times New Roman" w:hAnsi="Times New Roman" w:cs="Times New Roman"/>
          <w:sz w:val="24"/>
          <w:szCs w:val="24"/>
        </w:rPr>
        <w:t xml:space="preserve"> </w:t>
      </w:r>
    </w:p>
    <w:p w:rsidR="00DE668D" w:rsidRPr="00526AD1" w:rsidRDefault="00DE668D" w:rsidP="00525422">
      <w:pPr>
        <w:spacing w:after="0"/>
        <w:contextualSpacing/>
        <w:jc w:val="both"/>
        <w:rPr>
          <w:rFonts w:ascii="Times New Roman" w:hAnsi="Times New Roman" w:cs="Times New Roman"/>
          <w:b/>
          <w:sz w:val="24"/>
          <w:szCs w:val="24"/>
        </w:rPr>
      </w:pPr>
      <w:r w:rsidRPr="00526AD1">
        <w:rPr>
          <w:rFonts w:ascii="Times New Roman" w:hAnsi="Times New Roman" w:cs="Times New Roman"/>
          <w:sz w:val="24"/>
          <w:szCs w:val="24"/>
        </w:rPr>
        <w:t xml:space="preserve">Smanjenje u iznosu od </w:t>
      </w:r>
      <w:r w:rsidR="004F276D" w:rsidRPr="00526AD1">
        <w:rPr>
          <w:rFonts w:ascii="Times New Roman" w:hAnsi="Times New Roman" w:cs="Times New Roman"/>
          <w:sz w:val="24"/>
          <w:szCs w:val="24"/>
        </w:rPr>
        <w:t>2.816.389.442</w:t>
      </w:r>
      <w:r w:rsidRPr="00526AD1">
        <w:rPr>
          <w:rFonts w:ascii="Times New Roman" w:hAnsi="Times New Roman" w:cs="Times New Roman"/>
          <w:sz w:val="24"/>
          <w:szCs w:val="24"/>
        </w:rPr>
        <w:t xml:space="preserve"> kn odnosi se na promjene u</w:t>
      </w:r>
      <w:r w:rsidRPr="00526AD1">
        <w:rPr>
          <w:rFonts w:ascii="Times New Roman" w:hAnsi="Times New Roman" w:cs="Times New Roman"/>
          <w:b/>
          <w:sz w:val="24"/>
          <w:szCs w:val="24"/>
        </w:rPr>
        <w:t>:</w:t>
      </w:r>
    </w:p>
    <w:p w:rsidR="003215AE" w:rsidRDefault="003215AE" w:rsidP="003215AE">
      <w:pPr>
        <w:pStyle w:val="NoSpacing"/>
        <w:spacing w:line="276" w:lineRule="auto"/>
        <w:contextualSpacing/>
        <w:jc w:val="both"/>
        <w:rPr>
          <w:rFonts w:ascii="Times New Roman" w:hAnsi="Times New Roman" w:cs="Times New Roman"/>
          <w:sz w:val="24"/>
          <w:szCs w:val="24"/>
        </w:rPr>
      </w:pPr>
    </w:p>
    <w:p w:rsidR="00DE668D" w:rsidRPr="00526AD1" w:rsidRDefault="004F276D" w:rsidP="003215AE">
      <w:pPr>
        <w:pStyle w:val="NoSpacing"/>
        <w:spacing w:line="276" w:lineRule="auto"/>
        <w:contextualSpacing/>
        <w:jc w:val="both"/>
        <w:rPr>
          <w:rFonts w:ascii="Times New Roman" w:hAnsi="Times New Roman"/>
          <w:sz w:val="24"/>
          <w:szCs w:val="24"/>
        </w:rPr>
      </w:pPr>
      <w:r w:rsidRPr="00526AD1">
        <w:rPr>
          <w:rFonts w:ascii="Times New Roman" w:hAnsi="Times New Roman" w:cs="Times New Roman"/>
          <w:sz w:val="24"/>
          <w:szCs w:val="24"/>
        </w:rPr>
        <w:t>SMANJENJU VRIJEDNOSTI IMOVINE</w:t>
      </w:r>
      <w:r w:rsidRPr="00526AD1">
        <w:rPr>
          <w:rFonts w:ascii="Times New Roman" w:hAnsi="Times New Roman" w:cs="Times New Roman"/>
          <w:b/>
          <w:sz w:val="24"/>
          <w:szCs w:val="24"/>
        </w:rPr>
        <w:t xml:space="preserve">  </w:t>
      </w:r>
      <w:r w:rsidR="003215AE" w:rsidRPr="003215AE">
        <w:rPr>
          <w:rFonts w:ascii="Times New Roman" w:hAnsi="Times New Roman" w:cs="Times New Roman"/>
          <w:sz w:val="24"/>
          <w:szCs w:val="24"/>
        </w:rPr>
        <w:t>i to</w:t>
      </w:r>
      <w:r w:rsidR="003215AE">
        <w:rPr>
          <w:rFonts w:ascii="Times New Roman" w:hAnsi="Times New Roman" w:cs="Times New Roman"/>
          <w:b/>
          <w:sz w:val="24"/>
          <w:szCs w:val="24"/>
        </w:rPr>
        <w:t xml:space="preserve"> </w:t>
      </w:r>
      <w:r w:rsidRPr="00526AD1">
        <w:rPr>
          <w:rFonts w:ascii="Times New Roman" w:hAnsi="Times New Roman" w:cs="Times New Roman"/>
          <w:b/>
          <w:sz w:val="24"/>
          <w:szCs w:val="24"/>
        </w:rPr>
        <w:t>N</w:t>
      </w:r>
      <w:r w:rsidR="00DE668D" w:rsidRPr="00526AD1">
        <w:rPr>
          <w:rFonts w:ascii="Times New Roman" w:hAnsi="Times New Roman" w:cs="Times New Roman"/>
          <w:b/>
          <w:sz w:val="24"/>
          <w:szCs w:val="24"/>
        </w:rPr>
        <w:t>eproizvedene dugotrajne imovine</w:t>
      </w:r>
      <w:r w:rsidR="00DE668D" w:rsidRPr="00526AD1">
        <w:rPr>
          <w:rFonts w:ascii="Times New Roman" w:hAnsi="Times New Roman" w:cs="Times New Roman"/>
          <w:sz w:val="24"/>
          <w:szCs w:val="24"/>
        </w:rPr>
        <w:t xml:space="preserve"> (AOP004) </w:t>
      </w:r>
      <w:r w:rsidR="003A7E83" w:rsidRPr="00526AD1">
        <w:rPr>
          <w:rFonts w:ascii="Times New Roman" w:hAnsi="Times New Roman" w:cs="Times New Roman"/>
          <w:sz w:val="24"/>
          <w:szCs w:val="24"/>
        </w:rPr>
        <w:t>-</w:t>
      </w:r>
      <w:r w:rsidR="00DE668D" w:rsidRPr="00526AD1">
        <w:rPr>
          <w:rFonts w:ascii="Times New Roman" w:hAnsi="Times New Roman" w:cs="Times New Roman"/>
          <w:sz w:val="24"/>
          <w:szCs w:val="24"/>
        </w:rPr>
        <w:t xml:space="preserve"> za </w:t>
      </w:r>
      <w:r w:rsidR="00F060E9" w:rsidRPr="00526AD1">
        <w:rPr>
          <w:rFonts w:ascii="Times New Roman" w:hAnsi="Times New Roman" w:cs="Times New Roman"/>
          <w:sz w:val="24"/>
          <w:szCs w:val="24"/>
        </w:rPr>
        <w:t>2.800.876.254</w:t>
      </w:r>
      <w:r w:rsidR="00DE668D" w:rsidRPr="00526AD1">
        <w:rPr>
          <w:rFonts w:ascii="Times New Roman" w:hAnsi="Times New Roman" w:cs="Times New Roman"/>
          <w:sz w:val="24"/>
          <w:szCs w:val="24"/>
        </w:rPr>
        <w:t xml:space="preserve"> kn. </w:t>
      </w:r>
    </w:p>
    <w:p w:rsidR="00DE668D" w:rsidRPr="00526AD1" w:rsidRDefault="00DE668D" w:rsidP="003215AE">
      <w:pPr>
        <w:pStyle w:val="NoSpacing"/>
        <w:spacing w:line="276" w:lineRule="auto"/>
        <w:contextualSpacing/>
        <w:jc w:val="both"/>
        <w:rPr>
          <w:rFonts w:ascii="Times New Roman" w:hAnsi="Times New Roman"/>
          <w:sz w:val="24"/>
          <w:szCs w:val="24"/>
        </w:rPr>
      </w:pPr>
      <w:r w:rsidRPr="00526AD1">
        <w:rPr>
          <w:rFonts w:ascii="Times New Roman" w:hAnsi="Times New Roman" w:cs="Times New Roman"/>
          <w:sz w:val="24"/>
          <w:szCs w:val="24"/>
        </w:rPr>
        <w:t xml:space="preserve">Do promjene u vrijednosti zemljišta, kao i u samoj površini dolazi zbog usklađenja podataka koje se vrši direktno u Registru nekretnina,  odnosno unose se nove jedinice imovine, vrši se </w:t>
      </w:r>
      <w:r w:rsidRPr="00526AD1">
        <w:rPr>
          <w:rFonts w:ascii="Times New Roman" w:hAnsi="Times New Roman"/>
          <w:sz w:val="24"/>
          <w:szCs w:val="24"/>
        </w:rPr>
        <w:t>pojedinačna procjen</w:t>
      </w:r>
      <w:r w:rsidRPr="00526AD1">
        <w:rPr>
          <w:rFonts w:ascii="Times New Roman" w:eastAsia="Calibri" w:hAnsi="Times New Roman" w:cs="Times New Roman"/>
          <w:sz w:val="24"/>
          <w:szCs w:val="24"/>
        </w:rPr>
        <w:t xml:space="preserve">a </w:t>
      </w:r>
      <w:r w:rsidRPr="00526AD1">
        <w:rPr>
          <w:rFonts w:ascii="Times New Roman" w:hAnsi="Times New Roman"/>
          <w:sz w:val="24"/>
          <w:szCs w:val="24"/>
        </w:rPr>
        <w:t xml:space="preserve">jedinica imovine </w:t>
      </w:r>
      <w:r w:rsidRPr="00526AD1">
        <w:rPr>
          <w:rFonts w:ascii="Times New Roman" w:eastAsia="Calibri" w:hAnsi="Times New Roman" w:cs="Times New Roman"/>
          <w:sz w:val="24"/>
          <w:szCs w:val="24"/>
        </w:rPr>
        <w:t>pr</w:t>
      </w:r>
      <w:r w:rsidRPr="00526AD1">
        <w:rPr>
          <w:rFonts w:ascii="Times New Roman" w:hAnsi="Times New Roman"/>
          <w:sz w:val="24"/>
          <w:szCs w:val="24"/>
        </w:rPr>
        <w:t>ema stvarnom položaju i namjeni, evidentiraju se promjene</w:t>
      </w:r>
      <w:r w:rsidRPr="00526AD1">
        <w:rPr>
          <w:rFonts w:ascii="Times New Roman" w:eastAsia="Calibri" w:hAnsi="Times New Roman" w:cs="Times New Roman"/>
          <w:sz w:val="24"/>
          <w:szCs w:val="24"/>
        </w:rPr>
        <w:t xml:space="preserve"> prema pristiglim završnim rj</w:t>
      </w:r>
      <w:r w:rsidRPr="00526AD1">
        <w:rPr>
          <w:rFonts w:ascii="Times New Roman" w:hAnsi="Times New Roman"/>
          <w:sz w:val="24"/>
          <w:szCs w:val="24"/>
        </w:rPr>
        <w:t xml:space="preserve">ešenjima Općinskog suda u Puli </w:t>
      </w:r>
      <w:r w:rsidRPr="00526AD1">
        <w:rPr>
          <w:rFonts w:ascii="Times New Roman" w:eastAsia="Calibri" w:hAnsi="Times New Roman" w:cs="Times New Roman"/>
          <w:sz w:val="24"/>
          <w:szCs w:val="24"/>
        </w:rPr>
        <w:t>i</w:t>
      </w:r>
      <w:r w:rsidRPr="00526AD1">
        <w:rPr>
          <w:rFonts w:ascii="Times New Roman" w:hAnsi="Times New Roman"/>
          <w:sz w:val="24"/>
          <w:szCs w:val="24"/>
        </w:rPr>
        <w:t>/ili</w:t>
      </w:r>
      <w:r w:rsidRPr="00526AD1">
        <w:rPr>
          <w:rFonts w:ascii="Times New Roman" w:eastAsia="Calibri" w:hAnsi="Times New Roman" w:cs="Times New Roman"/>
          <w:sz w:val="24"/>
          <w:szCs w:val="24"/>
        </w:rPr>
        <w:t xml:space="preserve"> prvostupanjskim rješenj</w:t>
      </w:r>
      <w:r w:rsidRPr="00526AD1">
        <w:rPr>
          <w:rFonts w:ascii="Times New Roman" w:hAnsi="Times New Roman"/>
          <w:sz w:val="24"/>
          <w:szCs w:val="24"/>
        </w:rPr>
        <w:t xml:space="preserve">ima Područnog ureda za katastar, </w:t>
      </w:r>
      <w:r w:rsidRPr="00526AD1">
        <w:rPr>
          <w:rFonts w:ascii="Times New Roman" w:eastAsia="Calibri" w:hAnsi="Times New Roman" w:cs="Times New Roman"/>
          <w:sz w:val="24"/>
          <w:szCs w:val="24"/>
        </w:rPr>
        <w:t>dopunj</w:t>
      </w:r>
      <w:r w:rsidRPr="00526AD1">
        <w:rPr>
          <w:rFonts w:ascii="Times New Roman" w:hAnsi="Times New Roman"/>
          <w:sz w:val="24"/>
          <w:szCs w:val="24"/>
        </w:rPr>
        <w:t>avaju s</w:t>
      </w:r>
      <w:r w:rsidRPr="00526AD1">
        <w:rPr>
          <w:rFonts w:ascii="Times New Roman" w:eastAsia="Calibri" w:hAnsi="Times New Roman" w:cs="Times New Roman"/>
          <w:sz w:val="24"/>
          <w:szCs w:val="24"/>
        </w:rPr>
        <w:t xml:space="preserve">e podaci, </w:t>
      </w:r>
      <w:r w:rsidRPr="00526AD1">
        <w:rPr>
          <w:rFonts w:ascii="Times New Roman" w:hAnsi="Times New Roman"/>
          <w:sz w:val="24"/>
          <w:szCs w:val="24"/>
        </w:rPr>
        <w:t xml:space="preserve">jedinice imovine se </w:t>
      </w:r>
      <w:r w:rsidRPr="00526AD1">
        <w:rPr>
          <w:rFonts w:ascii="Times New Roman" w:eastAsia="Calibri" w:hAnsi="Times New Roman" w:cs="Times New Roman"/>
          <w:sz w:val="24"/>
          <w:szCs w:val="24"/>
        </w:rPr>
        <w:t>migrira</w:t>
      </w:r>
      <w:r w:rsidRPr="00526AD1">
        <w:rPr>
          <w:rFonts w:ascii="Times New Roman" w:hAnsi="Times New Roman"/>
          <w:sz w:val="24"/>
          <w:szCs w:val="24"/>
        </w:rPr>
        <w:t>ju</w:t>
      </w:r>
      <w:r w:rsidRPr="00526AD1">
        <w:rPr>
          <w:rFonts w:ascii="Times New Roman" w:eastAsia="Calibri" w:hAnsi="Times New Roman" w:cs="Times New Roman"/>
          <w:sz w:val="24"/>
          <w:szCs w:val="24"/>
        </w:rPr>
        <w:t xml:space="preserve"> </w:t>
      </w:r>
      <w:r w:rsidRPr="00526AD1">
        <w:rPr>
          <w:rFonts w:ascii="Times New Roman" w:hAnsi="Times New Roman"/>
          <w:sz w:val="24"/>
          <w:szCs w:val="24"/>
        </w:rPr>
        <w:t>u pripadajuće</w:t>
      </w:r>
      <w:r w:rsidRPr="00526AD1">
        <w:rPr>
          <w:rFonts w:ascii="Times New Roman" w:eastAsia="Calibri" w:hAnsi="Times New Roman" w:cs="Times New Roman"/>
          <w:sz w:val="24"/>
          <w:szCs w:val="24"/>
        </w:rPr>
        <w:t xml:space="preserve"> podportfelj</w:t>
      </w:r>
      <w:r w:rsidRPr="00526AD1">
        <w:rPr>
          <w:rFonts w:ascii="Times New Roman" w:hAnsi="Times New Roman"/>
          <w:sz w:val="24"/>
          <w:szCs w:val="24"/>
        </w:rPr>
        <w:t>e</w:t>
      </w:r>
      <w:r w:rsidRPr="00526AD1">
        <w:rPr>
          <w:rFonts w:ascii="Times New Roman" w:eastAsia="Calibri" w:hAnsi="Times New Roman" w:cs="Times New Roman"/>
          <w:sz w:val="24"/>
          <w:szCs w:val="24"/>
        </w:rPr>
        <w:t xml:space="preserve">, </w:t>
      </w:r>
      <w:r w:rsidRPr="00526AD1">
        <w:rPr>
          <w:rFonts w:ascii="Times New Roman" w:hAnsi="Times New Roman"/>
          <w:sz w:val="24"/>
          <w:szCs w:val="24"/>
        </w:rPr>
        <w:t>vrši se</w:t>
      </w:r>
      <w:r w:rsidRPr="00526AD1">
        <w:rPr>
          <w:rFonts w:ascii="Times New Roman" w:eastAsia="Calibri" w:hAnsi="Times New Roman" w:cs="Times New Roman"/>
          <w:sz w:val="24"/>
          <w:szCs w:val="24"/>
        </w:rPr>
        <w:t xml:space="preserve"> unos interne procje</w:t>
      </w:r>
      <w:r w:rsidRPr="00526AD1">
        <w:rPr>
          <w:rFonts w:ascii="Times New Roman" w:hAnsi="Times New Roman"/>
          <w:sz w:val="24"/>
          <w:szCs w:val="24"/>
        </w:rPr>
        <w:t xml:space="preserve">ne vrijednosti jedinice imovine, vrši se </w:t>
      </w:r>
      <w:r w:rsidRPr="00526AD1">
        <w:rPr>
          <w:rFonts w:ascii="Times New Roman" w:eastAsia="Calibri" w:hAnsi="Times New Roman" w:cs="Times New Roman"/>
          <w:sz w:val="24"/>
          <w:szCs w:val="24"/>
        </w:rPr>
        <w:t>unos promjena prema Odlukama o prihvatu ponuda i sklapanju ugovora o kupoprodaji nekretnina sukladno provedenoj promjeni u zemljišnim knjigama</w:t>
      </w:r>
      <w:r w:rsidRPr="00526AD1">
        <w:rPr>
          <w:rFonts w:ascii="Times New Roman" w:hAnsi="Times New Roman"/>
          <w:sz w:val="24"/>
          <w:szCs w:val="24"/>
        </w:rPr>
        <w:t xml:space="preserve">, određene jedinice se evidentiraju kao </w:t>
      </w:r>
      <w:r w:rsidRPr="00526AD1">
        <w:rPr>
          <w:rFonts w:ascii="Times New Roman" w:eastAsia="Calibri" w:hAnsi="Times New Roman" w:cs="Times New Roman"/>
          <w:sz w:val="24"/>
          <w:szCs w:val="24"/>
        </w:rPr>
        <w:t>neaktivne</w:t>
      </w:r>
      <w:r w:rsidRPr="00526AD1">
        <w:rPr>
          <w:rFonts w:ascii="Times New Roman" w:hAnsi="Times New Roman"/>
          <w:sz w:val="24"/>
          <w:szCs w:val="24"/>
        </w:rPr>
        <w:t xml:space="preserve"> i sl.</w:t>
      </w:r>
    </w:p>
    <w:p w:rsidR="006253F9" w:rsidRPr="00526AD1" w:rsidRDefault="006253F9" w:rsidP="00525422">
      <w:pPr>
        <w:pStyle w:val="NoSpacing"/>
        <w:spacing w:line="276" w:lineRule="auto"/>
        <w:ind w:left="709"/>
        <w:contextualSpacing/>
        <w:jc w:val="both"/>
        <w:rPr>
          <w:rFonts w:ascii="Times New Roman" w:hAnsi="Times New Roman"/>
          <w:sz w:val="24"/>
          <w:szCs w:val="24"/>
        </w:rPr>
      </w:pPr>
    </w:p>
    <w:p w:rsidR="00F060E9" w:rsidRPr="00526AD1" w:rsidRDefault="00F060E9" w:rsidP="003215AE">
      <w:pPr>
        <w:pStyle w:val="NoSpacing"/>
        <w:spacing w:line="276" w:lineRule="auto"/>
        <w:jc w:val="both"/>
        <w:rPr>
          <w:rFonts w:ascii="Times New Roman" w:eastAsia="Calibri" w:hAnsi="Times New Roman" w:cs="Times New Roman"/>
          <w:color w:val="000000"/>
          <w:sz w:val="24"/>
          <w:szCs w:val="24"/>
        </w:rPr>
      </w:pPr>
      <w:r w:rsidRPr="00526AD1">
        <w:rPr>
          <w:rFonts w:ascii="Times New Roman" w:hAnsi="Times New Roman"/>
          <w:sz w:val="24"/>
          <w:szCs w:val="24"/>
        </w:rPr>
        <w:t>Dionice i udjeli u glavnici – u iznosu od 622.600 kn koje je</w:t>
      </w:r>
      <w:r w:rsidRPr="00526AD1">
        <w:rPr>
          <w:rFonts w:ascii="Times New Roman" w:eastAsia="Calibri" w:hAnsi="Times New Roman" w:cs="Times New Roman"/>
          <w:color w:val="000000"/>
          <w:sz w:val="24"/>
          <w:szCs w:val="24"/>
        </w:rPr>
        <w:t xml:space="preserve"> Grad Pula prenio u vlasništvo, bez naknade,  javnom isporučitelju vodnih usluga – trgovačkom društvu Vodovod Pula d.o.o. u nominalnoj vrijednosti poslovnog udjela koji je imao u društvu Vodoopskrbni sustav Istre – Vodovod Butoniga d.o.o., što u omjeru prema ukupnom temeljnom kapitalu društva čini 31,13%, a sukladno Odluci o prijenosu poslovnog udjela u trgovačkom društvu Vodoopskrbni sustav Istre – Vodovod Butoniga d.o.o. od 09. ožujka 2017. godine odnosno Ugovoru o prijenosu poslovnih </w:t>
      </w:r>
      <w:r w:rsidRPr="00526AD1">
        <w:rPr>
          <w:rFonts w:ascii="Times New Roman" w:eastAsia="Calibri" w:hAnsi="Times New Roman" w:cs="Times New Roman"/>
          <w:color w:val="000000"/>
          <w:sz w:val="24"/>
          <w:szCs w:val="24"/>
        </w:rPr>
        <w:lastRenderedPageBreak/>
        <w:t>udjela u trgovačkom društvu Vodoopskrbni sustav I</w:t>
      </w:r>
      <w:r w:rsidR="0095249B">
        <w:rPr>
          <w:rFonts w:ascii="Times New Roman" w:eastAsia="Calibri" w:hAnsi="Times New Roman" w:cs="Times New Roman"/>
          <w:color w:val="000000"/>
          <w:sz w:val="24"/>
          <w:szCs w:val="24"/>
        </w:rPr>
        <w:t xml:space="preserve">stre – Vodovod Butoniga d.o.o. </w:t>
      </w:r>
      <w:r w:rsidRPr="00526AD1">
        <w:rPr>
          <w:rFonts w:ascii="Times New Roman" w:eastAsia="Calibri" w:hAnsi="Times New Roman" w:cs="Times New Roman"/>
          <w:color w:val="000000"/>
          <w:sz w:val="24"/>
          <w:szCs w:val="24"/>
        </w:rPr>
        <w:t>od 23. ožujka 2018. godine.</w:t>
      </w:r>
    </w:p>
    <w:p w:rsidR="00F060E9" w:rsidRPr="00526AD1" w:rsidRDefault="00F060E9" w:rsidP="00525422">
      <w:pPr>
        <w:pStyle w:val="NoSpacing"/>
        <w:spacing w:line="276" w:lineRule="auto"/>
        <w:ind w:left="709"/>
        <w:contextualSpacing/>
        <w:jc w:val="both"/>
        <w:rPr>
          <w:rFonts w:ascii="Times New Roman" w:hAnsi="Times New Roman"/>
          <w:sz w:val="24"/>
          <w:szCs w:val="24"/>
        </w:rPr>
      </w:pPr>
    </w:p>
    <w:p w:rsidR="00A54779" w:rsidRPr="00526AD1" w:rsidRDefault="00A54779" w:rsidP="00525422">
      <w:pPr>
        <w:pStyle w:val="ListParagraph"/>
        <w:spacing w:after="0"/>
        <w:jc w:val="both"/>
        <w:rPr>
          <w:rFonts w:ascii="Times New Roman" w:hAnsi="Times New Roman" w:cs="Times New Roman"/>
          <w:sz w:val="24"/>
          <w:szCs w:val="24"/>
        </w:rPr>
      </w:pPr>
      <w:r w:rsidRPr="00526AD1">
        <w:rPr>
          <w:rFonts w:ascii="Times New Roman" w:hAnsi="Times New Roman" w:cs="Times New Roman"/>
          <w:sz w:val="24"/>
          <w:szCs w:val="24"/>
        </w:rPr>
        <w:t>SMANJENJU OBUJMA IMOVINE</w:t>
      </w:r>
      <w:r w:rsidRPr="00526AD1">
        <w:rPr>
          <w:rFonts w:ascii="Times New Roman" w:hAnsi="Times New Roman" w:cs="Times New Roman"/>
          <w:b/>
          <w:sz w:val="24"/>
          <w:szCs w:val="24"/>
        </w:rPr>
        <w:t xml:space="preserve"> </w:t>
      </w:r>
      <w:r w:rsidR="002E6CCD" w:rsidRPr="00526AD1">
        <w:rPr>
          <w:rFonts w:ascii="Times New Roman" w:hAnsi="Times New Roman" w:cs="Times New Roman"/>
          <w:sz w:val="24"/>
          <w:szCs w:val="24"/>
        </w:rPr>
        <w:t>i to</w:t>
      </w:r>
      <w:r w:rsidRPr="00526AD1">
        <w:rPr>
          <w:rFonts w:ascii="Times New Roman" w:hAnsi="Times New Roman" w:cs="Times New Roman"/>
          <w:b/>
          <w:sz w:val="24"/>
          <w:szCs w:val="24"/>
        </w:rPr>
        <w:t>:</w:t>
      </w:r>
    </w:p>
    <w:p w:rsidR="00A54779" w:rsidRPr="003215AE" w:rsidRDefault="00A54779" w:rsidP="003215AE">
      <w:pPr>
        <w:pStyle w:val="ListParagraph"/>
        <w:numPr>
          <w:ilvl w:val="0"/>
          <w:numId w:val="16"/>
        </w:numPr>
        <w:spacing w:after="0"/>
        <w:jc w:val="both"/>
        <w:rPr>
          <w:rFonts w:ascii="Times New Roman" w:hAnsi="Times New Roman" w:cs="Times New Roman"/>
          <w:sz w:val="24"/>
          <w:szCs w:val="24"/>
        </w:rPr>
      </w:pPr>
      <w:r w:rsidRPr="003215AE">
        <w:rPr>
          <w:rFonts w:ascii="Times New Roman" w:hAnsi="Times New Roman" w:cs="Times New Roman"/>
          <w:b/>
          <w:sz w:val="24"/>
          <w:szCs w:val="24"/>
        </w:rPr>
        <w:t>N</w:t>
      </w:r>
      <w:r w:rsidR="002E6CCD" w:rsidRPr="003215AE">
        <w:rPr>
          <w:rFonts w:ascii="Times New Roman" w:hAnsi="Times New Roman" w:cs="Times New Roman"/>
          <w:b/>
          <w:sz w:val="24"/>
          <w:szCs w:val="24"/>
        </w:rPr>
        <w:t>eproizvedene dugotrajne imovine</w:t>
      </w:r>
      <w:r w:rsidR="002E6CCD" w:rsidRPr="003215AE">
        <w:rPr>
          <w:rFonts w:ascii="Times New Roman" w:hAnsi="Times New Roman" w:cs="Times New Roman"/>
          <w:sz w:val="24"/>
          <w:szCs w:val="24"/>
        </w:rPr>
        <w:t xml:space="preserve"> (AOP020) </w:t>
      </w:r>
      <w:r w:rsidR="003A7E83" w:rsidRPr="003215AE">
        <w:rPr>
          <w:rFonts w:ascii="Times New Roman" w:hAnsi="Times New Roman" w:cs="Times New Roman"/>
          <w:sz w:val="24"/>
          <w:szCs w:val="24"/>
        </w:rPr>
        <w:t>-</w:t>
      </w:r>
      <w:r w:rsidR="002E6CCD" w:rsidRPr="003215AE">
        <w:rPr>
          <w:rFonts w:ascii="Times New Roman" w:hAnsi="Times New Roman" w:cs="Times New Roman"/>
          <w:sz w:val="24"/>
          <w:szCs w:val="24"/>
        </w:rPr>
        <w:t xml:space="preserve"> za </w:t>
      </w:r>
      <w:r w:rsidRPr="003215AE">
        <w:rPr>
          <w:rFonts w:ascii="Times New Roman" w:hAnsi="Times New Roman" w:cs="Times New Roman"/>
          <w:sz w:val="24"/>
          <w:szCs w:val="24"/>
        </w:rPr>
        <w:t>1.176.076</w:t>
      </w:r>
      <w:r w:rsidR="002E6CCD" w:rsidRPr="003215AE">
        <w:rPr>
          <w:rFonts w:ascii="Times New Roman" w:hAnsi="Times New Roman" w:cs="Times New Roman"/>
          <w:sz w:val="24"/>
          <w:szCs w:val="24"/>
        </w:rPr>
        <w:t xml:space="preserve"> kn. </w:t>
      </w:r>
    </w:p>
    <w:p w:rsidR="00A54779" w:rsidRPr="00526AD1" w:rsidRDefault="00A54779" w:rsidP="00525422">
      <w:pPr>
        <w:pStyle w:val="ListParagraph"/>
        <w:spacing w:after="0"/>
        <w:jc w:val="both"/>
        <w:rPr>
          <w:rFonts w:ascii="Times New Roman" w:hAnsi="Times New Roman" w:cs="Times New Roman"/>
          <w:sz w:val="24"/>
          <w:szCs w:val="24"/>
        </w:rPr>
      </w:pPr>
      <w:r w:rsidRPr="00526AD1">
        <w:rPr>
          <w:rFonts w:ascii="Times New Roman" w:eastAsia="Calibri" w:hAnsi="Times New Roman" w:cs="Times New Roman"/>
          <w:color w:val="000000"/>
          <w:sz w:val="24"/>
          <w:szCs w:val="24"/>
        </w:rPr>
        <w:t xml:space="preserve">Sukladno Ugovoru o prijenosu prava vlasništva k.č. 5177/26 </w:t>
      </w:r>
      <w:r w:rsidR="00774F6F">
        <w:rPr>
          <w:rFonts w:ascii="Times New Roman" w:eastAsia="Calibri" w:hAnsi="Times New Roman" w:cs="Times New Roman"/>
          <w:color w:val="000000"/>
          <w:sz w:val="24"/>
          <w:szCs w:val="24"/>
        </w:rPr>
        <w:t xml:space="preserve">i k.č. 5177/28, obje k.o. Pula </w:t>
      </w:r>
      <w:r w:rsidRPr="00526AD1">
        <w:rPr>
          <w:rFonts w:ascii="Times New Roman" w:eastAsia="Calibri" w:hAnsi="Times New Roman" w:cs="Times New Roman"/>
          <w:color w:val="000000"/>
          <w:sz w:val="24"/>
          <w:szCs w:val="24"/>
        </w:rPr>
        <w:t>od 06. rujna 2018. godine odnosno Odluci o prijenosu prava vlasništva k.č. 5177/26 i k.č. 5177/28, obje k.o. Pula</w:t>
      </w:r>
      <w:r w:rsidR="00774F6F">
        <w:rPr>
          <w:rFonts w:ascii="Times New Roman" w:eastAsia="Calibri" w:hAnsi="Times New Roman" w:cs="Times New Roman"/>
          <w:color w:val="000000"/>
          <w:sz w:val="24"/>
          <w:szCs w:val="24"/>
        </w:rPr>
        <w:t xml:space="preserve"> </w:t>
      </w:r>
      <w:r w:rsidRPr="00526AD1">
        <w:rPr>
          <w:rFonts w:ascii="Times New Roman" w:eastAsia="Calibri" w:hAnsi="Times New Roman" w:cs="Times New Roman"/>
          <w:color w:val="000000"/>
          <w:sz w:val="24"/>
          <w:szCs w:val="24"/>
        </w:rPr>
        <w:t xml:space="preserve">od 05. rujna 2018. godine, prenijelo se društvu Pula Sport d.o.o. bez naknade zemljište sveukupne vrijednosti 234.227 kn </w:t>
      </w:r>
      <w:r w:rsidRPr="00526AD1">
        <w:rPr>
          <w:rFonts w:ascii="Times New Roman" w:hAnsi="Times New Roman" w:cs="Times New Roman"/>
          <w:sz w:val="24"/>
          <w:szCs w:val="24"/>
        </w:rPr>
        <w:t>iz razloga što navedene čestice čine funkcionalni dio kompleksa građevin</w:t>
      </w:r>
      <w:r w:rsidR="00F616CF">
        <w:rPr>
          <w:rFonts w:ascii="Times New Roman" w:hAnsi="Times New Roman" w:cs="Times New Roman"/>
          <w:sz w:val="24"/>
          <w:szCs w:val="24"/>
        </w:rPr>
        <w:t xml:space="preserve">e - </w:t>
      </w:r>
      <w:r w:rsidRPr="00526AD1">
        <w:rPr>
          <w:rFonts w:ascii="Times New Roman" w:hAnsi="Times New Roman" w:cs="Times New Roman"/>
          <w:sz w:val="24"/>
          <w:szCs w:val="24"/>
        </w:rPr>
        <w:t>gradskog bazena.</w:t>
      </w:r>
    </w:p>
    <w:p w:rsidR="00A54779" w:rsidRPr="00526AD1" w:rsidRDefault="00A54779" w:rsidP="00525422">
      <w:pPr>
        <w:pStyle w:val="NoSpacing"/>
        <w:spacing w:line="276" w:lineRule="auto"/>
        <w:ind w:left="709" w:firstLine="11"/>
        <w:jc w:val="both"/>
        <w:rPr>
          <w:rFonts w:ascii="Times New Roman" w:hAnsi="Times New Roman" w:cs="Times New Roman"/>
          <w:sz w:val="24"/>
          <w:szCs w:val="24"/>
        </w:rPr>
      </w:pPr>
      <w:r w:rsidRPr="00526AD1">
        <w:rPr>
          <w:rFonts w:ascii="Times New Roman" w:hAnsi="Times New Roman" w:cs="Times New Roman"/>
          <w:sz w:val="24"/>
          <w:szCs w:val="24"/>
        </w:rPr>
        <w:t>Ugovorom o prijenosu prava vlasništva k.č. 183/4, k.o. Štinjan, od 20. prosinca 2017. godine odnosno Odlukom</w:t>
      </w:r>
      <w:r w:rsidRPr="00526AD1">
        <w:rPr>
          <w:rFonts w:ascii="Times New Roman" w:eastAsia="Calibri" w:hAnsi="Times New Roman" w:cs="Times New Roman"/>
          <w:color w:val="000000"/>
          <w:sz w:val="24"/>
          <w:szCs w:val="24"/>
        </w:rPr>
        <w:t xml:space="preserve"> o prijenosu prava vl</w:t>
      </w:r>
      <w:r w:rsidR="00774F6F">
        <w:rPr>
          <w:rFonts w:ascii="Times New Roman" w:eastAsia="Calibri" w:hAnsi="Times New Roman" w:cs="Times New Roman"/>
          <w:color w:val="000000"/>
          <w:sz w:val="24"/>
          <w:szCs w:val="24"/>
        </w:rPr>
        <w:t xml:space="preserve">asništva k.č. 183/4, k.o. Pula </w:t>
      </w:r>
      <w:r w:rsidRPr="00526AD1">
        <w:rPr>
          <w:rFonts w:ascii="Times New Roman" w:eastAsia="Calibri" w:hAnsi="Times New Roman" w:cs="Times New Roman"/>
          <w:color w:val="000000"/>
          <w:sz w:val="24"/>
          <w:szCs w:val="24"/>
        </w:rPr>
        <w:t>od 28. studenog 2017. godine</w:t>
      </w:r>
      <w:r w:rsidRPr="00526AD1">
        <w:rPr>
          <w:rFonts w:ascii="Times New Roman" w:hAnsi="Times New Roman" w:cs="Times New Roman"/>
          <w:sz w:val="24"/>
          <w:szCs w:val="24"/>
        </w:rPr>
        <w:t xml:space="preserve"> prenijelo se u korist društva Pula Sport d.o.o., zemljište u iznosu od 388.901 kn. </w:t>
      </w:r>
    </w:p>
    <w:p w:rsidR="00397AF6" w:rsidRPr="00526AD1" w:rsidRDefault="00397AF6" w:rsidP="00525422">
      <w:pPr>
        <w:pStyle w:val="NoSpacing"/>
        <w:spacing w:line="276" w:lineRule="auto"/>
        <w:ind w:left="709"/>
        <w:jc w:val="both"/>
        <w:rPr>
          <w:rFonts w:ascii="Times New Roman" w:eastAsia="Calibri" w:hAnsi="Times New Roman" w:cs="Times New Roman"/>
          <w:color w:val="000000"/>
          <w:sz w:val="24"/>
          <w:szCs w:val="24"/>
        </w:rPr>
      </w:pPr>
    </w:p>
    <w:p w:rsidR="00397AF6" w:rsidRDefault="00397AF6" w:rsidP="00525422">
      <w:pPr>
        <w:pStyle w:val="NoSpacing"/>
        <w:spacing w:line="276" w:lineRule="auto"/>
        <w:ind w:left="709"/>
        <w:jc w:val="both"/>
        <w:rPr>
          <w:rFonts w:ascii="Times New Roman" w:hAnsi="Times New Roman" w:cs="Times New Roman"/>
          <w:sz w:val="24"/>
          <w:szCs w:val="24"/>
        </w:rPr>
      </w:pPr>
      <w:r w:rsidRPr="00526AD1">
        <w:rPr>
          <w:rFonts w:ascii="Times New Roman" w:eastAsia="Calibri" w:hAnsi="Times New Roman" w:cs="Times New Roman"/>
          <w:color w:val="000000"/>
          <w:sz w:val="24"/>
          <w:szCs w:val="24"/>
        </w:rPr>
        <w:t>Sukladno Ugovoru o prijenosu prava vlasništva na k.č. 660/245 i k.č. 660/253, obje k.o. Pula</w:t>
      </w:r>
      <w:r w:rsidR="00774F6F">
        <w:rPr>
          <w:rFonts w:ascii="Times New Roman" w:eastAsia="Calibri" w:hAnsi="Times New Roman" w:cs="Times New Roman"/>
          <w:color w:val="000000"/>
          <w:sz w:val="24"/>
          <w:szCs w:val="24"/>
        </w:rPr>
        <w:t xml:space="preserve"> </w:t>
      </w:r>
      <w:r w:rsidRPr="00526AD1">
        <w:rPr>
          <w:rFonts w:ascii="Times New Roman" w:eastAsia="Calibri" w:hAnsi="Times New Roman" w:cs="Times New Roman"/>
          <w:color w:val="000000"/>
          <w:sz w:val="24"/>
          <w:szCs w:val="24"/>
        </w:rPr>
        <w:t>od 19. rujna 2018. godine odnosno Odluci o prijenosu prava vlasništva k.č. 660/245 i k.č. 660/253</w:t>
      </w:r>
      <w:r w:rsidR="00774F6F">
        <w:rPr>
          <w:rFonts w:ascii="Times New Roman" w:eastAsia="Calibri" w:hAnsi="Times New Roman" w:cs="Times New Roman"/>
          <w:color w:val="000000"/>
          <w:sz w:val="24"/>
          <w:szCs w:val="24"/>
        </w:rPr>
        <w:t xml:space="preserve">, obje k.o. Pula </w:t>
      </w:r>
      <w:r w:rsidRPr="00526AD1">
        <w:rPr>
          <w:rFonts w:ascii="Times New Roman" w:eastAsia="Calibri" w:hAnsi="Times New Roman" w:cs="Times New Roman"/>
          <w:color w:val="000000"/>
          <w:sz w:val="24"/>
          <w:szCs w:val="24"/>
        </w:rPr>
        <w:t>od 11. rujna 2018. godine, prenijelo se u korist Opće bolnice Pula bez naknade zemljište</w:t>
      </w:r>
      <w:r w:rsidRPr="00526AD1">
        <w:rPr>
          <w:rFonts w:ascii="Times New Roman" w:hAnsi="Times New Roman" w:cs="Times New Roman"/>
          <w:sz w:val="24"/>
          <w:szCs w:val="24"/>
        </w:rPr>
        <w:t xml:space="preserve"> sveukupne vrijednosti 552.948 kn zbog dogradnje postojećeg bolničkog kompleksa te izgradnje i rekonstrukcije novih građevina.</w:t>
      </w:r>
    </w:p>
    <w:p w:rsidR="003215AE" w:rsidRDefault="003215AE" w:rsidP="00525422">
      <w:pPr>
        <w:pStyle w:val="NoSpacing"/>
        <w:spacing w:line="276" w:lineRule="auto"/>
        <w:ind w:left="709"/>
        <w:jc w:val="both"/>
        <w:rPr>
          <w:rFonts w:ascii="Times New Roman" w:hAnsi="Times New Roman" w:cs="Times New Roman"/>
          <w:sz w:val="24"/>
          <w:szCs w:val="24"/>
        </w:rPr>
      </w:pPr>
    </w:p>
    <w:p w:rsidR="00246904" w:rsidRPr="003215AE" w:rsidRDefault="00246904" w:rsidP="003215AE">
      <w:pPr>
        <w:pStyle w:val="ListParagraph"/>
        <w:numPr>
          <w:ilvl w:val="0"/>
          <w:numId w:val="16"/>
        </w:numPr>
        <w:spacing w:after="0"/>
        <w:jc w:val="both"/>
        <w:rPr>
          <w:rFonts w:ascii="Times New Roman" w:hAnsi="Times New Roman" w:cs="Times New Roman"/>
          <w:sz w:val="24"/>
          <w:szCs w:val="24"/>
        </w:rPr>
      </w:pPr>
      <w:r w:rsidRPr="003215AE">
        <w:rPr>
          <w:rFonts w:ascii="Times New Roman" w:hAnsi="Times New Roman" w:cs="Times New Roman"/>
          <w:b/>
          <w:sz w:val="24"/>
          <w:szCs w:val="24"/>
        </w:rPr>
        <w:t>P</w:t>
      </w:r>
      <w:r w:rsidR="002E6CCD" w:rsidRPr="003215AE">
        <w:rPr>
          <w:rFonts w:ascii="Times New Roman" w:hAnsi="Times New Roman" w:cs="Times New Roman"/>
          <w:b/>
          <w:sz w:val="24"/>
          <w:szCs w:val="24"/>
        </w:rPr>
        <w:t>roizvedena dugotrajna imovina</w:t>
      </w:r>
      <w:r w:rsidR="003215AE">
        <w:rPr>
          <w:rFonts w:ascii="Times New Roman" w:hAnsi="Times New Roman" w:cs="Times New Roman"/>
          <w:sz w:val="24"/>
          <w:szCs w:val="24"/>
        </w:rPr>
        <w:t xml:space="preserve"> (AOP21) - </w:t>
      </w:r>
      <w:r w:rsidRPr="003215AE">
        <w:rPr>
          <w:rFonts w:ascii="Times New Roman" w:hAnsi="Times New Roman" w:cs="Times New Roman"/>
          <w:sz w:val="24"/>
          <w:szCs w:val="24"/>
        </w:rPr>
        <w:t>za 8.201.605 kn.</w:t>
      </w:r>
    </w:p>
    <w:p w:rsidR="00246904" w:rsidRPr="00526AD1" w:rsidRDefault="00246904" w:rsidP="00525422">
      <w:pPr>
        <w:spacing w:after="0"/>
        <w:ind w:left="720"/>
        <w:contextualSpacing/>
        <w:jc w:val="both"/>
        <w:rPr>
          <w:rFonts w:ascii="Times New Roman" w:hAnsi="Times New Roman" w:cs="Times New Roman"/>
          <w:sz w:val="24"/>
          <w:szCs w:val="24"/>
        </w:rPr>
      </w:pPr>
      <w:r w:rsidRPr="00526AD1">
        <w:rPr>
          <w:rFonts w:ascii="Times New Roman" w:hAnsi="Times New Roman" w:cs="Times New Roman"/>
          <w:sz w:val="24"/>
          <w:szCs w:val="24"/>
        </w:rPr>
        <w:t>Tijekom 2018. godine Grad Pula je investirao iznos od 1.823.365 kn u osnovne škole. Investicije su školama prenijete u vlasništvo bez naknade, Odlukom o prijenosu izvedenih radova</w:t>
      </w:r>
      <w:r w:rsidR="00774F6F">
        <w:rPr>
          <w:rFonts w:ascii="Times New Roman" w:hAnsi="Times New Roman" w:cs="Times New Roman"/>
          <w:sz w:val="24"/>
          <w:szCs w:val="24"/>
        </w:rPr>
        <w:t xml:space="preserve"> </w:t>
      </w:r>
      <w:r w:rsidRPr="00526AD1">
        <w:rPr>
          <w:rFonts w:ascii="Times New Roman" w:hAnsi="Times New Roman" w:cs="Times New Roman"/>
          <w:sz w:val="24"/>
          <w:szCs w:val="24"/>
        </w:rPr>
        <w:t>i to: Osnovnoj školi Monte Zaro - radovi izvedeni na preuređenju sanitarija, zamjeni kamenih stuba i sanaciji potpornog zida ukupne vrijednosti 590.226 kn; Osnovnoj školi Šijana – radovi izvedeni na sanaciji podova i parketa u učionicama i uredima ukupne vrijednosti 437.224 kn; Osnovnoj školi Centar - radovi izvedeni na sanaciji ženskih sanitarija i sanitarija svlačionice dvorane ukupne vrijednosti 478.288 kn; Osnovnoj školi Stoja - radovi izvedeni na sanaciji parketa u učionicama, uredima i hodnicima ukupne vrijednosti 317.627 kn</w:t>
      </w:r>
      <w:r w:rsidR="00774F6F">
        <w:rPr>
          <w:rFonts w:ascii="Times New Roman" w:hAnsi="Times New Roman" w:cs="Times New Roman"/>
          <w:sz w:val="24"/>
          <w:szCs w:val="24"/>
        </w:rPr>
        <w:t>.</w:t>
      </w:r>
    </w:p>
    <w:p w:rsidR="00246904" w:rsidRPr="00526AD1" w:rsidRDefault="00246904" w:rsidP="00525422">
      <w:pPr>
        <w:spacing w:after="0"/>
        <w:ind w:left="720"/>
        <w:contextualSpacing/>
        <w:jc w:val="both"/>
        <w:rPr>
          <w:rFonts w:ascii="Times New Roman" w:hAnsi="Times New Roman" w:cs="Times New Roman"/>
          <w:sz w:val="24"/>
          <w:szCs w:val="24"/>
        </w:rPr>
      </w:pPr>
    </w:p>
    <w:p w:rsidR="00246904" w:rsidRPr="00526AD1" w:rsidRDefault="00246904" w:rsidP="00525422">
      <w:pPr>
        <w:spacing w:after="0"/>
        <w:ind w:left="709"/>
        <w:contextualSpacing/>
        <w:jc w:val="both"/>
        <w:rPr>
          <w:rStyle w:val="FontStyle24"/>
          <w:spacing w:val="0"/>
        </w:rPr>
      </w:pPr>
      <w:r w:rsidRPr="00526AD1">
        <w:rPr>
          <w:rStyle w:val="FontStyle24"/>
          <w:spacing w:val="0"/>
        </w:rPr>
        <w:t>U 2018. godini Grad je darovao investiciju u Studentski hotel i restoran u Puli, Sveučilištu Juraj Dobrila, temeljem Odluke o isknjiženju nefinancijske imovine od 29. studenog 2018. godine odnosno Ugovora o zajedničkom financ</w:t>
      </w:r>
      <w:r w:rsidR="00774F6F">
        <w:rPr>
          <w:rStyle w:val="FontStyle24"/>
          <w:spacing w:val="0"/>
        </w:rPr>
        <w:t xml:space="preserve">iranju Broj 16-F-R-0042/07-18B </w:t>
      </w:r>
      <w:r w:rsidRPr="00526AD1">
        <w:rPr>
          <w:rStyle w:val="FontStyle24"/>
          <w:spacing w:val="0"/>
        </w:rPr>
        <w:t>od 26. travnja 2007. godine u vrijednosti od 6.448.975 kn. Smanjenje vrijednosti iskazano je u sadašnjoj vrijednosti investicije odnosno u iznosu od 6.294.469 kn.</w:t>
      </w:r>
    </w:p>
    <w:p w:rsidR="00246904" w:rsidRPr="00526AD1" w:rsidRDefault="00246904" w:rsidP="00525422">
      <w:pPr>
        <w:spacing w:after="0"/>
        <w:ind w:left="709"/>
        <w:contextualSpacing/>
        <w:jc w:val="both"/>
        <w:rPr>
          <w:rStyle w:val="FontStyle24"/>
          <w:spacing w:val="0"/>
        </w:rPr>
      </w:pPr>
    </w:p>
    <w:p w:rsidR="00246904" w:rsidRPr="00526AD1" w:rsidRDefault="00246904" w:rsidP="00525422">
      <w:pPr>
        <w:spacing w:after="0"/>
        <w:ind w:left="709"/>
        <w:contextualSpacing/>
        <w:jc w:val="both"/>
        <w:rPr>
          <w:rStyle w:val="FontStyle24"/>
          <w:spacing w:val="0"/>
        </w:rPr>
      </w:pPr>
      <w:r w:rsidRPr="00526AD1">
        <w:rPr>
          <w:rStyle w:val="FontStyle24"/>
          <w:spacing w:val="0"/>
        </w:rPr>
        <w:t>Grad je primio od NR Kine dron uz dodatnu opremu sveukupne vrijednosti 42.173 kn te je O</w:t>
      </w:r>
      <w:r w:rsidR="00774F6F">
        <w:rPr>
          <w:rStyle w:val="FontStyle24"/>
          <w:spacing w:val="0"/>
        </w:rPr>
        <w:t xml:space="preserve">dlukom o donaciji video opreme </w:t>
      </w:r>
      <w:r w:rsidRPr="00526AD1">
        <w:rPr>
          <w:rStyle w:val="FontStyle24"/>
          <w:spacing w:val="0"/>
        </w:rPr>
        <w:t>od 23. srpnja 2018. godine, navedenu imovinu isknjižio u korist Zajednice tehničke kulture u Puli.</w:t>
      </w:r>
    </w:p>
    <w:p w:rsidR="00246904" w:rsidRPr="00526AD1" w:rsidRDefault="00246904" w:rsidP="00525422">
      <w:pPr>
        <w:spacing w:after="0"/>
        <w:ind w:left="709"/>
        <w:contextualSpacing/>
        <w:jc w:val="both"/>
        <w:rPr>
          <w:rStyle w:val="FontStyle24"/>
          <w:spacing w:val="0"/>
        </w:rPr>
      </w:pPr>
    </w:p>
    <w:p w:rsidR="00246904" w:rsidRDefault="00246904" w:rsidP="00525422">
      <w:pPr>
        <w:spacing w:after="0"/>
        <w:ind w:left="709"/>
        <w:contextualSpacing/>
        <w:jc w:val="both"/>
        <w:rPr>
          <w:rStyle w:val="FontStyle24"/>
          <w:spacing w:val="0"/>
        </w:rPr>
      </w:pPr>
      <w:r w:rsidRPr="00526AD1">
        <w:rPr>
          <w:rStyle w:val="FontStyle24"/>
          <w:spacing w:val="0"/>
        </w:rPr>
        <w:lastRenderedPageBreak/>
        <w:t>Odlukom o donaciji informatičke opreme</w:t>
      </w:r>
      <w:r w:rsidR="00774F6F">
        <w:rPr>
          <w:rStyle w:val="FontStyle24"/>
          <w:spacing w:val="0"/>
        </w:rPr>
        <w:t xml:space="preserve"> </w:t>
      </w:r>
      <w:r w:rsidRPr="00526AD1">
        <w:rPr>
          <w:rStyle w:val="FontStyle24"/>
          <w:spacing w:val="0"/>
        </w:rPr>
        <w:t>od 23. srpnja 2018. godine Grad je darovao 4 računala, Općinskom sudu u Puli sveukupne vrijednosti 19.500 kn.</w:t>
      </w:r>
    </w:p>
    <w:p w:rsidR="00CA0C87" w:rsidRPr="00526AD1" w:rsidRDefault="00CA0C87" w:rsidP="00525422">
      <w:pPr>
        <w:spacing w:after="0"/>
        <w:ind w:left="709"/>
        <w:contextualSpacing/>
        <w:jc w:val="both"/>
        <w:rPr>
          <w:rStyle w:val="FontStyle24"/>
          <w:spacing w:val="0"/>
        </w:rPr>
      </w:pPr>
    </w:p>
    <w:p w:rsidR="00BB799A" w:rsidRDefault="00BB799A" w:rsidP="00525422">
      <w:pPr>
        <w:spacing w:after="0"/>
        <w:ind w:left="709"/>
        <w:contextualSpacing/>
        <w:jc w:val="both"/>
        <w:rPr>
          <w:rStyle w:val="FontStyle24"/>
          <w:spacing w:val="0"/>
        </w:rPr>
      </w:pPr>
      <w:r w:rsidRPr="00526AD1">
        <w:rPr>
          <w:rStyle w:val="FontStyle24"/>
          <w:spacing w:val="0"/>
        </w:rPr>
        <w:t>Odlukom o donaciji informatičke opreme</w:t>
      </w:r>
      <w:r w:rsidR="00774F6F">
        <w:rPr>
          <w:rStyle w:val="FontStyle24"/>
          <w:spacing w:val="0"/>
        </w:rPr>
        <w:t xml:space="preserve"> </w:t>
      </w:r>
      <w:r w:rsidRPr="00526AD1">
        <w:rPr>
          <w:rStyle w:val="FontStyle24"/>
          <w:spacing w:val="0"/>
        </w:rPr>
        <w:t>od 24. svibnja 2018. godine Grad je darovao darovite učenike pulskih osnovnih škola za pobjedničke radove natjecanja „Pula+“ informatičkom opremom u vrijednosti 2.995 kn, darovite učenike pulskih osnovnih škola za pobjedničke radove natjecanja „Pula- moj grad“ informatičkom opremom u vrijednosti 2.870 kn te najbolje učenike pulskih srednjih škola u školskoj godini 2017./2018.  informatičkom opremom u vrijednosti 16.2</w:t>
      </w:r>
      <w:r w:rsidR="00245B14" w:rsidRPr="00526AD1">
        <w:rPr>
          <w:rStyle w:val="FontStyle24"/>
          <w:spacing w:val="0"/>
        </w:rPr>
        <w:t>33</w:t>
      </w:r>
      <w:r w:rsidRPr="00526AD1">
        <w:rPr>
          <w:rStyle w:val="FontStyle24"/>
          <w:spacing w:val="0"/>
        </w:rPr>
        <w:t xml:space="preserve"> kn.</w:t>
      </w:r>
    </w:p>
    <w:p w:rsidR="00CA0C87" w:rsidRPr="00526AD1" w:rsidRDefault="00CA0C87" w:rsidP="00525422">
      <w:pPr>
        <w:spacing w:after="0"/>
        <w:ind w:left="709"/>
        <w:contextualSpacing/>
        <w:jc w:val="both"/>
        <w:rPr>
          <w:rStyle w:val="FontStyle24"/>
          <w:spacing w:val="0"/>
        </w:rPr>
      </w:pPr>
    </w:p>
    <w:p w:rsidR="00FC1B41" w:rsidRPr="00526AD1" w:rsidRDefault="00A42669" w:rsidP="00525422">
      <w:pPr>
        <w:pStyle w:val="ListParagraph"/>
        <w:spacing w:after="0"/>
        <w:jc w:val="both"/>
        <w:rPr>
          <w:rFonts w:ascii="Times New Roman" w:hAnsi="Times New Roman" w:cs="Times New Roman"/>
          <w:sz w:val="24"/>
          <w:szCs w:val="24"/>
        </w:rPr>
      </w:pPr>
      <w:r w:rsidRPr="00526AD1">
        <w:rPr>
          <w:rFonts w:ascii="Times New Roman" w:hAnsi="Times New Roman" w:cs="Times New Roman"/>
          <w:b/>
          <w:sz w:val="24"/>
          <w:szCs w:val="24"/>
        </w:rPr>
        <w:t>P</w:t>
      </w:r>
      <w:r w:rsidR="00FC1B41" w:rsidRPr="00526AD1">
        <w:rPr>
          <w:rFonts w:ascii="Times New Roman" w:hAnsi="Times New Roman" w:cs="Times New Roman"/>
          <w:b/>
          <w:sz w:val="24"/>
          <w:szCs w:val="24"/>
        </w:rPr>
        <w:t>otraživanja za prihode poslovanja</w:t>
      </w:r>
      <w:r w:rsidR="00FC1B41" w:rsidRPr="00526AD1">
        <w:rPr>
          <w:rFonts w:ascii="Times New Roman" w:hAnsi="Times New Roman" w:cs="Times New Roman"/>
          <w:sz w:val="24"/>
          <w:szCs w:val="24"/>
        </w:rPr>
        <w:t xml:space="preserve"> (AOP032) u iznosu od </w:t>
      </w:r>
      <w:r w:rsidRPr="00526AD1">
        <w:rPr>
          <w:rFonts w:ascii="Times New Roman" w:hAnsi="Times New Roman" w:cs="Times New Roman"/>
          <w:sz w:val="24"/>
          <w:szCs w:val="24"/>
        </w:rPr>
        <w:t xml:space="preserve">5.507.180 </w:t>
      </w:r>
      <w:r w:rsidR="00FC1B41" w:rsidRPr="00526AD1">
        <w:rPr>
          <w:rFonts w:ascii="Times New Roman" w:hAnsi="Times New Roman" w:cs="Times New Roman"/>
          <w:sz w:val="24"/>
          <w:szCs w:val="24"/>
        </w:rPr>
        <w:t xml:space="preserve">kn i za </w:t>
      </w:r>
      <w:r w:rsidR="00FC1B41" w:rsidRPr="00526AD1">
        <w:rPr>
          <w:rFonts w:ascii="Times New Roman" w:hAnsi="Times New Roman" w:cs="Times New Roman"/>
          <w:b/>
          <w:sz w:val="24"/>
          <w:szCs w:val="24"/>
        </w:rPr>
        <w:t xml:space="preserve">potraživanje od prodaje nefinancijske imovine </w:t>
      </w:r>
      <w:r w:rsidR="00FC1B41" w:rsidRPr="00526AD1">
        <w:rPr>
          <w:rFonts w:ascii="Times New Roman" w:hAnsi="Times New Roman" w:cs="Times New Roman"/>
          <w:sz w:val="24"/>
          <w:szCs w:val="24"/>
        </w:rPr>
        <w:t xml:space="preserve">(AOP033) u iznosu od </w:t>
      </w:r>
      <w:r w:rsidRPr="00526AD1">
        <w:rPr>
          <w:rFonts w:ascii="Times New Roman" w:hAnsi="Times New Roman" w:cs="Times New Roman"/>
          <w:sz w:val="24"/>
          <w:szCs w:val="24"/>
        </w:rPr>
        <w:t>5.727</w:t>
      </w:r>
      <w:r w:rsidR="00FC1B41" w:rsidRPr="00526AD1">
        <w:rPr>
          <w:rFonts w:ascii="Times New Roman" w:hAnsi="Times New Roman" w:cs="Times New Roman"/>
          <w:sz w:val="24"/>
          <w:szCs w:val="24"/>
        </w:rPr>
        <w:t xml:space="preserve"> kn temeljem odluka ili zaključaka, pravomoćnih rješenja o zaključenju stečajnog postupka nad pravnom osobom ili u postupku likvidacije na temelju pravomoćnog rješenja o brisanju pravne osobe iz Sudskog registra, otpisa po predstečajnim nagodbama, obustava postupaka od strane suca za prekršaje na ime kazni za prekršaje u prometu, kazni za parking i otpisa po inventuri.</w:t>
      </w:r>
    </w:p>
    <w:p w:rsidR="00FC1B41" w:rsidRDefault="00FC1B41" w:rsidP="00525422">
      <w:pPr>
        <w:pStyle w:val="ListParagraph"/>
        <w:spacing w:after="0"/>
        <w:jc w:val="both"/>
        <w:rPr>
          <w:rFonts w:ascii="Times New Roman" w:hAnsi="Times New Roman" w:cs="Times New Roman"/>
          <w:sz w:val="24"/>
          <w:szCs w:val="24"/>
        </w:rPr>
      </w:pPr>
    </w:p>
    <w:p w:rsidR="00CA0C87" w:rsidRPr="00526AD1" w:rsidRDefault="00CA0C87" w:rsidP="00525422">
      <w:pPr>
        <w:pStyle w:val="ListParagraph"/>
        <w:spacing w:after="0"/>
        <w:jc w:val="both"/>
        <w:rPr>
          <w:rFonts w:ascii="Times New Roman" w:hAnsi="Times New Roman" w:cs="Times New Roman"/>
          <w:sz w:val="24"/>
          <w:szCs w:val="24"/>
        </w:rPr>
      </w:pPr>
    </w:p>
    <w:p w:rsidR="00BE5B55" w:rsidRDefault="00FC1B41"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w:t>
      </w:r>
      <w:r w:rsidR="00BE5B55" w:rsidRPr="00526AD1">
        <w:rPr>
          <w:rFonts w:ascii="Times New Roman" w:hAnsi="Times New Roman" w:cs="Times New Roman"/>
          <w:b/>
        </w:rPr>
        <w:t xml:space="preserve">ILJEŠKA br. </w:t>
      </w:r>
      <w:r w:rsidR="00B80669" w:rsidRPr="00526AD1">
        <w:rPr>
          <w:rFonts w:ascii="Times New Roman" w:hAnsi="Times New Roman" w:cs="Times New Roman"/>
          <w:b/>
        </w:rPr>
        <w:t>4</w:t>
      </w:r>
      <w:r w:rsidR="00F616CF">
        <w:rPr>
          <w:rFonts w:ascii="Times New Roman" w:hAnsi="Times New Roman" w:cs="Times New Roman"/>
          <w:b/>
        </w:rPr>
        <w:t>3</w:t>
      </w:r>
      <w:r w:rsidR="004D1D02" w:rsidRPr="00526AD1">
        <w:rPr>
          <w:rFonts w:ascii="Times New Roman" w:hAnsi="Times New Roman" w:cs="Times New Roman"/>
          <w:b/>
        </w:rPr>
        <w:t>.</w:t>
      </w:r>
    </w:p>
    <w:p w:rsidR="00CA0C87" w:rsidRPr="00526AD1" w:rsidRDefault="00CA0C87" w:rsidP="00525422">
      <w:pPr>
        <w:pStyle w:val="Style20"/>
        <w:widowControl/>
        <w:spacing w:line="276" w:lineRule="auto"/>
        <w:contextualSpacing/>
        <w:rPr>
          <w:rFonts w:ascii="Times New Roman" w:hAnsi="Times New Roman" w:cs="Times New Roman"/>
          <w:b/>
        </w:rPr>
      </w:pPr>
    </w:p>
    <w:p w:rsidR="00BE5B55" w:rsidRPr="00526AD1" w:rsidRDefault="00BE5B55"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AOP034 PROMJENE U VRIJEDNOSTI I OBUJMU OBVEZA</w:t>
      </w:r>
      <w:r w:rsidR="00FC1B41" w:rsidRPr="00526AD1">
        <w:rPr>
          <w:rFonts w:ascii="Times New Roman" w:hAnsi="Times New Roman" w:cs="Times New Roman"/>
          <w:sz w:val="24"/>
          <w:szCs w:val="24"/>
        </w:rPr>
        <w:t xml:space="preserve"> </w:t>
      </w:r>
      <w:r w:rsidR="003A7E83" w:rsidRPr="00526AD1">
        <w:rPr>
          <w:rFonts w:ascii="Times New Roman" w:hAnsi="Times New Roman" w:cs="Times New Roman"/>
          <w:sz w:val="24"/>
          <w:szCs w:val="24"/>
        </w:rPr>
        <w:t>-</w:t>
      </w:r>
      <w:r w:rsidR="00FC1B41" w:rsidRPr="00526AD1">
        <w:rPr>
          <w:rFonts w:ascii="Times New Roman" w:hAnsi="Times New Roman" w:cs="Times New Roman"/>
          <w:sz w:val="24"/>
          <w:szCs w:val="24"/>
        </w:rPr>
        <w:t xml:space="preserve"> SMANJENJE</w:t>
      </w:r>
      <w:r w:rsidRPr="00526AD1">
        <w:rPr>
          <w:rFonts w:ascii="Times New Roman" w:hAnsi="Times New Roman" w:cs="Times New Roman"/>
          <w:sz w:val="24"/>
          <w:szCs w:val="24"/>
        </w:rPr>
        <w:t xml:space="preserve"> </w:t>
      </w:r>
    </w:p>
    <w:p w:rsidR="00853D07" w:rsidRPr="00526AD1" w:rsidRDefault="006114AE"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Smanjenje u iznosu od 616.934 kn odnosi se na promjene u</w:t>
      </w:r>
      <w:r w:rsidR="00853D07" w:rsidRPr="00526AD1">
        <w:rPr>
          <w:rFonts w:ascii="Times New Roman" w:hAnsi="Times New Roman" w:cs="Times New Roman"/>
          <w:sz w:val="24"/>
          <w:szCs w:val="24"/>
        </w:rPr>
        <w:t>:</w:t>
      </w:r>
    </w:p>
    <w:p w:rsidR="00BE5B55" w:rsidRDefault="00853D07"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SMANJENJU VRIJEDNOSTI OBVEZA i to</w:t>
      </w:r>
      <w:r w:rsidR="006114AE" w:rsidRPr="00526AD1">
        <w:rPr>
          <w:rFonts w:ascii="Times New Roman" w:hAnsi="Times New Roman" w:cs="Times New Roman"/>
          <w:sz w:val="24"/>
          <w:szCs w:val="24"/>
        </w:rPr>
        <w:t xml:space="preserve"> </w:t>
      </w:r>
      <w:r w:rsidR="006114AE" w:rsidRPr="00526AD1">
        <w:rPr>
          <w:rFonts w:ascii="Times New Roman" w:hAnsi="Times New Roman" w:cs="Times New Roman"/>
          <w:b/>
          <w:sz w:val="24"/>
          <w:szCs w:val="24"/>
        </w:rPr>
        <w:t>Obvez</w:t>
      </w:r>
      <w:r w:rsidRPr="00526AD1">
        <w:rPr>
          <w:rFonts w:ascii="Times New Roman" w:hAnsi="Times New Roman" w:cs="Times New Roman"/>
          <w:b/>
          <w:sz w:val="24"/>
          <w:szCs w:val="24"/>
        </w:rPr>
        <w:t>e</w:t>
      </w:r>
      <w:r w:rsidR="00BE5B55" w:rsidRPr="00526AD1">
        <w:rPr>
          <w:rFonts w:ascii="Times New Roman" w:hAnsi="Times New Roman" w:cs="Times New Roman"/>
          <w:b/>
          <w:sz w:val="24"/>
          <w:szCs w:val="24"/>
        </w:rPr>
        <w:t xml:space="preserve"> za kredite i zajmove</w:t>
      </w:r>
      <w:r w:rsidR="00BE5B55" w:rsidRPr="00526AD1">
        <w:rPr>
          <w:rFonts w:ascii="Times New Roman" w:hAnsi="Times New Roman" w:cs="Times New Roman"/>
          <w:sz w:val="24"/>
          <w:szCs w:val="24"/>
        </w:rPr>
        <w:t xml:space="preserve"> zbog revalorizacije kredita</w:t>
      </w:r>
      <w:r w:rsidR="006114AE" w:rsidRPr="00526AD1">
        <w:rPr>
          <w:rFonts w:ascii="Times New Roman" w:hAnsi="Times New Roman" w:cs="Times New Roman"/>
          <w:sz w:val="24"/>
          <w:szCs w:val="24"/>
        </w:rPr>
        <w:t xml:space="preserve"> odnosno pozitivne tečajne razlike</w:t>
      </w:r>
      <w:r w:rsidR="00BE5B55" w:rsidRPr="00526AD1">
        <w:rPr>
          <w:rFonts w:ascii="Times New Roman" w:hAnsi="Times New Roman" w:cs="Times New Roman"/>
          <w:sz w:val="24"/>
          <w:szCs w:val="24"/>
        </w:rPr>
        <w:t xml:space="preserve"> u sveukupnom iznosu od </w:t>
      </w:r>
      <w:r w:rsidR="006114AE" w:rsidRPr="00526AD1">
        <w:rPr>
          <w:rFonts w:ascii="Times New Roman" w:hAnsi="Times New Roman" w:cs="Times New Roman"/>
          <w:sz w:val="24"/>
          <w:szCs w:val="24"/>
        </w:rPr>
        <w:t>616.934</w:t>
      </w:r>
      <w:r w:rsidR="00FC1B41" w:rsidRPr="00526AD1">
        <w:rPr>
          <w:rFonts w:ascii="Times New Roman" w:hAnsi="Times New Roman" w:cs="Times New Roman"/>
          <w:sz w:val="24"/>
          <w:szCs w:val="24"/>
        </w:rPr>
        <w:t xml:space="preserve"> kn i to</w:t>
      </w:r>
      <w:r w:rsidR="00883357" w:rsidRPr="00526AD1">
        <w:rPr>
          <w:rFonts w:ascii="Times New Roman" w:hAnsi="Times New Roman" w:cs="Times New Roman"/>
          <w:sz w:val="24"/>
          <w:szCs w:val="24"/>
        </w:rPr>
        <w:t xml:space="preserve"> </w:t>
      </w:r>
      <w:r w:rsidR="00FC1B41" w:rsidRPr="00526AD1">
        <w:rPr>
          <w:rFonts w:ascii="Times New Roman" w:hAnsi="Times New Roman" w:cs="Times New Roman"/>
          <w:sz w:val="24"/>
          <w:szCs w:val="24"/>
        </w:rPr>
        <w:t xml:space="preserve">za  </w:t>
      </w:r>
      <w:r w:rsidR="006114AE" w:rsidRPr="00526AD1">
        <w:rPr>
          <w:rFonts w:ascii="Times New Roman" w:hAnsi="Times New Roman" w:cs="Times New Roman"/>
          <w:sz w:val="24"/>
          <w:szCs w:val="24"/>
        </w:rPr>
        <w:t>Osnovnu školu</w:t>
      </w:r>
      <w:r w:rsidR="00BE5B55" w:rsidRPr="00526AD1">
        <w:rPr>
          <w:rFonts w:ascii="Times New Roman" w:hAnsi="Times New Roman" w:cs="Times New Roman"/>
          <w:sz w:val="24"/>
          <w:szCs w:val="24"/>
        </w:rPr>
        <w:t xml:space="preserve"> Veli Vrh, I faza u iznosu od </w:t>
      </w:r>
      <w:r w:rsidR="006114AE" w:rsidRPr="00526AD1">
        <w:rPr>
          <w:rFonts w:ascii="Times New Roman" w:hAnsi="Times New Roman" w:cs="Times New Roman"/>
          <w:sz w:val="24"/>
          <w:szCs w:val="24"/>
        </w:rPr>
        <w:t>272.651</w:t>
      </w:r>
      <w:r w:rsidR="00BE5B55" w:rsidRPr="00526AD1">
        <w:rPr>
          <w:rFonts w:ascii="Times New Roman" w:hAnsi="Times New Roman" w:cs="Times New Roman"/>
          <w:sz w:val="24"/>
          <w:szCs w:val="24"/>
        </w:rPr>
        <w:t xml:space="preserve"> kn i O</w:t>
      </w:r>
      <w:r w:rsidR="006114AE" w:rsidRPr="00526AD1">
        <w:rPr>
          <w:rFonts w:ascii="Times New Roman" w:hAnsi="Times New Roman" w:cs="Times New Roman"/>
          <w:sz w:val="24"/>
          <w:szCs w:val="24"/>
        </w:rPr>
        <w:t>snovnu školu</w:t>
      </w:r>
      <w:r w:rsidR="00BE5B55" w:rsidRPr="00526AD1">
        <w:rPr>
          <w:rFonts w:ascii="Times New Roman" w:hAnsi="Times New Roman" w:cs="Times New Roman"/>
          <w:sz w:val="24"/>
          <w:szCs w:val="24"/>
        </w:rPr>
        <w:t xml:space="preserve">Veli Vrh, II faza u  iznosu od </w:t>
      </w:r>
      <w:r w:rsidR="006114AE" w:rsidRPr="00526AD1">
        <w:rPr>
          <w:rFonts w:ascii="Times New Roman" w:hAnsi="Times New Roman" w:cs="Times New Roman"/>
          <w:sz w:val="24"/>
          <w:szCs w:val="24"/>
        </w:rPr>
        <w:t>344.283</w:t>
      </w:r>
      <w:r w:rsidR="00BE5B55" w:rsidRPr="00526AD1">
        <w:rPr>
          <w:rFonts w:ascii="Times New Roman" w:hAnsi="Times New Roman" w:cs="Times New Roman"/>
          <w:sz w:val="24"/>
          <w:szCs w:val="24"/>
        </w:rPr>
        <w:t xml:space="preserve"> kn.</w:t>
      </w:r>
    </w:p>
    <w:p w:rsidR="00CA0C87" w:rsidRDefault="00CA0C87" w:rsidP="00525422">
      <w:pPr>
        <w:spacing w:after="0"/>
        <w:contextualSpacing/>
        <w:jc w:val="both"/>
        <w:rPr>
          <w:rFonts w:ascii="Times New Roman" w:hAnsi="Times New Roman" w:cs="Times New Roman"/>
          <w:sz w:val="24"/>
          <w:szCs w:val="24"/>
        </w:rPr>
      </w:pPr>
    </w:p>
    <w:p w:rsidR="00CA0C87" w:rsidRPr="00526AD1" w:rsidRDefault="00CA0C87" w:rsidP="00525422">
      <w:pPr>
        <w:spacing w:after="0"/>
        <w:contextualSpacing/>
        <w:jc w:val="both"/>
        <w:rPr>
          <w:rFonts w:ascii="Times New Roman" w:hAnsi="Times New Roman" w:cs="Times New Roman"/>
          <w:b/>
          <w:sz w:val="24"/>
          <w:szCs w:val="24"/>
        </w:rPr>
      </w:pPr>
    </w:p>
    <w:p w:rsidR="00BE5B55" w:rsidRPr="00526AD1" w:rsidRDefault="00BE5B55" w:rsidP="00843A85">
      <w:pPr>
        <w:pStyle w:val="Style20"/>
        <w:widowControl/>
        <w:pBdr>
          <w:top w:val="single" w:sz="4" w:space="1" w:color="auto"/>
          <w:left w:val="single" w:sz="4" w:space="4" w:color="auto"/>
          <w:bottom w:val="single" w:sz="4" w:space="1" w:color="auto"/>
          <w:right w:val="single" w:sz="4" w:space="0" w:color="auto"/>
        </w:pBdr>
        <w:spacing w:line="276" w:lineRule="auto"/>
        <w:rPr>
          <w:rFonts w:ascii="Times New Roman" w:hAnsi="Times New Roman" w:cs="Times New Roman"/>
          <w:b/>
        </w:rPr>
      </w:pPr>
      <w:r w:rsidRPr="00526AD1">
        <w:rPr>
          <w:rFonts w:ascii="Times New Roman" w:hAnsi="Times New Roman" w:cs="Times New Roman"/>
          <w:b/>
        </w:rPr>
        <w:t>Obrazac BIL</w:t>
      </w:r>
      <w:r w:rsidR="00D35160" w:rsidRPr="00526AD1">
        <w:rPr>
          <w:rFonts w:ascii="Times New Roman" w:hAnsi="Times New Roman" w:cs="Times New Roman"/>
          <w:b/>
        </w:rPr>
        <w:t xml:space="preserve"> </w:t>
      </w:r>
      <w:r w:rsidR="003A7E83" w:rsidRPr="00526AD1">
        <w:rPr>
          <w:rFonts w:ascii="Times New Roman" w:hAnsi="Times New Roman" w:cs="Times New Roman"/>
          <w:b/>
        </w:rPr>
        <w:t>-</w:t>
      </w:r>
      <w:r w:rsidRPr="00526AD1">
        <w:rPr>
          <w:rFonts w:ascii="Times New Roman" w:hAnsi="Times New Roman" w:cs="Times New Roman"/>
          <w:b/>
        </w:rPr>
        <w:t xml:space="preserve"> Bilanca</w:t>
      </w:r>
      <w:r w:rsidR="00667AB8" w:rsidRPr="00526AD1">
        <w:rPr>
          <w:rFonts w:ascii="Times New Roman" w:hAnsi="Times New Roman" w:cs="Times New Roman"/>
          <w:b/>
        </w:rPr>
        <w:t xml:space="preserve"> </w:t>
      </w:r>
    </w:p>
    <w:p w:rsidR="00CA0C87" w:rsidRDefault="00CA0C87" w:rsidP="00843A85">
      <w:pPr>
        <w:pStyle w:val="Style20"/>
        <w:widowControl/>
        <w:spacing w:line="276" w:lineRule="auto"/>
        <w:contextualSpacing/>
        <w:rPr>
          <w:rFonts w:ascii="Times New Roman" w:hAnsi="Times New Roman" w:cs="Times New Roman"/>
          <w:b/>
        </w:rPr>
      </w:pPr>
    </w:p>
    <w:p w:rsidR="002C6BFA" w:rsidRDefault="002C6BFA" w:rsidP="00843A85">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4</w:t>
      </w:r>
      <w:r w:rsidR="008B4DEF">
        <w:rPr>
          <w:rFonts w:ascii="Times New Roman" w:hAnsi="Times New Roman" w:cs="Times New Roman"/>
          <w:b/>
        </w:rPr>
        <w:t>4</w:t>
      </w:r>
      <w:r w:rsidRPr="00526AD1">
        <w:rPr>
          <w:rFonts w:ascii="Times New Roman" w:hAnsi="Times New Roman" w:cs="Times New Roman"/>
          <w:b/>
        </w:rPr>
        <w:t>.</w:t>
      </w:r>
    </w:p>
    <w:p w:rsidR="00F616CF" w:rsidRPr="00526AD1" w:rsidRDefault="00F616CF" w:rsidP="00F616CF">
      <w:pPr>
        <w:pStyle w:val="Style20"/>
        <w:widowControl/>
        <w:spacing w:line="240" w:lineRule="auto"/>
        <w:contextualSpacing/>
        <w:rPr>
          <w:rFonts w:ascii="Times New Roman" w:hAnsi="Times New Roman" w:cs="Times New Roman"/>
          <w:b/>
        </w:rPr>
      </w:pPr>
    </w:p>
    <w:p w:rsidR="00BE5B55" w:rsidRDefault="00BE5B55" w:rsidP="00F616CF">
      <w:pPr>
        <w:pStyle w:val="Style20"/>
        <w:widowControl/>
        <w:spacing w:line="240" w:lineRule="auto"/>
        <w:contextualSpacing/>
        <w:rPr>
          <w:rFonts w:ascii="Times New Roman" w:hAnsi="Times New Roman" w:cs="Times New Roman"/>
          <w:b/>
        </w:rPr>
      </w:pPr>
      <w:r w:rsidRPr="00526AD1">
        <w:rPr>
          <w:rFonts w:ascii="Times New Roman" w:hAnsi="Times New Roman" w:cs="Times New Roman"/>
          <w:b/>
        </w:rPr>
        <w:t>Nefinancijska imovina</w:t>
      </w:r>
    </w:p>
    <w:p w:rsidR="00CA0C87" w:rsidRPr="00526AD1" w:rsidRDefault="00CA0C87" w:rsidP="00F616CF">
      <w:pPr>
        <w:pStyle w:val="Style20"/>
        <w:widowControl/>
        <w:spacing w:line="240" w:lineRule="auto"/>
        <w:contextualSpacing/>
        <w:rPr>
          <w:rFonts w:ascii="Times New Roman" w:hAnsi="Times New Roman" w:cs="Times New Roman"/>
          <w:b/>
        </w:rPr>
      </w:pPr>
    </w:p>
    <w:tbl>
      <w:tblPr>
        <w:tblW w:w="9758" w:type="dxa"/>
        <w:tblInd w:w="96" w:type="dxa"/>
        <w:tblLayout w:type="fixed"/>
        <w:tblLook w:val="04A0"/>
      </w:tblPr>
      <w:tblGrid>
        <w:gridCol w:w="863"/>
        <w:gridCol w:w="2693"/>
        <w:gridCol w:w="709"/>
        <w:gridCol w:w="1417"/>
        <w:gridCol w:w="1560"/>
        <w:gridCol w:w="141"/>
        <w:gridCol w:w="709"/>
        <w:gridCol w:w="1666"/>
      </w:tblGrid>
      <w:tr w:rsidR="0053048D" w:rsidRPr="00526AD1" w:rsidTr="006E39D4">
        <w:trPr>
          <w:trHeight w:val="510"/>
        </w:trPr>
        <w:tc>
          <w:tcPr>
            <w:tcW w:w="863" w:type="dxa"/>
            <w:tcBorders>
              <w:top w:val="single" w:sz="8" w:space="0" w:color="auto"/>
              <w:left w:val="single" w:sz="8" w:space="0" w:color="auto"/>
              <w:bottom w:val="single" w:sz="4" w:space="0" w:color="000000"/>
              <w:right w:val="single" w:sz="4" w:space="0" w:color="000000"/>
            </w:tcBorders>
            <w:shd w:val="clear" w:color="000000" w:fill="C0C0C0"/>
            <w:vAlign w:val="center"/>
            <w:hideMark/>
          </w:tcPr>
          <w:p w:rsidR="00165BE4" w:rsidRPr="00526AD1" w:rsidRDefault="00E52947"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Razred/</w:t>
            </w:r>
            <w:r w:rsidR="00165BE4" w:rsidRPr="00526AD1">
              <w:rPr>
                <w:rFonts w:ascii="Times New Roman" w:eastAsia="Times New Roman" w:hAnsi="Times New Roman" w:cs="Times New Roman"/>
                <w:b/>
                <w:bCs/>
                <w:sz w:val="18"/>
                <w:szCs w:val="18"/>
                <w:lang w:eastAsia="hr-HR"/>
              </w:rPr>
              <w:t xml:space="preserve"> Skupina</w:t>
            </w:r>
          </w:p>
        </w:tc>
        <w:tc>
          <w:tcPr>
            <w:tcW w:w="2693" w:type="dxa"/>
            <w:tcBorders>
              <w:top w:val="single" w:sz="8" w:space="0" w:color="auto"/>
              <w:left w:val="nil"/>
              <w:bottom w:val="single" w:sz="4" w:space="0" w:color="000000"/>
              <w:right w:val="nil"/>
            </w:tcBorders>
            <w:shd w:val="clear" w:color="000000" w:fill="C0C0C0"/>
            <w:noWrap/>
            <w:vAlign w:val="center"/>
            <w:hideMark/>
          </w:tcPr>
          <w:p w:rsidR="00165BE4" w:rsidRPr="00526AD1" w:rsidRDefault="00165BE4" w:rsidP="001E12E2">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Naziv</w:t>
            </w:r>
          </w:p>
        </w:tc>
        <w:tc>
          <w:tcPr>
            <w:tcW w:w="709" w:type="dxa"/>
            <w:tcBorders>
              <w:top w:val="single" w:sz="8" w:space="0" w:color="auto"/>
              <w:left w:val="single" w:sz="4" w:space="0" w:color="000000"/>
              <w:bottom w:val="single" w:sz="4" w:space="0" w:color="000000"/>
              <w:right w:val="single" w:sz="4" w:space="0" w:color="000000"/>
            </w:tcBorders>
            <w:shd w:val="clear" w:color="000000" w:fill="C0C0C0"/>
            <w:noWrap/>
            <w:vAlign w:val="center"/>
            <w:hideMark/>
          </w:tcPr>
          <w:p w:rsidR="00165BE4" w:rsidRPr="00526AD1" w:rsidRDefault="00165BE4"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AOP</w:t>
            </w:r>
          </w:p>
        </w:tc>
        <w:tc>
          <w:tcPr>
            <w:tcW w:w="1417" w:type="dxa"/>
            <w:tcBorders>
              <w:top w:val="single" w:sz="8" w:space="0" w:color="auto"/>
              <w:left w:val="nil"/>
              <w:bottom w:val="single" w:sz="4" w:space="0" w:color="000000"/>
              <w:right w:val="nil"/>
            </w:tcBorders>
            <w:shd w:val="clear" w:color="000000" w:fill="C0C0C0"/>
            <w:vAlign w:val="center"/>
            <w:hideMark/>
          </w:tcPr>
          <w:p w:rsidR="00165BE4" w:rsidRPr="00526AD1" w:rsidRDefault="00165BE4" w:rsidP="001E12E2">
            <w:pPr>
              <w:spacing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Stanje</w:t>
            </w:r>
            <w:r w:rsidR="00E21F6F" w:rsidRPr="00526AD1">
              <w:rPr>
                <w:rFonts w:ascii="Times New Roman" w:eastAsia="Times New Roman" w:hAnsi="Times New Roman" w:cs="Times New Roman"/>
                <w:b/>
                <w:bCs/>
                <w:sz w:val="18"/>
                <w:szCs w:val="18"/>
                <w:lang w:eastAsia="hr-HR"/>
              </w:rPr>
              <w:t xml:space="preserve">                1. </w:t>
            </w:r>
            <w:r w:rsidRPr="00526AD1">
              <w:rPr>
                <w:rFonts w:ascii="Times New Roman" w:eastAsia="Times New Roman" w:hAnsi="Times New Roman" w:cs="Times New Roman"/>
                <w:b/>
                <w:bCs/>
                <w:sz w:val="18"/>
                <w:szCs w:val="18"/>
                <w:lang w:eastAsia="hr-HR"/>
              </w:rPr>
              <w:t>siječnja</w:t>
            </w:r>
          </w:p>
        </w:tc>
        <w:tc>
          <w:tcPr>
            <w:tcW w:w="1560" w:type="dxa"/>
            <w:tcBorders>
              <w:top w:val="single" w:sz="8" w:space="0" w:color="auto"/>
              <w:left w:val="single" w:sz="4" w:space="0" w:color="000000"/>
              <w:bottom w:val="single" w:sz="4" w:space="0" w:color="000000"/>
              <w:right w:val="single" w:sz="4" w:space="0" w:color="000000"/>
            </w:tcBorders>
            <w:shd w:val="clear" w:color="000000" w:fill="C0C0C0"/>
            <w:vAlign w:val="center"/>
            <w:hideMark/>
          </w:tcPr>
          <w:p w:rsidR="00165BE4" w:rsidRPr="00526AD1" w:rsidRDefault="00165BE4" w:rsidP="001E12E2">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 xml:space="preserve">Stanje </w:t>
            </w:r>
            <w:r w:rsidR="00E21F6F" w:rsidRPr="00526AD1">
              <w:rPr>
                <w:rFonts w:ascii="Times New Roman" w:eastAsia="Times New Roman" w:hAnsi="Times New Roman" w:cs="Times New Roman"/>
                <w:b/>
                <w:bCs/>
                <w:sz w:val="18"/>
                <w:szCs w:val="18"/>
                <w:lang w:eastAsia="hr-HR"/>
              </w:rPr>
              <w:t xml:space="preserve">                    </w:t>
            </w:r>
            <w:r w:rsidRPr="00526AD1">
              <w:rPr>
                <w:rFonts w:ascii="Times New Roman" w:eastAsia="Times New Roman" w:hAnsi="Times New Roman" w:cs="Times New Roman"/>
                <w:b/>
                <w:bCs/>
                <w:sz w:val="18"/>
                <w:szCs w:val="18"/>
                <w:lang w:eastAsia="hr-HR"/>
              </w:rPr>
              <w:t>31. prosinca</w:t>
            </w:r>
          </w:p>
        </w:tc>
        <w:tc>
          <w:tcPr>
            <w:tcW w:w="850" w:type="dxa"/>
            <w:gridSpan w:val="2"/>
            <w:tcBorders>
              <w:top w:val="single" w:sz="8" w:space="0" w:color="auto"/>
              <w:left w:val="nil"/>
              <w:bottom w:val="single" w:sz="4" w:space="0" w:color="000000"/>
              <w:right w:val="single" w:sz="4" w:space="0" w:color="000000"/>
            </w:tcBorders>
            <w:shd w:val="clear" w:color="000000" w:fill="C0C0C0"/>
            <w:vAlign w:val="center"/>
            <w:hideMark/>
          </w:tcPr>
          <w:p w:rsidR="00165BE4" w:rsidRPr="00526AD1" w:rsidRDefault="00165BE4"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Indeks</w:t>
            </w:r>
            <w:r w:rsidRPr="00526AD1">
              <w:rPr>
                <w:rFonts w:ascii="Times New Roman" w:eastAsia="Times New Roman" w:hAnsi="Times New Roman" w:cs="Times New Roman"/>
                <w:b/>
                <w:bCs/>
                <w:sz w:val="18"/>
                <w:szCs w:val="18"/>
                <w:lang w:eastAsia="hr-HR"/>
              </w:rPr>
              <w:br/>
              <w:t>(5/4)</w:t>
            </w:r>
          </w:p>
        </w:tc>
        <w:tc>
          <w:tcPr>
            <w:tcW w:w="1666" w:type="dxa"/>
            <w:tcBorders>
              <w:top w:val="single" w:sz="8" w:space="0" w:color="auto"/>
              <w:left w:val="nil"/>
              <w:bottom w:val="nil"/>
              <w:right w:val="single" w:sz="8" w:space="0" w:color="auto"/>
            </w:tcBorders>
            <w:shd w:val="clear" w:color="000000" w:fill="C0C0C0"/>
            <w:vAlign w:val="center"/>
            <w:hideMark/>
          </w:tcPr>
          <w:p w:rsidR="00165BE4" w:rsidRPr="00526AD1" w:rsidRDefault="00165BE4" w:rsidP="001E12E2">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Povećanje/ Smanjenje</w:t>
            </w:r>
          </w:p>
        </w:tc>
      </w:tr>
      <w:tr w:rsidR="0053048D" w:rsidRPr="00526AD1" w:rsidTr="006E39D4">
        <w:trPr>
          <w:trHeight w:val="270"/>
        </w:trPr>
        <w:tc>
          <w:tcPr>
            <w:tcW w:w="863" w:type="dxa"/>
            <w:tcBorders>
              <w:top w:val="nil"/>
              <w:left w:val="single" w:sz="8" w:space="0" w:color="auto"/>
              <w:bottom w:val="nil"/>
              <w:right w:val="single" w:sz="4" w:space="0" w:color="000000"/>
            </w:tcBorders>
            <w:shd w:val="clear" w:color="000000" w:fill="003366"/>
            <w:vAlign w:val="center"/>
            <w:hideMark/>
          </w:tcPr>
          <w:p w:rsidR="00165BE4" w:rsidRPr="00526AD1" w:rsidRDefault="00165BE4"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1</w:t>
            </w:r>
          </w:p>
        </w:tc>
        <w:tc>
          <w:tcPr>
            <w:tcW w:w="2693" w:type="dxa"/>
            <w:tcBorders>
              <w:top w:val="nil"/>
              <w:left w:val="nil"/>
              <w:bottom w:val="nil"/>
              <w:right w:val="single" w:sz="4" w:space="0" w:color="000000"/>
            </w:tcBorders>
            <w:shd w:val="clear" w:color="000000" w:fill="003366"/>
            <w:noWrap/>
            <w:vAlign w:val="center"/>
            <w:hideMark/>
          </w:tcPr>
          <w:p w:rsidR="00165BE4" w:rsidRPr="00526AD1" w:rsidRDefault="00165BE4"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2</w:t>
            </w:r>
          </w:p>
        </w:tc>
        <w:tc>
          <w:tcPr>
            <w:tcW w:w="709" w:type="dxa"/>
            <w:tcBorders>
              <w:top w:val="nil"/>
              <w:left w:val="nil"/>
              <w:bottom w:val="nil"/>
              <w:right w:val="single" w:sz="4" w:space="0" w:color="000000"/>
            </w:tcBorders>
            <w:shd w:val="clear" w:color="000000" w:fill="003366"/>
            <w:noWrap/>
            <w:vAlign w:val="center"/>
            <w:hideMark/>
          </w:tcPr>
          <w:p w:rsidR="00165BE4" w:rsidRPr="00526AD1" w:rsidRDefault="00165BE4"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3</w:t>
            </w:r>
          </w:p>
        </w:tc>
        <w:tc>
          <w:tcPr>
            <w:tcW w:w="1417" w:type="dxa"/>
            <w:tcBorders>
              <w:top w:val="nil"/>
              <w:left w:val="nil"/>
              <w:bottom w:val="nil"/>
              <w:right w:val="single" w:sz="4" w:space="0" w:color="000000"/>
            </w:tcBorders>
            <w:shd w:val="clear" w:color="000000" w:fill="003366"/>
            <w:noWrap/>
            <w:vAlign w:val="center"/>
            <w:hideMark/>
          </w:tcPr>
          <w:p w:rsidR="00165BE4" w:rsidRPr="00526AD1" w:rsidRDefault="00165BE4"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4</w:t>
            </w:r>
          </w:p>
        </w:tc>
        <w:tc>
          <w:tcPr>
            <w:tcW w:w="1701" w:type="dxa"/>
            <w:gridSpan w:val="2"/>
            <w:tcBorders>
              <w:top w:val="nil"/>
              <w:left w:val="nil"/>
              <w:bottom w:val="nil"/>
              <w:right w:val="single" w:sz="4" w:space="0" w:color="000000"/>
            </w:tcBorders>
            <w:shd w:val="clear" w:color="000000" w:fill="003366"/>
            <w:vAlign w:val="center"/>
            <w:hideMark/>
          </w:tcPr>
          <w:p w:rsidR="00165BE4" w:rsidRPr="00526AD1" w:rsidRDefault="00165BE4"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5</w:t>
            </w:r>
          </w:p>
        </w:tc>
        <w:tc>
          <w:tcPr>
            <w:tcW w:w="709" w:type="dxa"/>
            <w:tcBorders>
              <w:top w:val="nil"/>
              <w:left w:val="nil"/>
              <w:bottom w:val="nil"/>
              <w:right w:val="single" w:sz="4" w:space="0" w:color="000000"/>
            </w:tcBorders>
            <w:shd w:val="clear" w:color="000000" w:fill="003366"/>
            <w:vAlign w:val="center"/>
            <w:hideMark/>
          </w:tcPr>
          <w:p w:rsidR="00165BE4" w:rsidRPr="00526AD1" w:rsidRDefault="00165BE4"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6</w:t>
            </w:r>
          </w:p>
        </w:tc>
        <w:tc>
          <w:tcPr>
            <w:tcW w:w="1666" w:type="dxa"/>
            <w:tcBorders>
              <w:top w:val="single" w:sz="4" w:space="0" w:color="000000"/>
              <w:left w:val="nil"/>
              <w:bottom w:val="nil"/>
              <w:right w:val="single" w:sz="8" w:space="0" w:color="auto"/>
            </w:tcBorders>
            <w:shd w:val="clear" w:color="000000" w:fill="003366"/>
            <w:vAlign w:val="center"/>
            <w:hideMark/>
          </w:tcPr>
          <w:p w:rsidR="00165BE4" w:rsidRPr="00526AD1" w:rsidRDefault="00165BE4"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5</w:t>
            </w:r>
            <w:r w:rsidR="003A7E83" w:rsidRPr="00526AD1">
              <w:rPr>
                <w:rFonts w:ascii="Times New Roman" w:eastAsia="Times New Roman" w:hAnsi="Times New Roman" w:cs="Times New Roman"/>
                <w:b/>
                <w:bCs/>
                <w:color w:val="FFFFFF"/>
                <w:sz w:val="18"/>
                <w:szCs w:val="18"/>
                <w:lang w:eastAsia="hr-HR"/>
              </w:rPr>
              <w:t>-</w:t>
            </w:r>
            <w:r w:rsidRPr="00526AD1">
              <w:rPr>
                <w:rFonts w:ascii="Times New Roman" w:eastAsia="Times New Roman" w:hAnsi="Times New Roman" w:cs="Times New Roman"/>
                <w:b/>
                <w:bCs/>
                <w:color w:val="FFFFFF"/>
                <w:sz w:val="18"/>
                <w:szCs w:val="18"/>
                <w:lang w:eastAsia="hr-HR"/>
              </w:rPr>
              <w:t>4</w:t>
            </w:r>
          </w:p>
        </w:tc>
      </w:tr>
      <w:tr w:rsidR="00F616CF" w:rsidRPr="00526AD1" w:rsidTr="006E39D4">
        <w:trPr>
          <w:trHeight w:val="255"/>
        </w:trPr>
        <w:tc>
          <w:tcPr>
            <w:tcW w:w="8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616CF" w:rsidRPr="00526AD1" w:rsidRDefault="00F616CF" w:rsidP="001E12E2">
            <w:pPr>
              <w:spacing w:before="100" w:beforeAutospacing="1" w:after="100" w:afterAutospacing="1"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01</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rsidR="00F616CF" w:rsidRPr="00526AD1" w:rsidRDefault="00F616CF"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 xml:space="preserve">Neproizvedena dugotrajna imovina </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F616CF" w:rsidRPr="00526AD1" w:rsidRDefault="00F616CF" w:rsidP="001E12E2">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003</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F616CF" w:rsidRPr="00526AD1" w:rsidRDefault="00F616CF" w:rsidP="00817394">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7.845.448.201</w:t>
            </w:r>
          </w:p>
        </w:tc>
        <w:tc>
          <w:tcPr>
            <w:tcW w:w="1701" w:type="dxa"/>
            <w:gridSpan w:val="2"/>
            <w:tcBorders>
              <w:top w:val="single" w:sz="8" w:space="0" w:color="auto"/>
              <w:left w:val="nil"/>
              <w:bottom w:val="single" w:sz="4" w:space="0" w:color="auto"/>
              <w:right w:val="single" w:sz="4" w:space="0" w:color="auto"/>
            </w:tcBorders>
            <w:shd w:val="clear" w:color="auto" w:fill="auto"/>
            <w:noWrap/>
            <w:vAlign w:val="center"/>
            <w:hideMark/>
          </w:tcPr>
          <w:p w:rsidR="00F616CF" w:rsidRPr="00526AD1" w:rsidRDefault="00F616CF"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6.113.715.745</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F616CF" w:rsidRPr="00526AD1" w:rsidRDefault="00F616CF"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77,9</w:t>
            </w:r>
          </w:p>
        </w:tc>
        <w:tc>
          <w:tcPr>
            <w:tcW w:w="1666" w:type="dxa"/>
            <w:tcBorders>
              <w:top w:val="single" w:sz="8" w:space="0" w:color="auto"/>
              <w:left w:val="nil"/>
              <w:bottom w:val="single" w:sz="4" w:space="0" w:color="auto"/>
              <w:right w:val="single" w:sz="8" w:space="0" w:color="auto"/>
            </w:tcBorders>
            <w:shd w:val="clear" w:color="auto" w:fill="auto"/>
            <w:noWrap/>
            <w:vAlign w:val="center"/>
            <w:hideMark/>
          </w:tcPr>
          <w:p w:rsidR="00F616CF" w:rsidRPr="00526AD1" w:rsidRDefault="00F616CF" w:rsidP="001E12E2">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-1.731.732.456</w:t>
            </w:r>
          </w:p>
        </w:tc>
      </w:tr>
      <w:tr w:rsidR="00F616CF" w:rsidRPr="00526AD1" w:rsidTr="006E39D4">
        <w:trPr>
          <w:trHeight w:val="255"/>
        </w:trPr>
        <w:tc>
          <w:tcPr>
            <w:tcW w:w="863" w:type="dxa"/>
            <w:tcBorders>
              <w:top w:val="nil"/>
              <w:left w:val="single" w:sz="8" w:space="0" w:color="auto"/>
              <w:bottom w:val="single" w:sz="4" w:space="0" w:color="auto"/>
              <w:right w:val="single" w:sz="4" w:space="0" w:color="auto"/>
            </w:tcBorders>
            <w:shd w:val="clear" w:color="auto" w:fill="auto"/>
            <w:vAlign w:val="center"/>
            <w:hideMark/>
          </w:tcPr>
          <w:p w:rsidR="00F616CF" w:rsidRPr="00526AD1" w:rsidRDefault="00F616CF" w:rsidP="001E12E2">
            <w:pPr>
              <w:spacing w:before="100" w:beforeAutospacing="1" w:after="100" w:afterAutospacing="1"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02</w:t>
            </w:r>
          </w:p>
        </w:tc>
        <w:tc>
          <w:tcPr>
            <w:tcW w:w="2693" w:type="dxa"/>
            <w:tcBorders>
              <w:top w:val="nil"/>
              <w:left w:val="nil"/>
              <w:bottom w:val="single" w:sz="4" w:space="0" w:color="auto"/>
              <w:right w:val="single" w:sz="4" w:space="0" w:color="auto"/>
            </w:tcBorders>
            <w:shd w:val="clear" w:color="auto" w:fill="auto"/>
            <w:vAlign w:val="center"/>
            <w:hideMark/>
          </w:tcPr>
          <w:p w:rsidR="00F616CF" w:rsidRPr="00526AD1" w:rsidRDefault="00F616CF"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 xml:space="preserve">Proizvedena dugotrajna imovina </w:t>
            </w:r>
          </w:p>
        </w:tc>
        <w:tc>
          <w:tcPr>
            <w:tcW w:w="709" w:type="dxa"/>
            <w:tcBorders>
              <w:top w:val="nil"/>
              <w:left w:val="nil"/>
              <w:bottom w:val="single" w:sz="4" w:space="0" w:color="auto"/>
              <w:right w:val="single" w:sz="4" w:space="0" w:color="auto"/>
            </w:tcBorders>
            <w:shd w:val="clear" w:color="auto" w:fill="auto"/>
            <w:vAlign w:val="center"/>
            <w:hideMark/>
          </w:tcPr>
          <w:p w:rsidR="00F616CF" w:rsidRPr="00526AD1" w:rsidRDefault="00F616CF" w:rsidP="001E12E2">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007</w:t>
            </w:r>
          </w:p>
        </w:tc>
        <w:tc>
          <w:tcPr>
            <w:tcW w:w="1417" w:type="dxa"/>
            <w:tcBorders>
              <w:top w:val="nil"/>
              <w:left w:val="nil"/>
              <w:bottom w:val="single" w:sz="4" w:space="0" w:color="auto"/>
              <w:right w:val="single" w:sz="4" w:space="0" w:color="auto"/>
            </w:tcBorders>
            <w:shd w:val="clear" w:color="auto" w:fill="auto"/>
            <w:noWrap/>
            <w:vAlign w:val="center"/>
            <w:hideMark/>
          </w:tcPr>
          <w:p w:rsidR="00F616CF" w:rsidRPr="00526AD1" w:rsidRDefault="00F616CF" w:rsidP="00817394">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672.277.245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6CF" w:rsidRPr="00526AD1" w:rsidRDefault="00F616CF"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656.035.432</w:t>
            </w:r>
          </w:p>
        </w:tc>
        <w:tc>
          <w:tcPr>
            <w:tcW w:w="709" w:type="dxa"/>
            <w:tcBorders>
              <w:top w:val="nil"/>
              <w:left w:val="nil"/>
              <w:bottom w:val="single" w:sz="4" w:space="0" w:color="auto"/>
              <w:right w:val="single" w:sz="4" w:space="0" w:color="auto"/>
            </w:tcBorders>
            <w:shd w:val="clear" w:color="auto" w:fill="auto"/>
            <w:noWrap/>
            <w:vAlign w:val="center"/>
            <w:hideMark/>
          </w:tcPr>
          <w:p w:rsidR="00F616CF" w:rsidRPr="00526AD1" w:rsidRDefault="00F616CF"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97,6</w:t>
            </w:r>
          </w:p>
        </w:tc>
        <w:tc>
          <w:tcPr>
            <w:tcW w:w="1666" w:type="dxa"/>
            <w:tcBorders>
              <w:top w:val="nil"/>
              <w:left w:val="nil"/>
              <w:bottom w:val="single" w:sz="4" w:space="0" w:color="auto"/>
              <w:right w:val="single" w:sz="8" w:space="0" w:color="auto"/>
            </w:tcBorders>
            <w:shd w:val="clear" w:color="auto" w:fill="auto"/>
            <w:noWrap/>
            <w:vAlign w:val="center"/>
            <w:hideMark/>
          </w:tcPr>
          <w:p w:rsidR="00F616CF" w:rsidRPr="00526AD1" w:rsidRDefault="00F616CF" w:rsidP="00F616CF">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-16.241.813</w:t>
            </w:r>
          </w:p>
        </w:tc>
      </w:tr>
      <w:tr w:rsidR="00F616CF" w:rsidRPr="00526AD1" w:rsidTr="006E39D4">
        <w:trPr>
          <w:trHeight w:val="255"/>
        </w:trPr>
        <w:tc>
          <w:tcPr>
            <w:tcW w:w="863" w:type="dxa"/>
            <w:tcBorders>
              <w:top w:val="nil"/>
              <w:left w:val="single" w:sz="8" w:space="0" w:color="auto"/>
              <w:bottom w:val="single" w:sz="4" w:space="0" w:color="auto"/>
              <w:right w:val="single" w:sz="4" w:space="0" w:color="auto"/>
            </w:tcBorders>
            <w:shd w:val="clear" w:color="auto" w:fill="auto"/>
            <w:vAlign w:val="center"/>
            <w:hideMark/>
          </w:tcPr>
          <w:p w:rsidR="00F616CF" w:rsidRPr="00526AD1" w:rsidRDefault="00F616CF" w:rsidP="001E12E2">
            <w:pPr>
              <w:spacing w:before="100" w:beforeAutospacing="1" w:after="100" w:afterAutospacing="1"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03</w:t>
            </w:r>
          </w:p>
        </w:tc>
        <w:tc>
          <w:tcPr>
            <w:tcW w:w="2693" w:type="dxa"/>
            <w:tcBorders>
              <w:top w:val="nil"/>
              <w:left w:val="nil"/>
              <w:bottom w:val="single" w:sz="4" w:space="0" w:color="auto"/>
              <w:right w:val="single" w:sz="4" w:space="0" w:color="auto"/>
            </w:tcBorders>
            <w:shd w:val="clear" w:color="auto" w:fill="auto"/>
            <w:vAlign w:val="center"/>
            <w:hideMark/>
          </w:tcPr>
          <w:p w:rsidR="00F616CF" w:rsidRPr="00526AD1" w:rsidRDefault="00F616CF"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Plemeniti metali i ostale pohranjene vrijednosti</w:t>
            </w:r>
          </w:p>
        </w:tc>
        <w:tc>
          <w:tcPr>
            <w:tcW w:w="709" w:type="dxa"/>
            <w:tcBorders>
              <w:top w:val="nil"/>
              <w:left w:val="nil"/>
              <w:bottom w:val="single" w:sz="4" w:space="0" w:color="auto"/>
              <w:right w:val="single" w:sz="4" w:space="0" w:color="auto"/>
            </w:tcBorders>
            <w:shd w:val="clear" w:color="auto" w:fill="auto"/>
            <w:vAlign w:val="center"/>
            <w:hideMark/>
          </w:tcPr>
          <w:p w:rsidR="00F616CF" w:rsidRPr="00526AD1" w:rsidRDefault="00F616CF" w:rsidP="001E12E2">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046</w:t>
            </w:r>
          </w:p>
        </w:tc>
        <w:tc>
          <w:tcPr>
            <w:tcW w:w="1417" w:type="dxa"/>
            <w:tcBorders>
              <w:top w:val="nil"/>
              <w:left w:val="nil"/>
              <w:bottom w:val="single" w:sz="4" w:space="0" w:color="auto"/>
              <w:right w:val="single" w:sz="4" w:space="0" w:color="auto"/>
            </w:tcBorders>
            <w:shd w:val="clear" w:color="auto" w:fill="auto"/>
            <w:noWrap/>
            <w:vAlign w:val="center"/>
            <w:hideMark/>
          </w:tcPr>
          <w:p w:rsidR="00F616CF" w:rsidRPr="00526AD1" w:rsidRDefault="00F616CF" w:rsidP="00817394">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2.111.904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6CF" w:rsidRPr="00526AD1" w:rsidRDefault="00F616CF"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2.111.904</w:t>
            </w:r>
          </w:p>
        </w:tc>
        <w:tc>
          <w:tcPr>
            <w:tcW w:w="709" w:type="dxa"/>
            <w:tcBorders>
              <w:top w:val="nil"/>
              <w:left w:val="nil"/>
              <w:bottom w:val="single" w:sz="4" w:space="0" w:color="auto"/>
              <w:right w:val="single" w:sz="4" w:space="0" w:color="auto"/>
            </w:tcBorders>
            <w:shd w:val="clear" w:color="auto" w:fill="auto"/>
            <w:noWrap/>
            <w:vAlign w:val="center"/>
            <w:hideMark/>
          </w:tcPr>
          <w:p w:rsidR="00F616CF" w:rsidRPr="00526AD1" w:rsidRDefault="00F616CF"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100,0</w:t>
            </w:r>
          </w:p>
        </w:tc>
        <w:tc>
          <w:tcPr>
            <w:tcW w:w="1666" w:type="dxa"/>
            <w:tcBorders>
              <w:top w:val="nil"/>
              <w:left w:val="nil"/>
              <w:bottom w:val="single" w:sz="4" w:space="0" w:color="auto"/>
              <w:right w:val="single" w:sz="8" w:space="0" w:color="auto"/>
            </w:tcBorders>
            <w:shd w:val="clear" w:color="auto" w:fill="auto"/>
            <w:noWrap/>
            <w:vAlign w:val="center"/>
            <w:hideMark/>
          </w:tcPr>
          <w:p w:rsidR="00F616CF" w:rsidRPr="00526AD1" w:rsidRDefault="00EE4E0D" w:rsidP="001E12E2">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0</w:t>
            </w:r>
          </w:p>
        </w:tc>
      </w:tr>
      <w:tr w:rsidR="00F616CF" w:rsidRPr="00526AD1" w:rsidTr="006E39D4">
        <w:trPr>
          <w:trHeight w:val="285"/>
        </w:trPr>
        <w:tc>
          <w:tcPr>
            <w:tcW w:w="863" w:type="dxa"/>
            <w:tcBorders>
              <w:top w:val="nil"/>
              <w:left w:val="single" w:sz="8" w:space="0" w:color="auto"/>
              <w:bottom w:val="single" w:sz="4" w:space="0" w:color="auto"/>
              <w:right w:val="single" w:sz="4" w:space="0" w:color="auto"/>
            </w:tcBorders>
            <w:shd w:val="clear" w:color="auto" w:fill="auto"/>
            <w:vAlign w:val="center"/>
            <w:hideMark/>
          </w:tcPr>
          <w:p w:rsidR="00F616CF" w:rsidRPr="00526AD1" w:rsidRDefault="00F616CF" w:rsidP="001E12E2">
            <w:pPr>
              <w:spacing w:before="100" w:beforeAutospacing="1" w:after="100" w:afterAutospacing="1"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05</w:t>
            </w:r>
          </w:p>
        </w:tc>
        <w:tc>
          <w:tcPr>
            <w:tcW w:w="2693" w:type="dxa"/>
            <w:tcBorders>
              <w:top w:val="nil"/>
              <w:left w:val="nil"/>
              <w:bottom w:val="single" w:sz="4" w:space="0" w:color="auto"/>
              <w:right w:val="single" w:sz="4" w:space="0" w:color="auto"/>
            </w:tcBorders>
            <w:shd w:val="clear" w:color="auto" w:fill="auto"/>
            <w:vAlign w:val="center"/>
            <w:hideMark/>
          </w:tcPr>
          <w:p w:rsidR="00F616CF" w:rsidRPr="00526AD1" w:rsidRDefault="00F616CF"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 xml:space="preserve">Dugotrajna nefinancijska imovina u pripremi </w:t>
            </w:r>
          </w:p>
        </w:tc>
        <w:tc>
          <w:tcPr>
            <w:tcW w:w="709" w:type="dxa"/>
            <w:tcBorders>
              <w:top w:val="nil"/>
              <w:left w:val="nil"/>
              <w:bottom w:val="single" w:sz="4" w:space="0" w:color="auto"/>
              <w:right w:val="single" w:sz="4" w:space="0" w:color="auto"/>
            </w:tcBorders>
            <w:shd w:val="clear" w:color="auto" w:fill="auto"/>
            <w:vAlign w:val="center"/>
            <w:hideMark/>
          </w:tcPr>
          <w:p w:rsidR="00F616CF" w:rsidRPr="00526AD1" w:rsidRDefault="00F616CF" w:rsidP="001E12E2">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051</w:t>
            </w:r>
          </w:p>
        </w:tc>
        <w:tc>
          <w:tcPr>
            <w:tcW w:w="1417" w:type="dxa"/>
            <w:tcBorders>
              <w:top w:val="nil"/>
              <w:left w:val="nil"/>
              <w:bottom w:val="single" w:sz="4" w:space="0" w:color="auto"/>
              <w:right w:val="single" w:sz="4" w:space="0" w:color="auto"/>
            </w:tcBorders>
            <w:shd w:val="clear" w:color="auto" w:fill="auto"/>
            <w:noWrap/>
            <w:vAlign w:val="center"/>
            <w:hideMark/>
          </w:tcPr>
          <w:p w:rsidR="00F616CF" w:rsidRPr="00526AD1" w:rsidRDefault="00F616CF" w:rsidP="00817394">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33.878.721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6CF" w:rsidRPr="00526AD1" w:rsidRDefault="00F616CF"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37.856.691</w:t>
            </w:r>
          </w:p>
        </w:tc>
        <w:tc>
          <w:tcPr>
            <w:tcW w:w="709" w:type="dxa"/>
            <w:tcBorders>
              <w:top w:val="nil"/>
              <w:left w:val="nil"/>
              <w:bottom w:val="single" w:sz="4" w:space="0" w:color="auto"/>
              <w:right w:val="single" w:sz="4" w:space="0" w:color="auto"/>
            </w:tcBorders>
            <w:shd w:val="clear" w:color="auto" w:fill="auto"/>
            <w:noWrap/>
            <w:vAlign w:val="center"/>
            <w:hideMark/>
          </w:tcPr>
          <w:p w:rsidR="00F616CF" w:rsidRPr="00526AD1" w:rsidRDefault="00F616CF"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111,7</w:t>
            </w:r>
          </w:p>
        </w:tc>
        <w:tc>
          <w:tcPr>
            <w:tcW w:w="1666" w:type="dxa"/>
            <w:tcBorders>
              <w:top w:val="nil"/>
              <w:left w:val="nil"/>
              <w:bottom w:val="single" w:sz="4" w:space="0" w:color="auto"/>
              <w:right w:val="single" w:sz="8" w:space="0" w:color="auto"/>
            </w:tcBorders>
            <w:shd w:val="clear" w:color="auto" w:fill="auto"/>
            <w:noWrap/>
            <w:vAlign w:val="center"/>
            <w:hideMark/>
          </w:tcPr>
          <w:p w:rsidR="00F616CF" w:rsidRPr="00526AD1" w:rsidRDefault="00F616CF" w:rsidP="001E12E2">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3.977.970</w:t>
            </w:r>
          </w:p>
        </w:tc>
      </w:tr>
      <w:tr w:rsidR="00F616CF" w:rsidRPr="00526AD1" w:rsidTr="006E39D4">
        <w:trPr>
          <w:trHeight w:val="270"/>
        </w:trPr>
        <w:tc>
          <w:tcPr>
            <w:tcW w:w="86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616CF" w:rsidRPr="00526AD1" w:rsidRDefault="00F616CF" w:rsidP="001E12E2">
            <w:pPr>
              <w:spacing w:before="100" w:beforeAutospacing="1" w:after="100" w:afterAutospacing="1" w:line="240" w:lineRule="auto"/>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0</w:t>
            </w:r>
          </w:p>
        </w:tc>
        <w:tc>
          <w:tcPr>
            <w:tcW w:w="2693"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616CF" w:rsidRPr="00526AD1" w:rsidRDefault="00F616CF"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 xml:space="preserve">Nefinancijska imovina </w:t>
            </w:r>
          </w:p>
        </w:tc>
        <w:tc>
          <w:tcPr>
            <w:tcW w:w="70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616CF" w:rsidRPr="00526AD1" w:rsidRDefault="00F616CF" w:rsidP="001E12E2">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002</w:t>
            </w:r>
          </w:p>
        </w:tc>
        <w:tc>
          <w:tcPr>
            <w:tcW w:w="1417" w:type="dxa"/>
            <w:tcBorders>
              <w:top w:val="single" w:sz="4" w:space="0" w:color="auto"/>
              <w:left w:val="single" w:sz="4" w:space="0" w:color="auto"/>
              <w:bottom w:val="single" w:sz="4" w:space="0" w:color="auto"/>
              <w:right w:val="single" w:sz="4" w:space="0" w:color="auto"/>
            </w:tcBorders>
            <w:shd w:val="pct25" w:color="C0C0C0" w:fill="D8D8D8"/>
            <w:noWrap/>
            <w:vAlign w:val="center"/>
            <w:hideMark/>
          </w:tcPr>
          <w:p w:rsidR="00F616CF" w:rsidRPr="00526AD1" w:rsidRDefault="00F616CF" w:rsidP="00817394">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8.553.716.071</w:t>
            </w:r>
          </w:p>
        </w:tc>
        <w:tc>
          <w:tcPr>
            <w:tcW w:w="1701" w:type="dxa"/>
            <w:gridSpan w:val="2"/>
            <w:tcBorders>
              <w:top w:val="single" w:sz="4" w:space="0" w:color="auto"/>
              <w:left w:val="single" w:sz="4" w:space="0" w:color="auto"/>
              <w:bottom w:val="single" w:sz="4" w:space="0" w:color="auto"/>
              <w:right w:val="single" w:sz="4" w:space="0" w:color="auto"/>
            </w:tcBorders>
            <w:shd w:val="pct25" w:color="C0C0C0" w:fill="D8D8D8"/>
            <w:noWrap/>
            <w:vAlign w:val="center"/>
            <w:hideMark/>
          </w:tcPr>
          <w:p w:rsidR="00F616CF" w:rsidRPr="00526AD1" w:rsidRDefault="00F616CF" w:rsidP="001E12E2">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6.809.719.772</w:t>
            </w:r>
          </w:p>
        </w:tc>
        <w:tc>
          <w:tcPr>
            <w:tcW w:w="70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616CF" w:rsidRPr="00526AD1" w:rsidRDefault="00F616CF" w:rsidP="00744C26">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79,</w:t>
            </w:r>
            <w:r w:rsidR="00744C26">
              <w:rPr>
                <w:rFonts w:ascii="Times New Roman" w:eastAsia="Times New Roman" w:hAnsi="Times New Roman" w:cs="Times New Roman"/>
                <w:b/>
                <w:bCs/>
                <w:sz w:val="18"/>
                <w:szCs w:val="18"/>
                <w:lang w:eastAsia="hr-HR"/>
              </w:rPr>
              <w:t>6</w:t>
            </w:r>
          </w:p>
        </w:tc>
        <w:tc>
          <w:tcPr>
            <w:tcW w:w="1666"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616CF" w:rsidRPr="00526AD1" w:rsidRDefault="00F616CF" w:rsidP="001E12E2">
            <w:pPr>
              <w:spacing w:before="100" w:beforeAutospacing="1" w:after="100" w:afterAutospacing="1"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-1.743.996.299</w:t>
            </w:r>
          </w:p>
        </w:tc>
      </w:tr>
    </w:tbl>
    <w:p w:rsidR="002C6BFA" w:rsidRDefault="002C6BFA" w:rsidP="002C6BFA">
      <w:pPr>
        <w:pStyle w:val="Style20"/>
        <w:widowControl/>
        <w:spacing w:before="100" w:beforeAutospacing="1" w:after="100" w:afterAutospacing="1" w:line="240" w:lineRule="auto"/>
        <w:contextualSpacing/>
        <w:rPr>
          <w:rFonts w:ascii="Times New Roman" w:hAnsi="Times New Roman" w:cs="Times New Roman"/>
          <w:b/>
        </w:rPr>
      </w:pPr>
      <w:r w:rsidRPr="00526AD1">
        <w:rPr>
          <w:rFonts w:ascii="Times New Roman" w:hAnsi="Times New Roman" w:cs="Times New Roman"/>
          <w:b/>
        </w:rPr>
        <w:lastRenderedPageBreak/>
        <w:t>BILJEŠKA br. 4</w:t>
      </w:r>
      <w:r w:rsidR="008B4DEF">
        <w:rPr>
          <w:rFonts w:ascii="Times New Roman" w:hAnsi="Times New Roman" w:cs="Times New Roman"/>
          <w:b/>
        </w:rPr>
        <w:t>5</w:t>
      </w:r>
      <w:r w:rsidRPr="00526AD1">
        <w:rPr>
          <w:rFonts w:ascii="Times New Roman" w:hAnsi="Times New Roman" w:cs="Times New Roman"/>
          <w:b/>
        </w:rPr>
        <w:t>.</w:t>
      </w:r>
    </w:p>
    <w:p w:rsidR="002C6BFA" w:rsidRDefault="002C6BFA" w:rsidP="005F1326">
      <w:pPr>
        <w:pStyle w:val="Style20"/>
        <w:widowControl/>
        <w:spacing w:before="100" w:beforeAutospacing="1" w:after="100" w:afterAutospacing="1" w:line="240" w:lineRule="auto"/>
        <w:contextualSpacing/>
        <w:rPr>
          <w:rFonts w:ascii="Times New Roman" w:hAnsi="Times New Roman" w:cs="Times New Roman"/>
          <w:b/>
        </w:rPr>
      </w:pPr>
    </w:p>
    <w:p w:rsidR="003E5EE9" w:rsidRDefault="00165BE4" w:rsidP="00525422">
      <w:pPr>
        <w:pStyle w:val="Style20"/>
        <w:widowControl/>
        <w:spacing w:line="276" w:lineRule="auto"/>
        <w:contextualSpacing/>
        <w:rPr>
          <w:rFonts w:ascii="Times New Roman" w:hAnsi="Times New Roman" w:cs="Times New Roman"/>
        </w:rPr>
      </w:pPr>
      <w:r w:rsidRPr="00526AD1">
        <w:rPr>
          <w:rFonts w:ascii="Times New Roman" w:hAnsi="Times New Roman" w:cs="Times New Roman"/>
          <w:b/>
        </w:rPr>
        <w:t xml:space="preserve">Neproizvedena dugotrajna imovina (AOP003) </w:t>
      </w:r>
      <w:r w:rsidR="003A7E83" w:rsidRPr="00526AD1">
        <w:rPr>
          <w:rFonts w:ascii="Times New Roman" w:hAnsi="Times New Roman" w:cs="Times New Roman"/>
          <w:b/>
        </w:rPr>
        <w:t>-</w:t>
      </w:r>
      <w:r w:rsidRPr="00526AD1">
        <w:rPr>
          <w:rFonts w:ascii="Times New Roman" w:hAnsi="Times New Roman" w:cs="Times New Roman"/>
          <w:b/>
        </w:rPr>
        <w:t xml:space="preserve"> </w:t>
      </w:r>
      <w:r w:rsidR="00144F72" w:rsidRPr="00526AD1">
        <w:rPr>
          <w:rFonts w:ascii="Times New Roman" w:hAnsi="Times New Roman" w:cs="Times New Roman"/>
        </w:rPr>
        <w:t xml:space="preserve">iznosi </w:t>
      </w:r>
      <w:r w:rsidR="002C6BFA">
        <w:rPr>
          <w:rFonts w:ascii="Times New Roman" w:hAnsi="Times New Roman" w:cs="Times New Roman"/>
        </w:rPr>
        <w:t>6.113.715.745</w:t>
      </w:r>
      <w:r w:rsidRPr="00526AD1">
        <w:rPr>
          <w:rFonts w:ascii="Times New Roman" w:hAnsi="Times New Roman" w:cs="Times New Roman"/>
        </w:rPr>
        <w:t xml:space="preserve"> kn i za </w:t>
      </w:r>
      <w:r w:rsidR="002C6BFA">
        <w:rPr>
          <w:rFonts w:ascii="Times New Roman" w:hAnsi="Times New Roman" w:cs="Times New Roman"/>
        </w:rPr>
        <w:t>1.</w:t>
      </w:r>
      <w:r w:rsidR="00744C26">
        <w:rPr>
          <w:rFonts w:ascii="Times New Roman" w:hAnsi="Times New Roman" w:cs="Times New Roman"/>
        </w:rPr>
        <w:t xml:space="preserve">731.732.456 </w:t>
      </w:r>
      <w:r w:rsidRPr="00526AD1">
        <w:rPr>
          <w:rFonts w:ascii="Times New Roman" w:hAnsi="Times New Roman" w:cs="Times New Roman"/>
        </w:rPr>
        <w:t xml:space="preserve">kn ili </w:t>
      </w:r>
      <w:r w:rsidR="002C6BFA">
        <w:rPr>
          <w:rFonts w:ascii="Times New Roman" w:hAnsi="Times New Roman" w:cs="Times New Roman"/>
        </w:rPr>
        <w:t>za 22,1</w:t>
      </w:r>
      <w:r w:rsidRPr="00526AD1">
        <w:rPr>
          <w:rFonts w:ascii="Times New Roman" w:hAnsi="Times New Roman" w:cs="Times New Roman"/>
        </w:rPr>
        <w:t xml:space="preserve">% je manja u odnosu na </w:t>
      </w:r>
      <w:r w:rsidR="003D473E" w:rsidRPr="00526AD1">
        <w:rPr>
          <w:rFonts w:ascii="Times New Roman" w:hAnsi="Times New Roman" w:cs="Times New Roman"/>
        </w:rPr>
        <w:t>201</w:t>
      </w:r>
      <w:r w:rsidR="002C6BFA">
        <w:rPr>
          <w:rFonts w:ascii="Times New Roman" w:hAnsi="Times New Roman" w:cs="Times New Roman"/>
        </w:rPr>
        <w:t>7</w:t>
      </w:r>
      <w:r w:rsidR="006E39D4" w:rsidRPr="00526AD1">
        <w:rPr>
          <w:rFonts w:ascii="Times New Roman" w:hAnsi="Times New Roman" w:cs="Times New Roman"/>
        </w:rPr>
        <w:t>.</w:t>
      </w:r>
      <w:r w:rsidRPr="00526AD1">
        <w:rPr>
          <w:rFonts w:ascii="Times New Roman" w:hAnsi="Times New Roman" w:cs="Times New Roman"/>
        </w:rPr>
        <w:t xml:space="preserve"> godinu u istom izvještajnom razdoblju. </w:t>
      </w:r>
      <w:r w:rsidR="006E39D4" w:rsidRPr="00526AD1">
        <w:rPr>
          <w:rFonts w:ascii="Times New Roman" w:hAnsi="Times New Roman" w:cs="Times New Roman"/>
        </w:rPr>
        <w:t xml:space="preserve">Razlog tomu je što Grad Pula provodi ažuriranje podataka koji su uneseni u aplikaciju Registar imovine sa podacima koji su evidentirani u zemljišnim knjigama. </w:t>
      </w:r>
    </w:p>
    <w:p w:rsidR="002C6BFA" w:rsidRDefault="002C6BFA" w:rsidP="00525422">
      <w:pPr>
        <w:pStyle w:val="Style20"/>
        <w:widowControl/>
        <w:spacing w:line="276" w:lineRule="auto"/>
        <w:contextualSpacing/>
        <w:rPr>
          <w:rFonts w:ascii="Times New Roman" w:hAnsi="Times New Roman" w:cs="Times New Roman"/>
        </w:rPr>
      </w:pPr>
    </w:p>
    <w:p w:rsidR="008B4DEF" w:rsidRDefault="008B4DEF" w:rsidP="00525422">
      <w:pPr>
        <w:pStyle w:val="Style20"/>
        <w:widowControl/>
        <w:spacing w:line="276" w:lineRule="auto"/>
        <w:contextualSpacing/>
        <w:rPr>
          <w:rFonts w:ascii="Times New Roman" w:hAnsi="Times New Roman" w:cs="Times New Roman"/>
          <w:b/>
        </w:rPr>
      </w:pPr>
    </w:p>
    <w:p w:rsidR="002C6BFA" w:rsidRDefault="002C6BFA"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4</w:t>
      </w:r>
      <w:r w:rsidR="008B4DEF">
        <w:rPr>
          <w:rFonts w:ascii="Times New Roman" w:hAnsi="Times New Roman" w:cs="Times New Roman"/>
          <w:b/>
        </w:rPr>
        <w:t>6</w:t>
      </w:r>
      <w:r w:rsidRPr="00526AD1">
        <w:rPr>
          <w:rFonts w:ascii="Times New Roman" w:hAnsi="Times New Roman" w:cs="Times New Roman"/>
          <w:b/>
        </w:rPr>
        <w:t>.</w:t>
      </w:r>
    </w:p>
    <w:p w:rsidR="002C6BFA" w:rsidRPr="00526AD1" w:rsidRDefault="002C6BFA" w:rsidP="00525422">
      <w:pPr>
        <w:pStyle w:val="Style20"/>
        <w:widowControl/>
        <w:spacing w:line="276" w:lineRule="auto"/>
        <w:contextualSpacing/>
        <w:rPr>
          <w:rFonts w:ascii="Times New Roman" w:hAnsi="Times New Roman" w:cs="Times New Roman"/>
        </w:rPr>
      </w:pPr>
    </w:p>
    <w:p w:rsidR="002C6BFA" w:rsidRDefault="006E39D4" w:rsidP="00525422">
      <w:pPr>
        <w:pStyle w:val="Style20"/>
        <w:widowControl/>
        <w:spacing w:line="276" w:lineRule="auto"/>
        <w:contextualSpacing/>
        <w:rPr>
          <w:rFonts w:ascii="Times New Roman" w:hAnsi="Times New Roman" w:cs="Times New Roman"/>
        </w:rPr>
      </w:pPr>
      <w:r w:rsidRPr="00526AD1">
        <w:rPr>
          <w:rFonts w:ascii="Times New Roman" w:hAnsi="Times New Roman" w:cs="Times New Roman"/>
        </w:rPr>
        <w:t>Najveći udio u nep</w:t>
      </w:r>
      <w:r w:rsidR="006B1FA3" w:rsidRPr="00526AD1">
        <w:rPr>
          <w:rFonts w:ascii="Times New Roman" w:hAnsi="Times New Roman" w:cs="Times New Roman"/>
        </w:rPr>
        <w:t>roizvedenoj dugotrajnoj imovini ili</w:t>
      </w:r>
      <w:r w:rsidRPr="00526AD1">
        <w:rPr>
          <w:rFonts w:ascii="Times New Roman" w:hAnsi="Times New Roman" w:cs="Times New Roman"/>
        </w:rPr>
        <w:t xml:space="preserve"> 99,</w:t>
      </w:r>
      <w:r w:rsidR="002C6BFA">
        <w:rPr>
          <w:rFonts w:ascii="Times New Roman" w:hAnsi="Times New Roman" w:cs="Times New Roman"/>
        </w:rPr>
        <w:t>8</w:t>
      </w:r>
      <w:r w:rsidRPr="00526AD1">
        <w:rPr>
          <w:rFonts w:ascii="Times New Roman" w:hAnsi="Times New Roman" w:cs="Times New Roman"/>
        </w:rPr>
        <w:t xml:space="preserve">% </w:t>
      </w:r>
      <w:r w:rsidR="006B1FA3" w:rsidRPr="00526AD1">
        <w:rPr>
          <w:rFonts w:ascii="Times New Roman" w:hAnsi="Times New Roman" w:cs="Times New Roman"/>
        </w:rPr>
        <w:t xml:space="preserve">odnosi se na </w:t>
      </w:r>
      <w:r w:rsidRPr="00526AD1">
        <w:rPr>
          <w:rFonts w:ascii="Times New Roman" w:hAnsi="Times New Roman" w:cs="Times New Roman"/>
        </w:rPr>
        <w:t>Materijaln</w:t>
      </w:r>
      <w:r w:rsidR="006B1FA3" w:rsidRPr="00526AD1">
        <w:rPr>
          <w:rFonts w:ascii="Times New Roman" w:hAnsi="Times New Roman" w:cs="Times New Roman"/>
        </w:rPr>
        <w:t>u</w:t>
      </w:r>
      <w:r w:rsidRPr="00526AD1">
        <w:rPr>
          <w:rFonts w:ascii="Times New Roman" w:hAnsi="Times New Roman" w:cs="Times New Roman"/>
        </w:rPr>
        <w:t xml:space="preserve"> imovin</w:t>
      </w:r>
      <w:r w:rsidR="006B1FA3" w:rsidRPr="00526AD1">
        <w:rPr>
          <w:rFonts w:ascii="Times New Roman" w:hAnsi="Times New Roman" w:cs="Times New Roman"/>
        </w:rPr>
        <w:t>u</w:t>
      </w:r>
      <w:r w:rsidRPr="00526AD1">
        <w:rPr>
          <w:rFonts w:ascii="Times New Roman" w:hAnsi="Times New Roman" w:cs="Times New Roman"/>
        </w:rPr>
        <w:t xml:space="preserve"> </w:t>
      </w:r>
      <w:r w:rsidR="003A7E83" w:rsidRPr="00526AD1">
        <w:rPr>
          <w:rFonts w:ascii="Times New Roman" w:hAnsi="Times New Roman" w:cs="Times New Roman"/>
        </w:rPr>
        <w:t>-</w:t>
      </w:r>
      <w:r w:rsidRPr="00526AD1">
        <w:rPr>
          <w:rFonts w:ascii="Times New Roman" w:hAnsi="Times New Roman" w:cs="Times New Roman"/>
        </w:rPr>
        <w:t xml:space="preserve"> prirodna bogatsva</w:t>
      </w:r>
      <w:r w:rsidR="002C6BFA">
        <w:rPr>
          <w:rFonts w:ascii="Times New Roman" w:hAnsi="Times New Roman" w:cs="Times New Roman"/>
        </w:rPr>
        <w:t xml:space="preserve"> (AOP004)</w:t>
      </w:r>
      <w:r w:rsidR="002C6BFA" w:rsidRPr="00526AD1">
        <w:rPr>
          <w:rFonts w:ascii="Times New Roman" w:hAnsi="Times New Roman" w:cs="Times New Roman"/>
        </w:rPr>
        <w:t xml:space="preserve"> </w:t>
      </w:r>
      <w:r w:rsidRPr="00526AD1">
        <w:rPr>
          <w:rFonts w:ascii="Times New Roman" w:hAnsi="Times New Roman" w:cs="Times New Roman"/>
        </w:rPr>
        <w:t xml:space="preserve">koja iznose </w:t>
      </w:r>
      <w:r w:rsidR="002C6BFA">
        <w:rPr>
          <w:rFonts w:ascii="Times New Roman" w:hAnsi="Times New Roman" w:cs="Times New Roman"/>
        </w:rPr>
        <w:t>6.104.323.272</w:t>
      </w:r>
      <w:r w:rsidRPr="00526AD1">
        <w:rPr>
          <w:rFonts w:ascii="Times New Roman" w:hAnsi="Times New Roman" w:cs="Times New Roman"/>
        </w:rPr>
        <w:t xml:space="preserve"> k</w:t>
      </w:r>
      <w:r w:rsidR="006B1FA3" w:rsidRPr="00526AD1">
        <w:rPr>
          <w:rFonts w:ascii="Times New Roman" w:hAnsi="Times New Roman" w:cs="Times New Roman"/>
        </w:rPr>
        <w:t>n i čine 7.9</w:t>
      </w:r>
      <w:r w:rsidR="002C6BFA">
        <w:rPr>
          <w:rFonts w:ascii="Times New Roman" w:hAnsi="Times New Roman" w:cs="Times New Roman"/>
        </w:rPr>
        <w:t>80</w:t>
      </w:r>
      <w:r w:rsidR="006B1FA3" w:rsidRPr="00526AD1">
        <w:rPr>
          <w:rFonts w:ascii="Times New Roman" w:hAnsi="Times New Roman" w:cs="Times New Roman"/>
        </w:rPr>
        <w:t xml:space="preserve"> jedinica imovine</w:t>
      </w:r>
      <w:r w:rsidR="00744C26">
        <w:rPr>
          <w:rFonts w:ascii="Times New Roman" w:hAnsi="Times New Roman" w:cs="Times New Roman"/>
        </w:rPr>
        <w:t>,</w:t>
      </w:r>
      <w:r w:rsidRPr="00526AD1">
        <w:rPr>
          <w:rFonts w:ascii="Times New Roman" w:hAnsi="Times New Roman" w:cs="Times New Roman"/>
        </w:rPr>
        <w:t xml:space="preserve"> površine 9.</w:t>
      </w:r>
      <w:r w:rsidR="002C6BFA">
        <w:rPr>
          <w:rFonts w:ascii="Times New Roman" w:hAnsi="Times New Roman" w:cs="Times New Roman"/>
        </w:rPr>
        <w:t xml:space="preserve">405.906 </w:t>
      </w:r>
      <w:r w:rsidRPr="00526AD1">
        <w:rPr>
          <w:rFonts w:ascii="Times New Roman" w:hAnsi="Times New Roman" w:cs="Times New Roman"/>
        </w:rPr>
        <w:t>m².</w:t>
      </w:r>
      <w:r w:rsidR="002C6BFA">
        <w:rPr>
          <w:rFonts w:ascii="Times New Roman" w:hAnsi="Times New Roman" w:cs="Times New Roman"/>
        </w:rPr>
        <w:t xml:space="preserve"> </w:t>
      </w:r>
    </w:p>
    <w:p w:rsidR="002C6BFA" w:rsidRDefault="006E39D4" w:rsidP="00525422">
      <w:pPr>
        <w:pStyle w:val="Style20"/>
        <w:widowControl/>
        <w:spacing w:line="276" w:lineRule="auto"/>
        <w:contextualSpacing/>
        <w:rPr>
          <w:rFonts w:ascii="Times New Roman" w:hAnsi="Times New Roman" w:cs="Times New Roman"/>
        </w:rPr>
      </w:pPr>
      <w:r w:rsidRPr="00526AD1">
        <w:rPr>
          <w:rFonts w:ascii="Times New Roman" w:hAnsi="Times New Roman" w:cs="Times New Roman"/>
        </w:rPr>
        <w:t xml:space="preserve">Najznačajnije promjene u Materijalna imovina </w:t>
      </w:r>
      <w:r w:rsidR="003A7E83" w:rsidRPr="00526AD1">
        <w:rPr>
          <w:rFonts w:ascii="Times New Roman" w:hAnsi="Times New Roman" w:cs="Times New Roman"/>
        </w:rPr>
        <w:t>-</w:t>
      </w:r>
      <w:r w:rsidRPr="00526AD1">
        <w:rPr>
          <w:rFonts w:ascii="Times New Roman" w:hAnsi="Times New Roman" w:cs="Times New Roman"/>
        </w:rPr>
        <w:t xml:space="preserve"> prirodna bogats</w:t>
      </w:r>
      <w:r w:rsidR="002C6BFA">
        <w:rPr>
          <w:rFonts w:ascii="Times New Roman" w:hAnsi="Times New Roman" w:cs="Times New Roman"/>
        </w:rPr>
        <w:t>t</w:t>
      </w:r>
      <w:r w:rsidRPr="00526AD1">
        <w:rPr>
          <w:rFonts w:ascii="Times New Roman" w:hAnsi="Times New Roman" w:cs="Times New Roman"/>
        </w:rPr>
        <w:t>va</w:t>
      </w:r>
      <w:r w:rsidR="002C6BFA">
        <w:rPr>
          <w:rFonts w:ascii="Times New Roman" w:hAnsi="Times New Roman" w:cs="Times New Roman"/>
        </w:rPr>
        <w:t xml:space="preserve"> </w:t>
      </w:r>
      <w:r w:rsidRPr="00526AD1">
        <w:rPr>
          <w:rFonts w:ascii="Times New Roman" w:hAnsi="Times New Roman" w:cs="Times New Roman"/>
        </w:rPr>
        <w:t>tijekom 201</w:t>
      </w:r>
      <w:r w:rsidR="002C6BFA">
        <w:rPr>
          <w:rFonts w:ascii="Times New Roman" w:hAnsi="Times New Roman" w:cs="Times New Roman"/>
        </w:rPr>
        <w:t xml:space="preserve">8. godine su: </w:t>
      </w:r>
    </w:p>
    <w:p w:rsidR="006E39D4" w:rsidRPr="0036674A" w:rsidRDefault="006E39D4" w:rsidP="00525422">
      <w:pPr>
        <w:pStyle w:val="Style20"/>
        <w:widowControl/>
        <w:numPr>
          <w:ilvl w:val="0"/>
          <w:numId w:val="16"/>
        </w:numPr>
        <w:spacing w:line="276" w:lineRule="auto"/>
        <w:contextualSpacing/>
        <w:rPr>
          <w:rFonts w:ascii="Times New Roman" w:hAnsi="Times New Roman" w:cs="Times New Roman"/>
        </w:rPr>
      </w:pPr>
      <w:r w:rsidRPr="0036674A">
        <w:rPr>
          <w:rFonts w:ascii="Times New Roman" w:eastAsia="Calibri" w:hAnsi="Times New Roman" w:cs="Times New Roman"/>
        </w:rPr>
        <w:t xml:space="preserve">proširenje  postojećeg  groblja u </w:t>
      </w:r>
      <w:r w:rsidR="002C6BFA" w:rsidRPr="0036674A">
        <w:rPr>
          <w:rFonts w:ascii="Times New Roman" w:eastAsia="Calibri" w:hAnsi="Times New Roman" w:cs="Times New Roman"/>
        </w:rPr>
        <w:t>Štinjanu, vrijednost se povećala za 369.000 kn;</w:t>
      </w:r>
    </w:p>
    <w:p w:rsidR="002C6BFA" w:rsidRPr="0092089F" w:rsidRDefault="002C6BFA" w:rsidP="00525422">
      <w:pPr>
        <w:pStyle w:val="Style20"/>
        <w:widowControl/>
        <w:numPr>
          <w:ilvl w:val="0"/>
          <w:numId w:val="16"/>
        </w:numPr>
        <w:spacing w:line="276" w:lineRule="auto"/>
        <w:contextualSpacing/>
        <w:rPr>
          <w:rFonts w:ascii="Times New Roman" w:hAnsi="Times New Roman" w:cs="Times New Roman"/>
        </w:rPr>
      </w:pPr>
      <w:r w:rsidRPr="0092089F">
        <w:rPr>
          <w:rFonts w:ascii="Times New Roman" w:eastAsia="Calibri" w:hAnsi="Times New Roman" w:cs="Times New Roman"/>
        </w:rPr>
        <w:t xml:space="preserve">društvu Pula Sport d.o.o. prenijelo se zemljište, bez naknade, u iznosu od </w:t>
      </w:r>
      <w:r w:rsidR="0036674A" w:rsidRPr="0092089F">
        <w:rPr>
          <w:rFonts w:ascii="Times New Roman" w:eastAsia="Calibri" w:hAnsi="Times New Roman" w:cs="Times New Roman"/>
        </w:rPr>
        <w:t>623.128</w:t>
      </w:r>
      <w:r w:rsidRPr="0092089F">
        <w:rPr>
          <w:rFonts w:ascii="Times New Roman" w:eastAsia="Calibri" w:hAnsi="Times New Roman" w:cs="Times New Roman"/>
        </w:rPr>
        <w:t xml:space="preserve"> kn za potrebe gradskog bazena;</w:t>
      </w:r>
    </w:p>
    <w:p w:rsidR="002C6BFA" w:rsidRPr="0092089F" w:rsidRDefault="002C6BFA" w:rsidP="00525422">
      <w:pPr>
        <w:pStyle w:val="Style20"/>
        <w:widowControl/>
        <w:numPr>
          <w:ilvl w:val="0"/>
          <w:numId w:val="16"/>
        </w:numPr>
        <w:spacing w:line="276" w:lineRule="auto"/>
        <w:contextualSpacing/>
        <w:rPr>
          <w:rFonts w:ascii="Times New Roman" w:hAnsi="Times New Roman" w:cs="Times New Roman"/>
        </w:rPr>
      </w:pPr>
      <w:r w:rsidRPr="0092089F">
        <w:rPr>
          <w:rFonts w:ascii="Times New Roman" w:eastAsia="Calibri" w:hAnsi="Times New Roman" w:cs="Times New Roman"/>
          <w:color w:val="000000"/>
        </w:rPr>
        <w:t xml:space="preserve">u korist Opće bolnice Pula bez naknade prenijelo se zemljište  u </w:t>
      </w:r>
      <w:r w:rsidRPr="0092089F">
        <w:rPr>
          <w:rFonts w:ascii="Times New Roman" w:hAnsi="Times New Roman" w:cs="Times New Roman"/>
        </w:rPr>
        <w:t>vrijednosti 552.94</w:t>
      </w:r>
      <w:r w:rsidR="00744C26">
        <w:rPr>
          <w:rFonts w:ascii="Times New Roman" w:hAnsi="Times New Roman" w:cs="Times New Roman"/>
        </w:rPr>
        <w:t>8</w:t>
      </w:r>
      <w:r w:rsidRPr="0092089F">
        <w:rPr>
          <w:rFonts w:ascii="Times New Roman" w:hAnsi="Times New Roman" w:cs="Times New Roman"/>
        </w:rPr>
        <w:t xml:space="preserve"> kn zbog dogradnje postojećeg bolničkog kompleksa te izgradnje i rekonstrukcije novih građevina;</w:t>
      </w:r>
    </w:p>
    <w:p w:rsidR="002C6BFA" w:rsidRPr="0092089F" w:rsidRDefault="0036674A" w:rsidP="00525422">
      <w:pPr>
        <w:pStyle w:val="Style20"/>
        <w:widowControl/>
        <w:numPr>
          <w:ilvl w:val="0"/>
          <w:numId w:val="16"/>
        </w:numPr>
        <w:spacing w:line="276" w:lineRule="auto"/>
        <w:contextualSpacing/>
        <w:rPr>
          <w:rFonts w:ascii="Times New Roman" w:hAnsi="Times New Roman" w:cs="Times New Roman"/>
        </w:rPr>
      </w:pPr>
      <w:r w:rsidRPr="0092089F">
        <w:rPr>
          <w:rFonts w:ascii="Times New Roman" w:hAnsi="Times New Roman" w:cs="Times New Roman"/>
        </w:rPr>
        <w:t>Hrvatski zavod za mirovinsko osiguranje darovao je Gradu Puli zemljište u vrijednosti od 86.397 kn;</w:t>
      </w:r>
    </w:p>
    <w:p w:rsidR="0036674A" w:rsidRPr="002C6BFA" w:rsidRDefault="0036674A" w:rsidP="00525422">
      <w:pPr>
        <w:pStyle w:val="Style20"/>
        <w:widowControl/>
        <w:spacing w:line="276" w:lineRule="auto"/>
        <w:contextualSpacing/>
        <w:rPr>
          <w:rFonts w:ascii="Times New Roman" w:hAnsi="Times New Roman" w:cs="Times New Roman"/>
        </w:rPr>
      </w:pPr>
    </w:p>
    <w:p w:rsidR="0036674A" w:rsidRDefault="0036674A" w:rsidP="00525422">
      <w:pPr>
        <w:pStyle w:val="Style20"/>
        <w:widowControl/>
        <w:spacing w:line="276" w:lineRule="auto"/>
        <w:contextualSpacing/>
        <w:rPr>
          <w:rFonts w:ascii="Times New Roman" w:hAnsi="Times New Roman" w:cs="Times New Roman"/>
          <w:b/>
        </w:rPr>
      </w:pPr>
    </w:p>
    <w:p w:rsidR="0036674A" w:rsidRDefault="0036674A"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4</w:t>
      </w:r>
      <w:r w:rsidR="008B4DEF">
        <w:rPr>
          <w:rFonts w:ascii="Times New Roman" w:hAnsi="Times New Roman" w:cs="Times New Roman"/>
          <w:b/>
        </w:rPr>
        <w:t>7</w:t>
      </w:r>
      <w:r w:rsidRPr="00526AD1">
        <w:rPr>
          <w:rFonts w:ascii="Times New Roman" w:hAnsi="Times New Roman" w:cs="Times New Roman"/>
          <w:b/>
        </w:rPr>
        <w:t>.</w:t>
      </w:r>
    </w:p>
    <w:p w:rsidR="008B4DEF" w:rsidRDefault="008B4DEF" w:rsidP="00525422">
      <w:pPr>
        <w:pStyle w:val="Style20"/>
        <w:widowControl/>
        <w:spacing w:line="276" w:lineRule="auto"/>
        <w:contextualSpacing/>
        <w:rPr>
          <w:rFonts w:ascii="Times New Roman" w:hAnsi="Times New Roman" w:cs="Times New Roman"/>
          <w:b/>
        </w:rPr>
      </w:pPr>
    </w:p>
    <w:p w:rsidR="00144F72" w:rsidRDefault="0036674A" w:rsidP="00525422">
      <w:pPr>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S</w:t>
      </w:r>
      <w:r w:rsidR="00144F72" w:rsidRPr="00526AD1">
        <w:rPr>
          <w:rFonts w:ascii="Times New Roman" w:hAnsi="Times New Roman" w:cs="Times New Roman"/>
          <w:sz w:val="24"/>
          <w:szCs w:val="24"/>
        </w:rPr>
        <w:t>ukladno Uputi o priznavanju, mjerenju i evidentiranju imovine u vlasništvu Republike Hrvatske, Klasa: 400</w:t>
      </w:r>
      <w:r w:rsidR="003A7E83" w:rsidRPr="00526AD1">
        <w:rPr>
          <w:rFonts w:ascii="Times New Roman" w:hAnsi="Times New Roman" w:cs="Times New Roman"/>
          <w:sz w:val="24"/>
          <w:szCs w:val="24"/>
        </w:rPr>
        <w:t>-</w:t>
      </w:r>
      <w:r w:rsidR="00144F72" w:rsidRPr="00526AD1">
        <w:rPr>
          <w:rFonts w:ascii="Times New Roman" w:hAnsi="Times New Roman" w:cs="Times New Roman"/>
          <w:sz w:val="24"/>
          <w:szCs w:val="24"/>
        </w:rPr>
        <w:t>06/18</w:t>
      </w:r>
      <w:r w:rsidR="003A7E83" w:rsidRPr="00526AD1">
        <w:rPr>
          <w:rFonts w:ascii="Times New Roman" w:hAnsi="Times New Roman" w:cs="Times New Roman"/>
          <w:sz w:val="24"/>
          <w:szCs w:val="24"/>
        </w:rPr>
        <w:t>-</w:t>
      </w:r>
      <w:r w:rsidR="00144F72" w:rsidRPr="00526AD1">
        <w:rPr>
          <w:rFonts w:ascii="Times New Roman" w:hAnsi="Times New Roman" w:cs="Times New Roman"/>
          <w:sz w:val="24"/>
          <w:szCs w:val="24"/>
        </w:rPr>
        <w:t xml:space="preserve">01/13 od 15.01.2018. godine </w:t>
      </w:r>
      <w:r>
        <w:rPr>
          <w:rFonts w:ascii="Times New Roman" w:hAnsi="Times New Roman" w:cs="Times New Roman"/>
          <w:sz w:val="24"/>
          <w:szCs w:val="24"/>
        </w:rPr>
        <w:t xml:space="preserve">Grad ima </w:t>
      </w:r>
      <w:r w:rsidR="00144F72" w:rsidRPr="00526AD1">
        <w:rPr>
          <w:rFonts w:ascii="Times New Roman" w:hAnsi="Times New Roman" w:cs="Times New Roman"/>
          <w:sz w:val="24"/>
          <w:szCs w:val="24"/>
        </w:rPr>
        <w:t>evidentira</w:t>
      </w:r>
      <w:r>
        <w:rPr>
          <w:rFonts w:ascii="Times New Roman" w:hAnsi="Times New Roman" w:cs="Times New Roman"/>
          <w:sz w:val="24"/>
          <w:szCs w:val="24"/>
        </w:rPr>
        <w:t>no</w:t>
      </w:r>
      <w:r w:rsidR="00144F72" w:rsidRPr="00526AD1">
        <w:rPr>
          <w:rFonts w:ascii="Times New Roman" w:hAnsi="Times New Roman" w:cs="Times New Roman"/>
          <w:sz w:val="24"/>
          <w:szCs w:val="24"/>
        </w:rPr>
        <w:t xml:space="preserve"> zemljište </w:t>
      </w:r>
      <w:r w:rsidR="003A7E83" w:rsidRPr="00526AD1">
        <w:rPr>
          <w:rFonts w:ascii="Times New Roman" w:hAnsi="Times New Roman" w:cs="Times New Roman"/>
          <w:sz w:val="24"/>
          <w:szCs w:val="24"/>
        </w:rPr>
        <w:t>-</w:t>
      </w:r>
      <w:r w:rsidR="00144F72" w:rsidRPr="00526AD1">
        <w:rPr>
          <w:rFonts w:ascii="Times New Roman" w:hAnsi="Times New Roman" w:cs="Times New Roman"/>
          <w:sz w:val="24"/>
          <w:szCs w:val="24"/>
        </w:rPr>
        <w:t xml:space="preserve"> Mandrač u vrijednosti od 1kn kao državnu imovinu.</w:t>
      </w:r>
    </w:p>
    <w:p w:rsidR="0036674A" w:rsidRDefault="0036674A" w:rsidP="00525422">
      <w:pPr>
        <w:autoSpaceDE w:val="0"/>
        <w:autoSpaceDN w:val="0"/>
        <w:adjustRightInd w:val="0"/>
        <w:spacing w:after="0"/>
        <w:contextualSpacing/>
        <w:jc w:val="both"/>
        <w:rPr>
          <w:rFonts w:ascii="Times New Roman" w:hAnsi="Times New Roman" w:cs="Times New Roman"/>
          <w:sz w:val="24"/>
          <w:szCs w:val="24"/>
        </w:rPr>
      </w:pPr>
    </w:p>
    <w:p w:rsidR="0036674A" w:rsidRDefault="0036674A" w:rsidP="0036674A">
      <w:pPr>
        <w:autoSpaceDE w:val="0"/>
        <w:autoSpaceDN w:val="0"/>
        <w:adjustRightInd w:val="0"/>
        <w:spacing w:after="0" w:line="240" w:lineRule="auto"/>
        <w:contextualSpacing/>
        <w:jc w:val="both"/>
        <w:rPr>
          <w:rFonts w:ascii="Times New Roman" w:hAnsi="Times New Roman" w:cs="Times New Roman"/>
          <w:sz w:val="24"/>
          <w:szCs w:val="24"/>
        </w:rPr>
      </w:pPr>
    </w:p>
    <w:p w:rsidR="005F1326" w:rsidRDefault="0036674A"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BILJEŠKA br. 4</w:t>
      </w:r>
      <w:r w:rsidR="008B4DEF">
        <w:rPr>
          <w:rFonts w:ascii="Times New Roman" w:hAnsi="Times New Roman" w:cs="Times New Roman"/>
          <w:b/>
        </w:rPr>
        <w:t>8</w:t>
      </w:r>
      <w:r w:rsidRPr="00526AD1">
        <w:rPr>
          <w:rFonts w:ascii="Times New Roman" w:hAnsi="Times New Roman" w:cs="Times New Roman"/>
          <w:b/>
        </w:rPr>
        <w:t>.</w:t>
      </w:r>
    </w:p>
    <w:p w:rsidR="00CA0C87" w:rsidRPr="00526AD1" w:rsidRDefault="00CA0C87" w:rsidP="00525422">
      <w:pPr>
        <w:pStyle w:val="Style20"/>
        <w:widowControl/>
        <w:spacing w:line="276" w:lineRule="auto"/>
        <w:contextualSpacing/>
        <w:rPr>
          <w:rFonts w:ascii="Times New Roman" w:hAnsi="Times New Roman" w:cs="Times New Roman"/>
          <w:b/>
        </w:rPr>
      </w:pPr>
    </w:p>
    <w:p w:rsidR="00144F72" w:rsidRDefault="00144F72" w:rsidP="00525422">
      <w:pPr>
        <w:autoSpaceDE w:val="0"/>
        <w:autoSpaceDN w:val="0"/>
        <w:adjustRightInd w:val="0"/>
        <w:spacing w:after="0"/>
        <w:contextualSpacing/>
        <w:jc w:val="both"/>
        <w:rPr>
          <w:rFonts w:ascii="Times New Roman" w:hAnsi="Times New Roman" w:cs="Times New Roman"/>
          <w:sz w:val="24"/>
          <w:szCs w:val="24"/>
        </w:rPr>
      </w:pPr>
      <w:r w:rsidRPr="00526AD1">
        <w:rPr>
          <w:rFonts w:ascii="Times New Roman" w:hAnsi="Times New Roman" w:cs="Times New Roman"/>
          <w:b/>
          <w:sz w:val="24"/>
          <w:szCs w:val="24"/>
        </w:rPr>
        <w:t xml:space="preserve">Proizvedena dugotrajna imovina (AOP007) </w:t>
      </w:r>
      <w:r w:rsidR="003A7E83" w:rsidRPr="00526AD1">
        <w:rPr>
          <w:rFonts w:ascii="Times New Roman" w:hAnsi="Times New Roman" w:cs="Times New Roman"/>
          <w:b/>
          <w:sz w:val="24"/>
          <w:szCs w:val="24"/>
        </w:rPr>
        <w:t>-</w:t>
      </w:r>
      <w:r w:rsidRPr="00526AD1">
        <w:rPr>
          <w:rFonts w:ascii="Times New Roman" w:hAnsi="Times New Roman" w:cs="Times New Roman"/>
          <w:b/>
          <w:sz w:val="24"/>
          <w:szCs w:val="24"/>
        </w:rPr>
        <w:t xml:space="preserve"> </w:t>
      </w:r>
      <w:r w:rsidRPr="00526AD1">
        <w:rPr>
          <w:rFonts w:ascii="Times New Roman" w:hAnsi="Times New Roman" w:cs="Times New Roman"/>
          <w:sz w:val="24"/>
          <w:szCs w:val="24"/>
        </w:rPr>
        <w:t>iznosi</w:t>
      </w:r>
      <w:r w:rsidRPr="00526AD1">
        <w:rPr>
          <w:rFonts w:ascii="Times New Roman" w:hAnsi="Times New Roman" w:cs="Times New Roman"/>
          <w:b/>
          <w:sz w:val="24"/>
          <w:szCs w:val="24"/>
        </w:rPr>
        <w:t xml:space="preserve"> </w:t>
      </w:r>
      <w:r w:rsidR="0036674A">
        <w:rPr>
          <w:rFonts w:ascii="Times New Roman" w:hAnsi="Times New Roman" w:cs="Times New Roman"/>
          <w:sz w:val="24"/>
          <w:szCs w:val="24"/>
        </w:rPr>
        <w:t>656.035.432</w:t>
      </w:r>
      <w:r w:rsidR="006B1FA3" w:rsidRPr="00526AD1">
        <w:rPr>
          <w:rFonts w:ascii="Times New Roman" w:hAnsi="Times New Roman" w:cs="Times New Roman"/>
          <w:sz w:val="24"/>
          <w:szCs w:val="24"/>
        </w:rPr>
        <w:t xml:space="preserve"> kn, </w:t>
      </w:r>
      <w:r w:rsidRPr="00526AD1">
        <w:rPr>
          <w:rFonts w:ascii="Times New Roman" w:hAnsi="Times New Roman" w:cs="Times New Roman"/>
          <w:sz w:val="24"/>
          <w:szCs w:val="24"/>
        </w:rPr>
        <w:t>za</w:t>
      </w:r>
      <w:r w:rsidR="006B1FA3" w:rsidRPr="00526AD1">
        <w:rPr>
          <w:rFonts w:ascii="Times New Roman" w:hAnsi="Times New Roman" w:cs="Times New Roman"/>
          <w:sz w:val="24"/>
          <w:szCs w:val="24"/>
        </w:rPr>
        <w:t xml:space="preserve"> </w:t>
      </w:r>
      <w:r w:rsidR="0036674A">
        <w:rPr>
          <w:rFonts w:ascii="Times New Roman" w:hAnsi="Times New Roman" w:cs="Times New Roman"/>
          <w:sz w:val="24"/>
          <w:szCs w:val="24"/>
        </w:rPr>
        <w:t>2,4</w:t>
      </w:r>
      <w:r w:rsidRPr="00526AD1">
        <w:rPr>
          <w:rFonts w:ascii="Times New Roman" w:hAnsi="Times New Roman" w:cs="Times New Roman"/>
          <w:sz w:val="24"/>
          <w:szCs w:val="24"/>
        </w:rPr>
        <w:t xml:space="preserve">% je ostvareno </w:t>
      </w:r>
      <w:r w:rsidR="0036674A">
        <w:rPr>
          <w:rFonts w:ascii="Times New Roman" w:hAnsi="Times New Roman" w:cs="Times New Roman"/>
          <w:sz w:val="24"/>
          <w:szCs w:val="24"/>
        </w:rPr>
        <w:t xml:space="preserve"> manje </w:t>
      </w:r>
      <w:r w:rsidRPr="00526AD1">
        <w:rPr>
          <w:rFonts w:ascii="Times New Roman" w:hAnsi="Times New Roman" w:cs="Times New Roman"/>
          <w:sz w:val="24"/>
          <w:szCs w:val="24"/>
        </w:rPr>
        <w:t>nego u 201</w:t>
      </w:r>
      <w:r w:rsidR="0036674A">
        <w:rPr>
          <w:rFonts w:ascii="Times New Roman" w:hAnsi="Times New Roman" w:cs="Times New Roman"/>
          <w:sz w:val="24"/>
          <w:szCs w:val="24"/>
        </w:rPr>
        <w:t>7</w:t>
      </w:r>
      <w:r w:rsidRPr="00526AD1">
        <w:rPr>
          <w:rFonts w:ascii="Times New Roman" w:hAnsi="Times New Roman" w:cs="Times New Roman"/>
          <w:sz w:val="24"/>
          <w:szCs w:val="24"/>
        </w:rPr>
        <w:t xml:space="preserve">. godini u istom izvještajnom razdoblju. </w:t>
      </w:r>
    </w:p>
    <w:p w:rsidR="0036674A" w:rsidRDefault="0036674A" w:rsidP="00525422">
      <w:pPr>
        <w:autoSpaceDE w:val="0"/>
        <w:autoSpaceDN w:val="0"/>
        <w:adjustRightInd w:val="0"/>
        <w:spacing w:after="0"/>
        <w:contextualSpacing/>
        <w:jc w:val="both"/>
        <w:rPr>
          <w:rFonts w:ascii="Times New Roman" w:hAnsi="Times New Roman" w:cs="Times New Roman"/>
          <w:sz w:val="24"/>
          <w:szCs w:val="24"/>
        </w:rPr>
      </w:pPr>
    </w:p>
    <w:p w:rsidR="0036674A" w:rsidRDefault="0036674A" w:rsidP="00525422">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 xml:space="preserve">Najznačajnije promjene u </w:t>
      </w:r>
      <w:r w:rsidRPr="0036674A">
        <w:rPr>
          <w:rFonts w:ascii="Times New Roman" w:hAnsi="Times New Roman" w:cs="Times New Roman"/>
          <w:sz w:val="24"/>
          <w:szCs w:val="24"/>
        </w:rPr>
        <w:t>Proizvedena dugotrajna imovina</w:t>
      </w:r>
      <w:r w:rsidRPr="00526AD1">
        <w:rPr>
          <w:rFonts w:ascii="Times New Roman" w:hAnsi="Times New Roman" w:cs="Times New Roman"/>
          <w:b/>
          <w:sz w:val="24"/>
          <w:szCs w:val="24"/>
        </w:rPr>
        <w:t xml:space="preserve"> </w:t>
      </w:r>
      <w:r w:rsidRPr="00526AD1">
        <w:rPr>
          <w:rFonts w:ascii="Times New Roman" w:hAnsi="Times New Roman" w:cs="Times New Roman"/>
          <w:sz w:val="24"/>
          <w:szCs w:val="24"/>
        </w:rPr>
        <w:t xml:space="preserve">tijekom </w:t>
      </w:r>
      <w:r w:rsidRPr="0036674A">
        <w:rPr>
          <w:rFonts w:ascii="Times New Roman" w:hAnsi="Times New Roman" w:cs="Times New Roman"/>
          <w:sz w:val="24"/>
          <w:szCs w:val="24"/>
        </w:rPr>
        <w:t>2018. godine su:</w:t>
      </w:r>
    </w:p>
    <w:p w:rsidR="0036674A" w:rsidRDefault="00144F72" w:rsidP="00525422">
      <w:pPr>
        <w:pStyle w:val="ListParagraph"/>
        <w:numPr>
          <w:ilvl w:val="0"/>
          <w:numId w:val="16"/>
        </w:numPr>
        <w:spacing w:after="0"/>
        <w:jc w:val="both"/>
        <w:rPr>
          <w:rFonts w:ascii="Times New Roman" w:hAnsi="Times New Roman" w:cs="Times New Roman"/>
          <w:sz w:val="24"/>
          <w:szCs w:val="24"/>
        </w:rPr>
      </w:pPr>
      <w:r w:rsidRPr="0036674A">
        <w:rPr>
          <w:rFonts w:ascii="Times New Roman" w:hAnsi="Times New Roman" w:cs="Times New Roman"/>
          <w:sz w:val="24"/>
          <w:szCs w:val="24"/>
        </w:rPr>
        <w:t>investira</w:t>
      </w:r>
      <w:r w:rsidR="00FC3F8E">
        <w:rPr>
          <w:rFonts w:ascii="Times New Roman" w:hAnsi="Times New Roman" w:cs="Times New Roman"/>
          <w:sz w:val="24"/>
          <w:szCs w:val="24"/>
        </w:rPr>
        <w:t>nje</w:t>
      </w:r>
      <w:r w:rsidRPr="0036674A">
        <w:rPr>
          <w:rFonts w:ascii="Times New Roman" w:hAnsi="Times New Roman" w:cs="Times New Roman"/>
          <w:sz w:val="24"/>
          <w:szCs w:val="24"/>
        </w:rPr>
        <w:t xml:space="preserve"> u osnovne škole, </w:t>
      </w:r>
      <w:r w:rsidR="00FC3F8E">
        <w:rPr>
          <w:rFonts w:ascii="Times New Roman" w:hAnsi="Times New Roman" w:cs="Times New Roman"/>
          <w:sz w:val="24"/>
          <w:szCs w:val="24"/>
        </w:rPr>
        <w:t xml:space="preserve">te prijenos investicija sukladno </w:t>
      </w:r>
      <w:r w:rsidRPr="0036674A">
        <w:rPr>
          <w:rFonts w:ascii="Times New Roman" w:hAnsi="Times New Roman" w:cs="Times New Roman"/>
          <w:sz w:val="24"/>
          <w:szCs w:val="24"/>
        </w:rPr>
        <w:t>Odlukama o prijenosu vrijednosti izvedenih radova u 201</w:t>
      </w:r>
      <w:r w:rsidR="0036674A" w:rsidRPr="0036674A">
        <w:rPr>
          <w:rFonts w:ascii="Times New Roman" w:hAnsi="Times New Roman" w:cs="Times New Roman"/>
          <w:sz w:val="24"/>
          <w:szCs w:val="24"/>
        </w:rPr>
        <w:t>8</w:t>
      </w:r>
      <w:r w:rsidRPr="0036674A">
        <w:rPr>
          <w:rFonts w:ascii="Times New Roman" w:hAnsi="Times New Roman" w:cs="Times New Roman"/>
          <w:sz w:val="24"/>
          <w:szCs w:val="24"/>
        </w:rPr>
        <w:t>. godini</w:t>
      </w:r>
      <w:r w:rsidR="0036674A" w:rsidRPr="0036674A">
        <w:rPr>
          <w:rFonts w:ascii="Times New Roman" w:hAnsi="Times New Roman" w:cs="Times New Roman"/>
          <w:sz w:val="24"/>
          <w:szCs w:val="24"/>
        </w:rPr>
        <w:t>: Osnovnoj školi Monte Zaro u vrijednosti 590.226 kn; Osnovnoj školi Šijana u vrijednosti 437.224 kn; Osnovnoj školi Centar u vrijednosti 478.288 kn; Osnovnoj školi Stoja u vrijednosti 317.627 kn;</w:t>
      </w:r>
    </w:p>
    <w:p w:rsidR="0036674A" w:rsidRDefault="0036674A" w:rsidP="00525422">
      <w:pPr>
        <w:pStyle w:val="ListParagraph"/>
        <w:numPr>
          <w:ilvl w:val="0"/>
          <w:numId w:val="16"/>
        </w:numPr>
        <w:spacing w:after="0"/>
        <w:jc w:val="both"/>
        <w:rPr>
          <w:rStyle w:val="FontStyle24"/>
          <w:spacing w:val="0"/>
        </w:rPr>
      </w:pPr>
      <w:r w:rsidRPr="0036674A">
        <w:rPr>
          <w:rStyle w:val="FontStyle24"/>
          <w:spacing w:val="0"/>
        </w:rPr>
        <w:t>Grad je darovao investiciju u Studentski hotel i restoran u Puli, Sveučilištu Juraj Dobrila, u sadašnjoj vrijednosti investicije odnosno u iznosu od 6.294.469 kn</w:t>
      </w:r>
      <w:r>
        <w:rPr>
          <w:rStyle w:val="FontStyle24"/>
          <w:spacing w:val="0"/>
        </w:rPr>
        <w:t>;</w:t>
      </w:r>
    </w:p>
    <w:p w:rsidR="0036674A" w:rsidRDefault="0036674A" w:rsidP="00525422">
      <w:pPr>
        <w:pStyle w:val="ListParagraph"/>
        <w:numPr>
          <w:ilvl w:val="0"/>
          <w:numId w:val="16"/>
        </w:numPr>
        <w:spacing w:after="0"/>
        <w:jc w:val="both"/>
        <w:rPr>
          <w:rStyle w:val="FontStyle24"/>
          <w:spacing w:val="0"/>
        </w:rPr>
      </w:pPr>
      <w:r w:rsidRPr="0036674A">
        <w:rPr>
          <w:rStyle w:val="FontStyle24"/>
          <w:spacing w:val="0"/>
        </w:rPr>
        <w:lastRenderedPageBreak/>
        <w:t>Grad je primio od NR Kine dron, uz dodatnu opremu sveukupne vrijednosti 42.173 kn te je Odlukom o donaciji video opreme, navedenu imovinu isknjižio u korist Za</w:t>
      </w:r>
      <w:r>
        <w:rPr>
          <w:rStyle w:val="FontStyle24"/>
          <w:spacing w:val="0"/>
        </w:rPr>
        <w:t>jednice tehničke kulture u Puli;</w:t>
      </w:r>
    </w:p>
    <w:p w:rsidR="0036674A" w:rsidRDefault="0036674A" w:rsidP="00525422">
      <w:pPr>
        <w:pStyle w:val="ListParagraph"/>
        <w:numPr>
          <w:ilvl w:val="0"/>
          <w:numId w:val="16"/>
        </w:numPr>
        <w:spacing w:after="0"/>
        <w:jc w:val="both"/>
        <w:rPr>
          <w:rStyle w:val="FontStyle24"/>
          <w:spacing w:val="0"/>
        </w:rPr>
      </w:pPr>
      <w:r w:rsidRPr="0036674A">
        <w:rPr>
          <w:rStyle w:val="FontStyle24"/>
          <w:spacing w:val="0"/>
        </w:rPr>
        <w:t>Odlukom o donaciji informatičke opreme, Grad je darovao 4 r</w:t>
      </w:r>
      <w:r>
        <w:rPr>
          <w:rStyle w:val="FontStyle24"/>
          <w:spacing w:val="0"/>
        </w:rPr>
        <w:t xml:space="preserve">ačunala, </w:t>
      </w:r>
      <w:r w:rsidRPr="0036674A">
        <w:rPr>
          <w:rStyle w:val="FontStyle24"/>
          <w:spacing w:val="0"/>
        </w:rPr>
        <w:t xml:space="preserve">Općinskom sudu u Puli </w:t>
      </w:r>
      <w:r>
        <w:rPr>
          <w:rStyle w:val="FontStyle24"/>
          <w:spacing w:val="0"/>
        </w:rPr>
        <w:t>sveukupne vrijednosti 19.500 kn;</w:t>
      </w:r>
    </w:p>
    <w:p w:rsidR="0036674A" w:rsidRDefault="0036674A" w:rsidP="00525422">
      <w:pPr>
        <w:pStyle w:val="ListParagraph"/>
        <w:numPr>
          <w:ilvl w:val="0"/>
          <w:numId w:val="16"/>
        </w:numPr>
        <w:spacing w:after="0"/>
        <w:jc w:val="both"/>
        <w:rPr>
          <w:rStyle w:val="FontStyle24"/>
          <w:spacing w:val="0"/>
        </w:rPr>
      </w:pPr>
      <w:r w:rsidRPr="0036674A">
        <w:rPr>
          <w:rStyle w:val="FontStyle24"/>
          <w:spacing w:val="0"/>
        </w:rPr>
        <w:t>Odlukom o donaciji informatičke opreme, Grad je darovao darovite učenike pulskih osnovnih škola za pobjedničke radove natjecanja „Pula+“ informatičkom opremom u vrijednosti 2.995 kn, darovite učenike pulskih osnovnih škola za pobjedničke radove natjecanja „Pula</w:t>
      </w:r>
      <w:r w:rsidR="00FC3F8E">
        <w:rPr>
          <w:rStyle w:val="FontStyle24"/>
          <w:spacing w:val="0"/>
        </w:rPr>
        <w:t xml:space="preserve"> </w:t>
      </w:r>
      <w:r w:rsidRPr="0036674A">
        <w:rPr>
          <w:rStyle w:val="FontStyle24"/>
          <w:spacing w:val="0"/>
        </w:rPr>
        <w:t>- moj grad“ informatičkom opremom u vrijednosti 2.870 kn te najbolje učenike pulskih srednjih škola u školskoj godini 2017./2018.  informatičkom opremom u vrijednosti 16.233 kn</w:t>
      </w:r>
      <w:r>
        <w:rPr>
          <w:rStyle w:val="FontStyle24"/>
          <w:spacing w:val="0"/>
        </w:rPr>
        <w:t>;</w:t>
      </w:r>
    </w:p>
    <w:p w:rsidR="0036674A" w:rsidRPr="00526AD1" w:rsidRDefault="0036674A" w:rsidP="00525422">
      <w:pPr>
        <w:pStyle w:val="ListParagraph"/>
        <w:numPr>
          <w:ilvl w:val="0"/>
          <w:numId w:val="16"/>
        </w:numPr>
        <w:spacing w:after="0"/>
        <w:jc w:val="both"/>
        <w:rPr>
          <w:rStyle w:val="FontStyle24"/>
          <w:spacing w:val="0"/>
        </w:rPr>
      </w:pPr>
      <w:r w:rsidRPr="00526AD1">
        <w:rPr>
          <w:rFonts w:ascii="Times New Roman" w:hAnsi="Times New Roman" w:cs="Times New Roman"/>
          <w:sz w:val="24"/>
          <w:szCs w:val="24"/>
        </w:rPr>
        <w:t>Hrvatski zavod za mirovinsko osiguranje darovao je Gradu Puli stepenice evidentirane prema procijenjenoj vrijednosti od 70.000 kn.</w:t>
      </w:r>
    </w:p>
    <w:p w:rsidR="0036674A" w:rsidRDefault="0036674A" w:rsidP="00525422">
      <w:pPr>
        <w:pStyle w:val="ListParagraph"/>
        <w:spacing w:after="0"/>
        <w:jc w:val="both"/>
        <w:rPr>
          <w:rFonts w:ascii="Times New Roman" w:hAnsi="Times New Roman" w:cs="Times New Roman"/>
          <w:sz w:val="24"/>
          <w:szCs w:val="24"/>
        </w:rPr>
      </w:pPr>
    </w:p>
    <w:p w:rsidR="0036674A" w:rsidRDefault="0036674A" w:rsidP="00525422">
      <w:pPr>
        <w:pStyle w:val="ListParagraph"/>
        <w:spacing w:after="0"/>
        <w:jc w:val="both"/>
        <w:rPr>
          <w:rFonts w:ascii="Times New Roman" w:hAnsi="Times New Roman" w:cs="Times New Roman"/>
          <w:sz w:val="24"/>
          <w:szCs w:val="24"/>
        </w:rPr>
      </w:pPr>
      <w:r w:rsidRPr="0036674A">
        <w:rPr>
          <w:rFonts w:ascii="Times New Roman" w:hAnsi="Times New Roman" w:cs="Times New Roman"/>
          <w:sz w:val="24"/>
          <w:szCs w:val="24"/>
        </w:rPr>
        <w:t>Detaljnije o navedenom naznačeno je u bilješkama uz obrazac P-Vrio.</w:t>
      </w:r>
    </w:p>
    <w:p w:rsidR="00CA0C87" w:rsidRDefault="00CA0C87" w:rsidP="00525422">
      <w:pPr>
        <w:pStyle w:val="Style20"/>
        <w:widowControl/>
        <w:spacing w:line="276" w:lineRule="auto"/>
        <w:contextualSpacing/>
        <w:rPr>
          <w:rFonts w:ascii="Times New Roman" w:hAnsi="Times New Roman" w:cs="Times New Roman"/>
          <w:b/>
        </w:rPr>
      </w:pPr>
    </w:p>
    <w:p w:rsidR="00CA0C87" w:rsidRDefault="00CA0C87" w:rsidP="00525422">
      <w:pPr>
        <w:pStyle w:val="Style20"/>
        <w:widowControl/>
        <w:spacing w:line="276" w:lineRule="auto"/>
        <w:contextualSpacing/>
        <w:rPr>
          <w:rFonts w:ascii="Times New Roman" w:hAnsi="Times New Roman" w:cs="Times New Roman"/>
          <w:b/>
        </w:rPr>
      </w:pPr>
    </w:p>
    <w:p w:rsidR="0036674A" w:rsidRDefault="0036674A"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sidR="008B4DEF">
        <w:rPr>
          <w:rFonts w:ascii="Times New Roman" w:hAnsi="Times New Roman" w:cs="Times New Roman"/>
          <w:b/>
        </w:rPr>
        <w:t>49</w:t>
      </w:r>
      <w:r w:rsidRPr="00526AD1">
        <w:rPr>
          <w:rFonts w:ascii="Times New Roman" w:hAnsi="Times New Roman" w:cs="Times New Roman"/>
          <w:b/>
        </w:rPr>
        <w:t>.</w:t>
      </w:r>
    </w:p>
    <w:p w:rsidR="0036674A" w:rsidRDefault="0036674A" w:rsidP="00525422">
      <w:pPr>
        <w:autoSpaceDE w:val="0"/>
        <w:autoSpaceDN w:val="0"/>
        <w:adjustRightInd w:val="0"/>
        <w:spacing w:after="0"/>
        <w:contextualSpacing/>
        <w:jc w:val="both"/>
        <w:rPr>
          <w:rFonts w:ascii="Times New Roman" w:hAnsi="Times New Roman" w:cs="Times New Roman"/>
          <w:sz w:val="24"/>
          <w:szCs w:val="24"/>
        </w:rPr>
      </w:pPr>
    </w:p>
    <w:p w:rsidR="00144F72" w:rsidRDefault="0036674A" w:rsidP="00525422">
      <w:pPr>
        <w:autoSpaceDE w:val="0"/>
        <w:autoSpaceDN w:val="0"/>
        <w:adjustRightInd w:val="0"/>
        <w:spacing w:after="0"/>
        <w:contextualSpacing/>
        <w:jc w:val="both"/>
        <w:rPr>
          <w:rFonts w:ascii="Times New Roman" w:hAnsi="Times New Roman" w:cs="Times New Roman"/>
          <w:sz w:val="24"/>
          <w:szCs w:val="24"/>
        </w:rPr>
      </w:pPr>
      <w:r>
        <w:rPr>
          <w:rFonts w:ascii="Times New Roman" w:hAnsi="Times New Roman" w:cs="Times New Roman"/>
          <w:sz w:val="24"/>
          <w:szCs w:val="24"/>
        </w:rPr>
        <w:t>S</w:t>
      </w:r>
      <w:r w:rsidR="00144F72" w:rsidRPr="00526AD1">
        <w:rPr>
          <w:rFonts w:ascii="Times New Roman" w:hAnsi="Times New Roman" w:cs="Times New Roman"/>
          <w:sz w:val="24"/>
          <w:szCs w:val="24"/>
        </w:rPr>
        <w:t xml:space="preserve">ukladno Uputi o priznavanju, mjerenju i evidentiranju imovine u vlasništvu Republike Hrvatske, </w:t>
      </w:r>
      <w:r>
        <w:rPr>
          <w:rFonts w:ascii="Times New Roman" w:hAnsi="Times New Roman" w:cs="Times New Roman"/>
          <w:sz w:val="24"/>
          <w:szCs w:val="24"/>
        </w:rPr>
        <w:t>Grad ima evidentirano</w:t>
      </w:r>
      <w:r w:rsidR="00144F72" w:rsidRPr="00526AD1">
        <w:rPr>
          <w:rFonts w:ascii="Times New Roman" w:hAnsi="Times New Roman" w:cs="Times New Roman"/>
          <w:sz w:val="24"/>
          <w:szCs w:val="24"/>
        </w:rPr>
        <w:t xml:space="preserve"> Prihvatilište za beskućnike u vrijednosti od 2.660.000 kn kao državnu imovinu.</w:t>
      </w:r>
    </w:p>
    <w:p w:rsidR="009114C5" w:rsidRDefault="009114C5" w:rsidP="00525422">
      <w:pPr>
        <w:pStyle w:val="Style20"/>
        <w:widowControl/>
        <w:spacing w:line="276" w:lineRule="auto"/>
        <w:contextualSpacing/>
        <w:rPr>
          <w:rFonts w:ascii="Times New Roman" w:hAnsi="Times New Roman" w:cs="Times New Roman"/>
          <w:b/>
        </w:rPr>
      </w:pPr>
    </w:p>
    <w:p w:rsidR="00CA0C87" w:rsidRDefault="00CA0C87" w:rsidP="00525422">
      <w:pPr>
        <w:pStyle w:val="Style20"/>
        <w:widowControl/>
        <w:spacing w:line="276" w:lineRule="auto"/>
        <w:contextualSpacing/>
        <w:rPr>
          <w:rFonts w:ascii="Times New Roman" w:hAnsi="Times New Roman" w:cs="Times New Roman"/>
          <w:b/>
        </w:rPr>
      </w:pPr>
    </w:p>
    <w:p w:rsidR="0036674A" w:rsidRDefault="0036674A" w:rsidP="00CA0C87">
      <w:pPr>
        <w:pStyle w:val="Style20"/>
        <w:widowControl/>
        <w:spacing w:line="276" w:lineRule="auto"/>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5</w:t>
      </w:r>
      <w:r w:rsidR="008B4DEF">
        <w:rPr>
          <w:rFonts w:ascii="Times New Roman" w:hAnsi="Times New Roman" w:cs="Times New Roman"/>
          <w:b/>
        </w:rPr>
        <w:t>0</w:t>
      </w:r>
      <w:r w:rsidRPr="00526AD1">
        <w:rPr>
          <w:rFonts w:ascii="Times New Roman" w:hAnsi="Times New Roman" w:cs="Times New Roman"/>
          <w:b/>
        </w:rPr>
        <w:t>.</w:t>
      </w:r>
    </w:p>
    <w:p w:rsidR="0036674A" w:rsidRPr="00526AD1" w:rsidRDefault="0036674A" w:rsidP="00CA0C87">
      <w:pPr>
        <w:pStyle w:val="Style20"/>
        <w:widowControl/>
        <w:spacing w:line="276" w:lineRule="auto"/>
        <w:rPr>
          <w:rFonts w:ascii="Times New Roman" w:hAnsi="Times New Roman" w:cs="Times New Roman"/>
          <w:b/>
        </w:rPr>
      </w:pPr>
    </w:p>
    <w:p w:rsidR="0036674A" w:rsidRPr="0036674A" w:rsidRDefault="00C7303C" w:rsidP="00CA0C87">
      <w:pPr>
        <w:autoSpaceDE w:val="0"/>
        <w:autoSpaceDN w:val="0"/>
        <w:adjustRightInd w:val="0"/>
        <w:spacing w:after="0"/>
        <w:jc w:val="both"/>
        <w:rPr>
          <w:rFonts w:ascii="Times New Roman" w:hAnsi="Times New Roman" w:cs="Times New Roman"/>
          <w:bCs/>
          <w:color w:val="000000"/>
          <w:sz w:val="24"/>
          <w:szCs w:val="24"/>
        </w:rPr>
      </w:pPr>
      <w:r w:rsidRPr="00526AD1">
        <w:rPr>
          <w:rFonts w:ascii="Times New Roman" w:hAnsi="Times New Roman" w:cs="Times New Roman"/>
          <w:b/>
          <w:bCs/>
          <w:color w:val="000000"/>
          <w:sz w:val="24"/>
          <w:szCs w:val="24"/>
        </w:rPr>
        <w:t>Dugotrajna nefinancijska imovina u pripremi (</w:t>
      </w:r>
      <w:r w:rsidR="00BE5B55" w:rsidRPr="00526AD1">
        <w:rPr>
          <w:rFonts w:ascii="Times New Roman" w:hAnsi="Times New Roman" w:cs="Times New Roman"/>
          <w:b/>
          <w:bCs/>
          <w:color w:val="000000"/>
          <w:sz w:val="24"/>
          <w:szCs w:val="24"/>
        </w:rPr>
        <w:t>AOP05</w:t>
      </w:r>
      <w:r w:rsidRPr="00526AD1">
        <w:rPr>
          <w:rFonts w:ascii="Times New Roman" w:hAnsi="Times New Roman" w:cs="Times New Roman"/>
          <w:b/>
          <w:bCs/>
          <w:color w:val="000000"/>
          <w:sz w:val="24"/>
          <w:szCs w:val="24"/>
        </w:rPr>
        <w:t xml:space="preserve">1) </w:t>
      </w:r>
      <w:r w:rsidR="003A7E83" w:rsidRPr="00526AD1">
        <w:rPr>
          <w:rFonts w:ascii="Times New Roman" w:hAnsi="Times New Roman" w:cs="Times New Roman"/>
          <w:b/>
          <w:bCs/>
          <w:color w:val="000000"/>
          <w:sz w:val="24"/>
          <w:szCs w:val="24"/>
        </w:rPr>
        <w:t>-</w:t>
      </w:r>
      <w:r w:rsidRPr="00526AD1">
        <w:rPr>
          <w:rFonts w:ascii="Times New Roman" w:hAnsi="Times New Roman" w:cs="Times New Roman"/>
          <w:b/>
          <w:bCs/>
          <w:color w:val="000000"/>
          <w:sz w:val="24"/>
          <w:szCs w:val="24"/>
        </w:rPr>
        <w:t xml:space="preserve"> </w:t>
      </w:r>
      <w:r w:rsidRPr="00526AD1">
        <w:rPr>
          <w:rFonts w:ascii="Times New Roman" w:hAnsi="Times New Roman" w:cs="Times New Roman"/>
          <w:bCs/>
          <w:color w:val="000000"/>
          <w:sz w:val="24"/>
          <w:szCs w:val="24"/>
        </w:rPr>
        <w:t xml:space="preserve">iznosi </w:t>
      </w:r>
      <w:r w:rsidR="0036674A">
        <w:rPr>
          <w:rFonts w:ascii="Times New Roman" w:hAnsi="Times New Roman" w:cs="Times New Roman"/>
          <w:bCs/>
          <w:color w:val="000000"/>
          <w:sz w:val="24"/>
          <w:szCs w:val="24"/>
        </w:rPr>
        <w:t>37.856.691</w:t>
      </w:r>
      <w:r w:rsidRPr="00526AD1">
        <w:rPr>
          <w:rFonts w:ascii="Times New Roman" w:hAnsi="Times New Roman" w:cs="Times New Roman"/>
          <w:bCs/>
          <w:color w:val="000000"/>
          <w:sz w:val="24"/>
          <w:szCs w:val="24"/>
        </w:rPr>
        <w:t xml:space="preserve"> kn od čega se na građevinske objekte u pripremi odnosi iznos od </w:t>
      </w:r>
      <w:r w:rsidR="0036674A">
        <w:rPr>
          <w:rFonts w:ascii="Times New Roman" w:hAnsi="Times New Roman" w:cs="Times New Roman"/>
          <w:bCs/>
          <w:color w:val="000000"/>
          <w:sz w:val="24"/>
          <w:szCs w:val="24"/>
        </w:rPr>
        <w:t>27.015.887</w:t>
      </w:r>
      <w:r w:rsidR="00144F72" w:rsidRPr="00526AD1">
        <w:rPr>
          <w:rFonts w:ascii="Times New Roman" w:hAnsi="Times New Roman" w:cs="Times New Roman"/>
          <w:bCs/>
          <w:color w:val="000000"/>
          <w:sz w:val="24"/>
          <w:szCs w:val="24"/>
        </w:rPr>
        <w:t xml:space="preserve"> kn</w:t>
      </w:r>
      <w:r w:rsidRPr="00526AD1">
        <w:rPr>
          <w:rFonts w:ascii="Times New Roman" w:hAnsi="Times New Roman" w:cs="Times New Roman"/>
          <w:bCs/>
          <w:color w:val="000000"/>
          <w:sz w:val="24"/>
          <w:szCs w:val="24"/>
        </w:rPr>
        <w:t xml:space="preserve"> </w:t>
      </w:r>
      <w:r w:rsidR="00144F72" w:rsidRPr="00526AD1">
        <w:rPr>
          <w:rFonts w:ascii="Times New Roman" w:hAnsi="Times New Roman" w:cs="Times New Roman"/>
          <w:bCs/>
          <w:color w:val="000000"/>
          <w:sz w:val="24"/>
          <w:szCs w:val="24"/>
        </w:rPr>
        <w:t xml:space="preserve"> te na </w:t>
      </w:r>
      <w:r w:rsidRPr="00526AD1">
        <w:rPr>
          <w:rFonts w:ascii="Times New Roman" w:hAnsi="Times New Roman" w:cs="Times New Roman"/>
          <w:bCs/>
          <w:color w:val="000000"/>
          <w:sz w:val="24"/>
          <w:szCs w:val="24"/>
        </w:rPr>
        <w:t xml:space="preserve">ostalu nefinancijsku imovinu u pripremi </w:t>
      </w:r>
      <w:r w:rsidR="0036674A">
        <w:rPr>
          <w:rFonts w:ascii="Times New Roman" w:hAnsi="Times New Roman" w:cs="Times New Roman"/>
          <w:bCs/>
          <w:color w:val="000000"/>
          <w:sz w:val="24"/>
          <w:szCs w:val="24"/>
        </w:rPr>
        <w:t>10.840.804</w:t>
      </w:r>
      <w:r w:rsidR="00FC3F8E">
        <w:rPr>
          <w:rFonts w:ascii="Times New Roman" w:hAnsi="Times New Roman" w:cs="Times New Roman"/>
          <w:bCs/>
          <w:color w:val="000000"/>
          <w:sz w:val="24"/>
          <w:szCs w:val="24"/>
        </w:rPr>
        <w:t xml:space="preserve"> </w:t>
      </w:r>
      <w:r w:rsidRPr="00526AD1">
        <w:rPr>
          <w:rFonts w:ascii="Times New Roman" w:hAnsi="Times New Roman" w:cs="Times New Roman"/>
          <w:bCs/>
          <w:color w:val="000000"/>
          <w:sz w:val="24"/>
          <w:szCs w:val="24"/>
        </w:rPr>
        <w:t>kn.</w:t>
      </w:r>
      <w:r w:rsidR="0036674A" w:rsidRPr="0036674A">
        <w:rPr>
          <w:rFonts w:ascii="Times New Roman" w:hAnsi="Times New Roman" w:cs="Times New Roman"/>
          <w:bCs/>
          <w:color w:val="000000"/>
          <w:sz w:val="24"/>
          <w:szCs w:val="24"/>
        </w:rPr>
        <w:t xml:space="preserve"> U 2018. godini knjiženo je 38.831.702 kn novih investicija dok su okončane i prenesene na pripadajući račun imovine u iznosu od 34.853.732 kn. </w:t>
      </w:r>
    </w:p>
    <w:p w:rsidR="0036674A" w:rsidRDefault="0036674A" w:rsidP="00525422">
      <w:pPr>
        <w:pStyle w:val="Style20"/>
        <w:widowControl/>
        <w:spacing w:line="276" w:lineRule="auto"/>
        <w:contextualSpacing/>
        <w:rPr>
          <w:rFonts w:ascii="Times New Roman" w:hAnsi="Times New Roman" w:cs="Times New Roman"/>
          <w:b/>
        </w:rPr>
      </w:pPr>
    </w:p>
    <w:p w:rsidR="0036674A" w:rsidRDefault="0036674A" w:rsidP="00525422">
      <w:pPr>
        <w:pStyle w:val="Style20"/>
        <w:widowControl/>
        <w:spacing w:line="276" w:lineRule="auto"/>
        <w:contextualSpacing/>
        <w:rPr>
          <w:rFonts w:ascii="Times New Roman" w:hAnsi="Times New Roman" w:cs="Times New Roman"/>
          <w:b/>
        </w:rPr>
      </w:pPr>
    </w:p>
    <w:p w:rsidR="00BE5B55" w:rsidRDefault="00BE5B55"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sidR="0036674A">
        <w:rPr>
          <w:rFonts w:ascii="Times New Roman" w:hAnsi="Times New Roman" w:cs="Times New Roman"/>
          <w:b/>
        </w:rPr>
        <w:t>5</w:t>
      </w:r>
      <w:r w:rsidR="008B4DEF">
        <w:rPr>
          <w:rFonts w:ascii="Times New Roman" w:hAnsi="Times New Roman" w:cs="Times New Roman"/>
          <w:b/>
        </w:rPr>
        <w:t>1</w:t>
      </w:r>
      <w:r w:rsidR="004D1D02" w:rsidRPr="00526AD1">
        <w:rPr>
          <w:rFonts w:ascii="Times New Roman" w:hAnsi="Times New Roman" w:cs="Times New Roman"/>
          <w:b/>
        </w:rPr>
        <w:t>.</w:t>
      </w:r>
    </w:p>
    <w:p w:rsidR="00CA0C87" w:rsidRPr="00526AD1" w:rsidRDefault="00CA0C87" w:rsidP="00525422">
      <w:pPr>
        <w:pStyle w:val="Style20"/>
        <w:widowControl/>
        <w:spacing w:line="276" w:lineRule="auto"/>
        <w:contextualSpacing/>
        <w:rPr>
          <w:rFonts w:ascii="Times New Roman" w:hAnsi="Times New Roman" w:cs="Times New Roman"/>
          <w:b/>
        </w:rPr>
      </w:pPr>
    </w:p>
    <w:p w:rsidR="00BE5B55" w:rsidRPr="00526AD1" w:rsidRDefault="00BE5B55" w:rsidP="00525422">
      <w:pPr>
        <w:autoSpaceDE w:val="0"/>
        <w:autoSpaceDN w:val="0"/>
        <w:adjustRightInd w:val="0"/>
        <w:spacing w:after="0"/>
        <w:contextualSpacing/>
        <w:jc w:val="both"/>
        <w:rPr>
          <w:rFonts w:ascii="Times New Roman" w:hAnsi="Times New Roman" w:cs="Times New Roman"/>
          <w:bCs/>
          <w:color w:val="000000"/>
          <w:sz w:val="24"/>
          <w:szCs w:val="24"/>
        </w:rPr>
      </w:pPr>
      <w:r w:rsidRPr="00CA0C87">
        <w:rPr>
          <w:rFonts w:ascii="Times New Roman" w:hAnsi="Times New Roman" w:cs="Times New Roman"/>
          <w:b/>
          <w:bCs/>
          <w:color w:val="000000"/>
          <w:sz w:val="24"/>
          <w:szCs w:val="24"/>
        </w:rPr>
        <w:t>Financijska imovina</w:t>
      </w:r>
      <w:r w:rsidRPr="00526AD1">
        <w:rPr>
          <w:rFonts w:ascii="Times New Roman" w:hAnsi="Times New Roman" w:cs="Times New Roman"/>
          <w:bCs/>
          <w:color w:val="000000"/>
          <w:sz w:val="24"/>
          <w:szCs w:val="24"/>
        </w:rPr>
        <w:t xml:space="preserve"> knjiži se u sljed</w:t>
      </w:r>
      <w:r w:rsidR="00EF7AE2" w:rsidRPr="00526AD1">
        <w:rPr>
          <w:rFonts w:ascii="Times New Roman" w:hAnsi="Times New Roman" w:cs="Times New Roman"/>
          <w:bCs/>
          <w:color w:val="000000"/>
          <w:sz w:val="24"/>
          <w:szCs w:val="24"/>
        </w:rPr>
        <w:t>ećim skupinama računa razreda 1</w:t>
      </w:r>
      <w:r w:rsidR="003A7E83" w:rsidRPr="00526AD1">
        <w:rPr>
          <w:rFonts w:ascii="Times New Roman" w:hAnsi="Times New Roman" w:cs="Times New Roman"/>
          <w:bCs/>
          <w:color w:val="000000"/>
          <w:sz w:val="24"/>
          <w:szCs w:val="24"/>
        </w:rPr>
        <w:t>-</w:t>
      </w:r>
      <w:r w:rsidRPr="00526AD1">
        <w:rPr>
          <w:rFonts w:ascii="Times New Roman" w:hAnsi="Times New Roman" w:cs="Times New Roman"/>
          <w:bCs/>
          <w:color w:val="000000"/>
          <w:sz w:val="24"/>
          <w:szCs w:val="24"/>
        </w:rPr>
        <w:t xml:space="preserve"> Novac u banci i blagajni, Depoziti, jamčevni polozi i potraživanja od zaposlenih te za više plaćene poreze i ostalo, Potraživanja za dane zajmove, Vrijednosni papiri, Dionice i udjeli u glavnici, Potraživanja za prihode poslovanja, Potraživanja od prodaje nefinancijske imovine i Rashod budućih razdoblja i nedospjela naplata prihoda (aktivna razgraničenja).</w:t>
      </w:r>
    </w:p>
    <w:p w:rsidR="005F1326" w:rsidRPr="00526AD1" w:rsidRDefault="005F1326" w:rsidP="00525422">
      <w:pPr>
        <w:autoSpaceDE w:val="0"/>
        <w:autoSpaceDN w:val="0"/>
        <w:adjustRightInd w:val="0"/>
        <w:spacing w:after="0"/>
        <w:contextualSpacing/>
        <w:jc w:val="both"/>
        <w:rPr>
          <w:rFonts w:ascii="Times New Roman" w:hAnsi="Times New Roman" w:cs="Times New Roman"/>
          <w:bCs/>
          <w:color w:val="000000"/>
          <w:sz w:val="24"/>
          <w:szCs w:val="24"/>
        </w:rPr>
      </w:pPr>
    </w:p>
    <w:p w:rsidR="00BE5B55" w:rsidRPr="00526AD1" w:rsidRDefault="00BE5B55" w:rsidP="00525422">
      <w:pPr>
        <w:autoSpaceDE w:val="0"/>
        <w:autoSpaceDN w:val="0"/>
        <w:adjustRightInd w:val="0"/>
        <w:spacing w:after="0"/>
        <w:contextualSpacing/>
        <w:jc w:val="both"/>
        <w:rPr>
          <w:rFonts w:ascii="Times New Roman" w:hAnsi="Times New Roman" w:cs="Times New Roman"/>
          <w:bCs/>
          <w:color w:val="000000"/>
          <w:sz w:val="24"/>
          <w:szCs w:val="24"/>
        </w:rPr>
      </w:pPr>
      <w:r w:rsidRPr="00526AD1">
        <w:rPr>
          <w:rFonts w:ascii="Times New Roman" w:hAnsi="Times New Roman" w:cs="Times New Roman"/>
          <w:bCs/>
          <w:color w:val="000000"/>
          <w:sz w:val="24"/>
          <w:szCs w:val="24"/>
        </w:rPr>
        <w:t>Sukladno navedenom, Grad Pula ima evidentiranu financijsku imovinu kao što je prikazano u tablici koja slijedi:</w:t>
      </w:r>
    </w:p>
    <w:p w:rsidR="005F1326" w:rsidRPr="00526AD1" w:rsidRDefault="005F1326" w:rsidP="005F1326">
      <w:pPr>
        <w:autoSpaceDE w:val="0"/>
        <w:autoSpaceDN w:val="0"/>
        <w:adjustRightInd w:val="0"/>
        <w:spacing w:before="100" w:beforeAutospacing="1" w:after="100" w:afterAutospacing="1" w:line="240" w:lineRule="auto"/>
        <w:contextualSpacing/>
        <w:jc w:val="both"/>
        <w:rPr>
          <w:rFonts w:ascii="Times New Roman" w:hAnsi="Times New Roman" w:cs="Times New Roman"/>
          <w:bCs/>
          <w:color w:val="000000"/>
          <w:sz w:val="24"/>
          <w:szCs w:val="24"/>
        </w:rPr>
      </w:pPr>
    </w:p>
    <w:tbl>
      <w:tblPr>
        <w:tblW w:w="9662" w:type="dxa"/>
        <w:tblInd w:w="96" w:type="dxa"/>
        <w:tblLook w:val="04A0"/>
      </w:tblPr>
      <w:tblGrid>
        <w:gridCol w:w="857"/>
        <w:gridCol w:w="3691"/>
        <w:gridCol w:w="596"/>
        <w:gridCol w:w="1247"/>
        <w:gridCol w:w="1291"/>
        <w:gridCol w:w="740"/>
        <w:gridCol w:w="1240"/>
      </w:tblGrid>
      <w:tr w:rsidR="00C7303C" w:rsidRPr="00526AD1" w:rsidTr="00E21F6F">
        <w:trPr>
          <w:trHeight w:val="510"/>
        </w:trPr>
        <w:tc>
          <w:tcPr>
            <w:tcW w:w="857" w:type="dxa"/>
            <w:tcBorders>
              <w:top w:val="single" w:sz="8" w:space="0" w:color="auto"/>
              <w:left w:val="single" w:sz="8" w:space="0" w:color="auto"/>
              <w:bottom w:val="single" w:sz="4" w:space="0" w:color="000000"/>
              <w:right w:val="single" w:sz="4" w:space="0" w:color="000000"/>
            </w:tcBorders>
            <w:shd w:val="clear" w:color="000000" w:fill="C0C0C0"/>
            <w:vAlign w:val="center"/>
            <w:hideMark/>
          </w:tcPr>
          <w:p w:rsidR="00C7303C" w:rsidRPr="00526AD1" w:rsidRDefault="00C7303C"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lastRenderedPageBreak/>
              <w:t>Razred/ Skupina</w:t>
            </w:r>
          </w:p>
        </w:tc>
        <w:tc>
          <w:tcPr>
            <w:tcW w:w="3691" w:type="dxa"/>
            <w:tcBorders>
              <w:top w:val="single" w:sz="8" w:space="0" w:color="auto"/>
              <w:left w:val="nil"/>
              <w:bottom w:val="single" w:sz="4" w:space="0" w:color="000000"/>
              <w:right w:val="nil"/>
            </w:tcBorders>
            <w:shd w:val="clear" w:color="000000" w:fill="C0C0C0"/>
            <w:noWrap/>
            <w:vAlign w:val="center"/>
            <w:hideMark/>
          </w:tcPr>
          <w:p w:rsidR="00C7303C" w:rsidRPr="00526AD1" w:rsidRDefault="00C7303C" w:rsidP="001E12E2">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Naziv</w:t>
            </w:r>
          </w:p>
        </w:tc>
        <w:tc>
          <w:tcPr>
            <w:tcW w:w="596" w:type="dxa"/>
            <w:tcBorders>
              <w:top w:val="single" w:sz="8" w:space="0" w:color="auto"/>
              <w:left w:val="single" w:sz="4" w:space="0" w:color="000000"/>
              <w:bottom w:val="single" w:sz="4" w:space="0" w:color="000000"/>
              <w:right w:val="single" w:sz="4" w:space="0" w:color="000000"/>
            </w:tcBorders>
            <w:shd w:val="clear" w:color="000000" w:fill="C0C0C0"/>
            <w:noWrap/>
            <w:vAlign w:val="center"/>
            <w:hideMark/>
          </w:tcPr>
          <w:p w:rsidR="00C7303C" w:rsidRPr="00526AD1" w:rsidRDefault="00C7303C"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AOP</w:t>
            </w:r>
          </w:p>
        </w:tc>
        <w:tc>
          <w:tcPr>
            <w:tcW w:w="1247" w:type="dxa"/>
            <w:tcBorders>
              <w:top w:val="single" w:sz="8" w:space="0" w:color="auto"/>
              <w:left w:val="nil"/>
              <w:bottom w:val="single" w:sz="4" w:space="0" w:color="000000"/>
              <w:right w:val="nil"/>
            </w:tcBorders>
            <w:shd w:val="clear" w:color="000000" w:fill="C0C0C0"/>
            <w:hideMark/>
          </w:tcPr>
          <w:p w:rsidR="00C7303C" w:rsidRPr="00526AD1" w:rsidRDefault="00C7303C" w:rsidP="001E12E2">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Stanje</w:t>
            </w:r>
            <w:r w:rsidR="00E21F6F" w:rsidRPr="00526AD1">
              <w:rPr>
                <w:rFonts w:ascii="Times New Roman" w:eastAsia="Times New Roman" w:hAnsi="Times New Roman" w:cs="Times New Roman"/>
                <w:b/>
                <w:bCs/>
                <w:sz w:val="18"/>
                <w:szCs w:val="18"/>
                <w:lang w:eastAsia="hr-HR"/>
              </w:rPr>
              <w:t xml:space="preserve">         </w:t>
            </w:r>
            <w:r w:rsidRPr="00526AD1">
              <w:rPr>
                <w:rFonts w:ascii="Times New Roman" w:eastAsia="Times New Roman" w:hAnsi="Times New Roman" w:cs="Times New Roman"/>
                <w:b/>
                <w:bCs/>
                <w:sz w:val="18"/>
                <w:szCs w:val="18"/>
                <w:lang w:eastAsia="hr-HR"/>
              </w:rPr>
              <w:t xml:space="preserve"> </w:t>
            </w:r>
            <w:r w:rsidR="00E21F6F" w:rsidRPr="00526AD1">
              <w:rPr>
                <w:rFonts w:ascii="Times New Roman" w:eastAsia="Times New Roman" w:hAnsi="Times New Roman" w:cs="Times New Roman"/>
                <w:b/>
                <w:bCs/>
                <w:sz w:val="18"/>
                <w:szCs w:val="18"/>
                <w:lang w:eastAsia="hr-HR"/>
              </w:rPr>
              <w:t xml:space="preserve">1. </w:t>
            </w:r>
            <w:r w:rsidRPr="00526AD1">
              <w:rPr>
                <w:rFonts w:ascii="Times New Roman" w:eastAsia="Times New Roman" w:hAnsi="Times New Roman" w:cs="Times New Roman"/>
                <w:b/>
                <w:bCs/>
                <w:sz w:val="18"/>
                <w:szCs w:val="18"/>
                <w:lang w:eastAsia="hr-HR"/>
              </w:rPr>
              <w:t>siječnja</w:t>
            </w:r>
          </w:p>
        </w:tc>
        <w:tc>
          <w:tcPr>
            <w:tcW w:w="1291" w:type="dxa"/>
            <w:tcBorders>
              <w:top w:val="single" w:sz="8" w:space="0" w:color="auto"/>
              <w:left w:val="single" w:sz="4" w:space="0" w:color="000000"/>
              <w:bottom w:val="single" w:sz="4" w:space="0" w:color="000000"/>
              <w:right w:val="single" w:sz="4" w:space="0" w:color="000000"/>
            </w:tcBorders>
            <w:shd w:val="clear" w:color="000000" w:fill="C0C0C0"/>
            <w:vAlign w:val="center"/>
            <w:hideMark/>
          </w:tcPr>
          <w:p w:rsidR="00C7303C" w:rsidRPr="00526AD1" w:rsidRDefault="00C7303C" w:rsidP="001E12E2">
            <w:pPr>
              <w:spacing w:before="100" w:beforeAutospacing="1" w:after="100" w:afterAutospacing="1" w:line="240" w:lineRule="auto"/>
              <w:jc w:val="center"/>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 xml:space="preserve">Stanje </w:t>
            </w:r>
            <w:r w:rsidR="00E21F6F" w:rsidRPr="00526AD1">
              <w:rPr>
                <w:rFonts w:ascii="Times New Roman" w:eastAsia="Times New Roman" w:hAnsi="Times New Roman" w:cs="Times New Roman"/>
                <w:b/>
                <w:bCs/>
                <w:sz w:val="18"/>
                <w:szCs w:val="18"/>
                <w:lang w:eastAsia="hr-HR"/>
              </w:rPr>
              <w:t xml:space="preserve">        </w:t>
            </w:r>
            <w:r w:rsidRPr="00526AD1">
              <w:rPr>
                <w:rFonts w:ascii="Times New Roman" w:eastAsia="Times New Roman" w:hAnsi="Times New Roman" w:cs="Times New Roman"/>
                <w:b/>
                <w:bCs/>
                <w:sz w:val="18"/>
                <w:szCs w:val="18"/>
                <w:lang w:eastAsia="hr-HR"/>
              </w:rPr>
              <w:t xml:space="preserve">31. </w:t>
            </w:r>
            <w:r w:rsidR="00E21F6F" w:rsidRPr="00526AD1">
              <w:rPr>
                <w:rFonts w:ascii="Times New Roman" w:eastAsia="Times New Roman" w:hAnsi="Times New Roman" w:cs="Times New Roman"/>
                <w:b/>
                <w:bCs/>
                <w:sz w:val="18"/>
                <w:szCs w:val="18"/>
                <w:lang w:eastAsia="hr-HR"/>
              </w:rPr>
              <w:t>p</w:t>
            </w:r>
            <w:r w:rsidRPr="00526AD1">
              <w:rPr>
                <w:rFonts w:ascii="Times New Roman" w:eastAsia="Times New Roman" w:hAnsi="Times New Roman" w:cs="Times New Roman"/>
                <w:b/>
                <w:bCs/>
                <w:sz w:val="18"/>
                <w:szCs w:val="18"/>
                <w:lang w:eastAsia="hr-HR"/>
              </w:rPr>
              <w:t>rosinca</w:t>
            </w:r>
          </w:p>
        </w:tc>
        <w:tc>
          <w:tcPr>
            <w:tcW w:w="740" w:type="dxa"/>
            <w:tcBorders>
              <w:top w:val="single" w:sz="8" w:space="0" w:color="auto"/>
              <w:left w:val="nil"/>
              <w:bottom w:val="single" w:sz="4" w:space="0" w:color="000000"/>
              <w:right w:val="single" w:sz="4" w:space="0" w:color="000000"/>
            </w:tcBorders>
            <w:shd w:val="clear" w:color="000000" w:fill="C0C0C0"/>
            <w:vAlign w:val="center"/>
            <w:hideMark/>
          </w:tcPr>
          <w:p w:rsidR="00C7303C" w:rsidRPr="00526AD1" w:rsidRDefault="00C7303C"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Indeks</w:t>
            </w:r>
            <w:r w:rsidRPr="00526AD1">
              <w:rPr>
                <w:rFonts w:ascii="Times New Roman" w:eastAsia="Times New Roman" w:hAnsi="Times New Roman" w:cs="Times New Roman"/>
                <w:b/>
                <w:bCs/>
                <w:sz w:val="18"/>
                <w:szCs w:val="18"/>
                <w:lang w:eastAsia="hr-HR"/>
              </w:rPr>
              <w:br/>
              <w:t>(5/4)</w:t>
            </w:r>
          </w:p>
        </w:tc>
        <w:tc>
          <w:tcPr>
            <w:tcW w:w="1240" w:type="dxa"/>
            <w:tcBorders>
              <w:top w:val="single" w:sz="8" w:space="0" w:color="auto"/>
              <w:left w:val="nil"/>
              <w:bottom w:val="nil"/>
              <w:right w:val="single" w:sz="8" w:space="0" w:color="auto"/>
            </w:tcBorders>
            <w:shd w:val="clear" w:color="000000" w:fill="C0C0C0"/>
            <w:vAlign w:val="center"/>
            <w:hideMark/>
          </w:tcPr>
          <w:p w:rsidR="00C7303C" w:rsidRPr="00526AD1" w:rsidRDefault="00C7303C" w:rsidP="001E12E2">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Povećanje / Smanjenje</w:t>
            </w:r>
          </w:p>
        </w:tc>
      </w:tr>
      <w:tr w:rsidR="00C7303C" w:rsidRPr="00526AD1" w:rsidTr="00E21F6F">
        <w:trPr>
          <w:trHeight w:val="255"/>
        </w:trPr>
        <w:tc>
          <w:tcPr>
            <w:tcW w:w="857" w:type="dxa"/>
            <w:tcBorders>
              <w:top w:val="nil"/>
              <w:left w:val="single" w:sz="8" w:space="0" w:color="auto"/>
              <w:bottom w:val="nil"/>
              <w:right w:val="single" w:sz="4" w:space="0" w:color="000000"/>
            </w:tcBorders>
            <w:shd w:val="clear" w:color="000000" w:fill="003366"/>
            <w:vAlign w:val="center"/>
            <w:hideMark/>
          </w:tcPr>
          <w:p w:rsidR="00C7303C" w:rsidRPr="00526AD1" w:rsidRDefault="00C7303C"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1</w:t>
            </w:r>
          </w:p>
        </w:tc>
        <w:tc>
          <w:tcPr>
            <w:tcW w:w="3691" w:type="dxa"/>
            <w:tcBorders>
              <w:top w:val="nil"/>
              <w:left w:val="nil"/>
              <w:bottom w:val="nil"/>
              <w:right w:val="single" w:sz="4" w:space="0" w:color="000000"/>
            </w:tcBorders>
            <w:shd w:val="clear" w:color="000000" w:fill="003366"/>
            <w:noWrap/>
            <w:vAlign w:val="center"/>
            <w:hideMark/>
          </w:tcPr>
          <w:p w:rsidR="00C7303C" w:rsidRPr="00526AD1" w:rsidRDefault="00C7303C"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2</w:t>
            </w:r>
          </w:p>
        </w:tc>
        <w:tc>
          <w:tcPr>
            <w:tcW w:w="596" w:type="dxa"/>
            <w:tcBorders>
              <w:top w:val="nil"/>
              <w:left w:val="nil"/>
              <w:bottom w:val="nil"/>
              <w:right w:val="single" w:sz="4" w:space="0" w:color="000000"/>
            </w:tcBorders>
            <w:shd w:val="clear" w:color="000000" w:fill="003366"/>
            <w:noWrap/>
            <w:vAlign w:val="center"/>
            <w:hideMark/>
          </w:tcPr>
          <w:p w:rsidR="00C7303C" w:rsidRPr="00526AD1" w:rsidRDefault="00C7303C"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3</w:t>
            </w:r>
          </w:p>
        </w:tc>
        <w:tc>
          <w:tcPr>
            <w:tcW w:w="1247" w:type="dxa"/>
            <w:tcBorders>
              <w:top w:val="nil"/>
              <w:left w:val="nil"/>
              <w:bottom w:val="nil"/>
              <w:right w:val="single" w:sz="4" w:space="0" w:color="000000"/>
            </w:tcBorders>
            <w:shd w:val="clear" w:color="000000" w:fill="003366"/>
            <w:noWrap/>
            <w:vAlign w:val="center"/>
            <w:hideMark/>
          </w:tcPr>
          <w:p w:rsidR="00C7303C" w:rsidRPr="00526AD1" w:rsidRDefault="00C7303C"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4</w:t>
            </w:r>
          </w:p>
        </w:tc>
        <w:tc>
          <w:tcPr>
            <w:tcW w:w="1291" w:type="dxa"/>
            <w:tcBorders>
              <w:top w:val="nil"/>
              <w:left w:val="nil"/>
              <w:bottom w:val="nil"/>
              <w:right w:val="single" w:sz="4" w:space="0" w:color="000000"/>
            </w:tcBorders>
            <w:shd w:val="clear" w:color="000000" w:fill="003366"/>
            <w:vAlign w:val="center"/>
            <w:hideMark/>
          </w:tcPr>
          <w:p w:rsidR="00C7303C" w:rsidRPr="00526AD1" w:rsidRDefault="00C7303C"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5</w:t>
            </w:r>
          </w:p>
        </w:tc>
        <w:tc>
          <w:tcPr>
            <w:tcW w:w="740" w:type="dxa"/>
            <w:tcBorders>
              <w:top w:val="nil"/>
              <w:left w:val="nil"/>
              <w:bottom w:val="nil"/>
              <w:right w:val="single" w:sz="4" w:space="0" w:color="000000"/>
            </w:tcBorders>
            <w:shd w:val="clear" w:color="000000" w:fill="003366"/>
            <w:vAlign w:val="center"/>
            <w:hideMark/>
          </w:tcPr>
          <w:p w:rsidR="00C7303C" w:rsidRPr="00526AD1" w:rsidRDefault="00C7303C"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6</w:t>
            </w:r>
          </w:p>
        </w:tc>
        <w:tc>
          <w:tcPr>
            <w:tcW w:w="1240" w:type="dxa"/>
            <w:tcBorders>
              <w:top w:val="single" w:sz="4" w:space="0" w:color="000000"/>
              <w:left w:val="nil"/>
              <w:bottom w:val="nil"/>
              <w:right w:val="single" w:sz="8" w:space="0" w:color="auto"/>
            </w:tcBorders>
            <w:shd w:val="clear" w:color="000000" w:fill="003366"/>
            <w:vAlign w:val="center"/>
            <w:hideMark/>
          </w:tcPr>
          <w:p w:rsidR="00C7303C" w:rsidRPr="00526AD1" w:rsidRDefault="00C7303C" w:rsidP="001E12E2">
            <w:pPr>
              <w:spacing w:before="100" w:beforeAutospacing="1" w:after="100" w:afterAutospacing="1" w:line="240" w:lineRule="auto"/>
              <w:jc w:val="center"/>
              <w:rPr>
                <w:rFonts w:ascii="Times New Roman" w:eastAsia="Times New Roman" w:hAnsi="Times New Roman" w:cs="Times New Roman"/>
                <w:b/>
                <w:bCs/>
                <w:color w:val="FFFFFF"/>
                <w:sz w:val="18"/>
                <w:szCs w:val="18"/>
                <w:lang w:eastAsia="hr-HR"/>
              </w:rPr>
            </w:pPr>
            <w:r w:rsidRPr="00526AD1">
              <w:rPr>
                <w:rFonts w:ascii="Times New Roman" w:eastAsia="Times New Roman" w:hAnsi="Times New Roman" w:cs="Times New Roman"/>
                <w:b/>
                <w:bCs/>
                <w:color w:val="FFFFFF"/>
                <w:sz w:val="18"/>
                <w:szCs w:val="18"/>
                <w:lang w:eastAsia="hr-HR"/>
              </w:rPr>
              <w:t>5</w:t>
            </w:r>
            <w:r w:rsidR="003A7E83" w:rsidRPr="00526AD1">
              <w:rPr>
                <w:rFonts w:ascii="Times New Roman" w:eastAsia="Times New Roman" w:hAnsi="Times New Roman" w:cs="Times New Roman"/>
                <w:b/>
                <w:bCs/>
                <w:color w:val="FFFFFF"/>
                <w:sz w:val="18"/>
                <w:szCs w:val="18"/>
                <w:lang w:eastAsia="hr-HR"/>
              </w:rPr>
              <w:t>-</w:t>
            </w:r>
            <w:r w:rsidRPr="00526AD1">
              <w:rPr>
                <w:rFonts w:ascii="Times New Roman" w:eastAsia="Times New Roman" w:hAnsi="Times New Roman" w:cs="Times New Roman"/>
                <w:b/>
                <w:bCs/>
                <w:color w:val="FFFFFF"/>
                <w:sz w:val="18"/>
                <w:szCs w:val="18"/>
                <w:lang w:eastAsia="hr-HR"/>
              </w:rPr>
              <w:t>4</w:t>
            </w:r>
          </w:p>
        </w:tc>
      </w:tr>
      <w:tr w:rsidR="00657A6C" w:rsidRPr="00526AD1" w:rsidTr="00E21F6F">
        <w:trPr>
          <w:trHeight w:val="255"/>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A6C" w:rsidRPr="00526AD1" w:rsidRDefault="00657A6C" w:rsidP="00657A6C">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11</w:t>
            </w:r>
          </w:p>
        </w:tc>
        <w:tc>
          <w:tcPr>
            <w:tcW w:w="3691" w:type="dxa"/>
            <w:tcBorders>
              <w:top w:val="single" w:sz="4" w:space="0" w:color="auto"/>
              <w:left w:val="nil"/>
              <w:bottom w:val="single" w:sz="4" w:space="0" w:color="auto"/>
              <w:right w:val="single" w:sz="4" w:space="0" w:color="auto"/>
            </w:tcBorders>
            <w:shd w:val="clear" w:color="auto" w:fill="auto"/>
            <w:vAlign w:val="center"/>
            <w:hideMark/>
          </w:tcPr>
          <w:p w:rsidR="00657A6C" w:rsidRPr="00526AD1" w:rsidRDefault="00657A6C" w:rsidP="00657A6C">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 xml:space="preserve">Novac u banci i blagajni </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657A6C" w:rsidRPr="00526AD1" w:rsidRDefault="00657A6C" w:rsidP="005F1326">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064</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71.592.269</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66.555.665</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93,0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-5.036.604</w:t>
            </w:r>
          </w:p>
        </w:tc>
      </w:tr>
      <w:tr w:rsidR="00657A6C" w:rsidRPr="00526AD1" w:rsidTr="00E21F6F">
        <w:trPr>
          <w:trHeight w:val="510"/>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A6C" w:rsidRPr="00526AD1" w:rsidRDefault="00657A6C" w:rsidP="00657A6C">
            <w:pPr>
              <w:spacing w:before="100" w:beforeAutospacing="1" w:after="100" w:afterAutospacing="1"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12</w:t>
            </w:r>
          </w:p>
        </w:tc>
        <w:tc>
          <w:tcPr>
            <w:tcW w:w="3691" w:type="dxa"/>
            <w:tcBorders>
              <w:top w:val="nil"/>
              <w:left w:val="nil"/>
              <w:bottom w:val="single" w:sz="4" w:space="0" w:color="auto"/>
              <w:right w:val="single" w:sz="4" w:space="0" w:color="auto"/>
            </w:tcBorders>
            <w:shd w:val="clear" w:color="auto" w:fill="auto"/>
            <w:vAlign w:val="center"/>
            <w:hideMark/>
          </w:tcPr>
          <w:p w:rsidR="00657A6C" w:rsidRPr="00526AD1" w:rsidRDefault="00657A6C" w:rsidP="00657A6C">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 xml:space="preserve">Depoziti, jamčevni polozi i potraživanja od zaposlenih te za više plaćene poreze i ostalo </w:t>
            </w:r>
          </w:p>
        </w:tc>
        <w:tc>
          <w:tcPr>
            <w:tcW w:w="596" w:type="dxa"/>
            <w:tcBorders>
              <w:top w:val="nil"/>
              <w:left w:val="nil"/>
              <w:bottom w:val="single" w:sz="4" w:space="0" w:color="auto"/>
              <w:right w:val="single" w:sz="4" w:space="0" w:color="auto"/>
            </w:tcBorders>
            <w:shd w:val="clear" w:color="auto" w:fill="auto"/>
            <w:vAlign w:val="center"/>
            <w:hideMark/>
          </w:tcPr>
          <w:p w:rsidR="00657A6C" w:rsidRPr="00526AD1" w:rsidRDefault="00657A6C" w:rsidP="005F1326">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073</w:t>
            </w:r>
          </w:p>
        </w:tc>
        <w:tc>
          <w:tcPr>
            <w:tcW w:w="1247" w:type="dxa"/>
            <w:tcBorders>
              <w:top w:val="nil"/>
              <w:left w:val="nil"/>
              <w:bottom w:val="single" w:sz="4" w:space="0" w:color="auto"/>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202.036</w:t>
            </w:r>
          </w:p>
        </w:tc>
        <w:tc>
          <w:tcPr>
            <w:tcW w:w="1291" w:type="dxa"/>
            <w:tcBorders>
              <w:top w:val="nil"/>
              <w:left w:val="nil"/>
              <w:bottom w:val="single" w:sz="4" w:space="0" w:color="auto"/>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225.000</w:t>
            </w:r>
          </w:p>
        </w:tc>
        <w:tc>
          <w:tcPr>
            <w:tcW w:w="740" w:type="dxa"/>
            <w:tcBorders>
              <w:top w:val="nil"/>
              <w:left w:val="nil"/>
              <w:bottom w:val="single" w:sz="4" w:space="0" w:color="auto"/>
              <w:right w:val="single" w:sz="4" w:space="0" w:color="auto"/>
            </w:tcBorders>
            <w:shd w:val="clear" w:color="auto" w:fill="auto"/>
            <w:noWrap/>
            <w:vAlign w:val="center"/>
            <w:hideMark/>
          </w:tcPr>
          <w:p w:rsidR="00657A6C" w:rsidRPr="00526AD1" w:rsidRDefault="00FC3F8E"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111,4</w:t>
            </w:r>
          </w:p>
        </w:tc>
        <w:tc>
          <w:tcPr>
            <w:tcW w:w="1240" w:type="dxa"/>
            <w:tcBorders>
              <w:top w:val="nil"/>
              <w:left w:val="nil"/>
              <w:bottom w:val="single" w:sz="4" w:space="0" w:color="auto"/>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22.964</w:t>
            </w:r>
          </w:p>
        </w:tc>
      </w:tr>
      <w:tr w:rsidR="00657A6C" w:rsidRPr="00526AD1" w:rsidTr="00657A6C">
        <w:trPr>
          <w:trHeight w:val="28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A6C" w:rsidRPr="00526AD1" w:rsidRDefault="00657A6C" w:rsidP="00657A6C">
            <w:pPr>
              <w:spacing w:before="100" w:beforeAutospacing="1" w:after="100" w:afterAutospacing="1"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15</w:t>
            </w:r>
          </w:p>
        </w:tc>
        <w:tc>
          <w:tcPr>
            <w:tcW w:w="3691" w:type="dxa"/>
            <w:tcBorders>
              <w:top w:val="nil"/>
              <w:left w:val="nil"/>
              <w:bottom w:val="single" w:sz="4" w:space="0" w:color="auto"/>
              <w:right w:val="single" w:sz="4" w:space="0" w:color="auto"/>
            </w:tcBorders>
            <w:shd w:val="clear" w:color="auto" w:fill="auto"/>
            <w:vAlign w:val="center"/>
            <w:hideMark/>
          </w:tcPr>
          <w:p w:rsidR="00657A6C" w:rsidRPr="00526AD1" w:rsidRDefault="00657A6C" w:rsidP="00657A6C">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Dionice i udjeli u glavnici</w:t>
            </w:r>
          </w:p>
        </w:tc>
        <w:tc>
          <w:tcPr>
            <w:tcW w:w="596" w:type="dxa"/>
            <w:tcBorders>
              <w:top w:val="nil"/>
              <w:left w:val="nil"/>
              <w:bottom w:val="single" w:sz="4" w:space="0" w:color="auto"/>
              <w:right w:val="single" w:sz="4" w:space="0" w:color="auto"/>
            </w:tcBorders>
            <w:shd w:val="clear" w:color="auto" w:fill="auto"/>
            <w:vAlign w:val="center"/>
            <w:hideMark/>
          </w:tcPr>
          <w:p w:rsidR="00657A6C" w:rsidRPr="00526AD1" w:rsidRDefault="00657A6C" w:rsidP="00657A6C">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128</w:t>
            </w:r>
          </w:p>
        </w:tc>
        <w:tc>
          <w:tcPr>
            <w:tcW w:w="1247" w:type="dxa"/>
            <w:tcBorders>
              <w:top w:val="nil"/>
              <w:left w:val="nil"/>
              <w:bottom w:val="single" w:sz="4" w:space="0" w:color="auto"/>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234.896.417</w:t>
            </w:r>
          </w:p>
        </w:tc>
        <w:tc>
          <w:tcPr>
            <w:tcW w:w="1291" w:type="dxa"/>
            <w:tcBorders>
              <w:top w:val="nil"/>
              <w:left w:val="nil"/>
              <w:bottom w:val="single" w:sz="4" w:space="0" w:color="auto"/>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235.306.717</w:t>
            </w:r>
          </w:p>
        </w:tc>
        <w:tc>
          <w:tcPr>
            <w:tcW w:w="740" w:type="dxa"/>
            <w:tcBorders>
              <w:top w:val="nil"/>
              <w:left w:val="nil"/>
              <w:bottom w:val="single" w:sz="4" w:space="0" w:color="auto"/>
              <w:right w:val="single" w:sz="4" w:space="0" w:color="auto"/>
            </w:tcBorders>
            <w:shd w:val="clear" w:color="auto" w:fill="auto"/>
            <w:noWrap/>
            <w:vAlign w:val="center"/>
            <w:hideMark/>
          </w:tcPr>
          <w:p w:rsidR="00657A6C" w:rsidRPr="00526AD1" w:rsidRDefault="009848FB"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100,2</w:t>
            </w:r>
          </w:p>
        </w:tc>
        <w:tc>
          <w:tcPr>
            <w:tcW w:w="1240" w:type="dxa"/>
            <w:tcBorders>
              <w:top w:val="nil"/>
              <w:left w:val="nil"/>
              <w:bottom w:val="single" w:sz="4" w:space="0" w:color="auto"/>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410.300</w:t>
            </w:r>
          </w:p>
        </w:tc>
      </w:tr>
      <w:tr w:rsidR="00657A6C" w:rsidRPr="00526AD1" w:rsidTr="00E21F6F">
        <w:trPr>
          <w:trHeight w:val="2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A6C" w:rsidRPr="00526AD1" w:rsidRDefault="00657A6C" w:rsidP="00657A6C">
            <w:pPr>
              <w:spacing w:before="100" w:beforeAutospacing="1" w:after="100" w:afterAutospacing="1"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16</w:t>
            </w:r>
          </w:p>
        </w:tc>
        <w:tc>
          <w:tcPr>
            <w:tcW w:w="3691" w:type="dxa"/>
            <w:tcBorders>
              <w:top w:val="nil"/>
              <w:left w:val="nil"/>
              <w:bottom w:val="single" w:sz="4" w:space="0" w:color="auto"/>
              <w:right w:val="single" w:sz="4" w:space="0" w:color="auto"/>
            </w:tcBorders>
            <w:shd w:val="clear" w:color="auto" w:fill="auto"/>
            <w:vAlign w:val="center"/>
            <w:hideMark/>
          </w:tcPr>
          <w:p w:rsidR="00657A6C" w:rsidRPr="00526AD1" w:rsidRDefault="00657A6C" w:rsidP="00657A6C">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 xml:space="preserve">Potraživanja za prihode poslovanja </w:t>
            </w:r>
          </w:p>
        </w:tc>
        <w:tc>
          <w:tcPr>
            <w:tcW w:w="596" w:type="dxa"/>
            <w:tcBorders>
              <w:top w:val="nil"/>
              <w:left w:val="nil"/>
              <w:bottom w:val="single" w:sz="4" w:space="0" w:color="auto"/>
              <w:right w:val="single" w:sz="4" w:space="0" w:color="auto"/>
            </w:tcBorders>
            <w:shd w:val="clear" w:color="auto" w:fill="auto"/>
            <w:vAlign w:val="center"/>
            <w:hideMark/>
          </w:tcPr>
          <w:p w:rsidR="00657A6C" w:rsidRPr="00526AD1" w:rsidRDefault="00657A6C" w:rsidP="005F1326">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140</w:t>
            </w:r>
          </w:p>
        </w:tc>
        <w:tc>
          <w:tcPr>
            <w:tcW w:w="1247" w:type="dxa"/>
            <w:tcBorders>
              <w:top w:val="nil"/>
              <w:left w:val="nil"/>
              <w:bottom w:val="single" w:sz="4" w:space="0" w:color="auto"/>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88.760.412</w:t>
            </w:r>
          </w:p>
        </w:tc>
        <w:tc>
          <w:tcPr>
            <w:tcW w:w="1291" w:type="dxa"/>
            <w:tcBorders>
              <w:top w:val="nil"/>
              <w:left w:val="nil"/>
              <w:bottom w:val="single" w:sz="4" w:space="0" w:color="auto"/>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40.637.326</w:t>
            </w:r>
          </w:p>
        </w:tc>
        <w:tc>
          <w:tcPr>
            <w:tcW w:w="740" w:type="dxa"/>
            <w:tcBorders>
              <w:top w:val="nil"/>
              <w:left w:val="nil"/>
              <w:bottom w:val="single" w:sz="4" w:space="0" w:color="auto"/>
              <w:right w:val="single" w:sz="4" w:space="0" w:color="auto"/>
            </w:tcBorders>
            <w:shd w:val="clear" w:color="auto" w:fill="auto"/>
            <w:noWrap/>
            <w:vAlign w:val="center"/>
            <w:hideMark/>
          </w:tcPr>
          <w:p w:rsidR="00657A6C" w:rsidRPr="00526AD1" w:rsidRDefault="009848FB"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45,8</w:t>
            </w:r>
          </w:p>
        </w:tc>
        <w:tc>
          <w:tcPr>
            <w:tcW w:w="1240" w:type="dxa"/>
            <w:tcBorders>
              <w:top w:val="nil"/>
              <w:left w:val="nil"/>
              <w:bottom w:val="single" w:sz="4" w:space="0" w:color="auto"/>
              <w:right w:val="single" w:sz="4" w:space="0" w:color="auto"/>
            </w:tcBorders>
            <w:shd w:val="clear" w:color="auto" w:fill="auto"/>
            <w:noWrap/>
            <w:vAlign w:val="bottom"/>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-48.123.086</w:t>
            </w:r>
          </w:p>
        </w:tc>
      </w:tr>
      <w:tr w:rsidR="00657A6C" w:rsidRPr="00526AD1" w:rsidTr="00E21F6F">
        <w:trPr>
          <w:trHeight w:val="255"/>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657A6C" w:rsidRPr="00526AD1" w:rsidRDefault="00657A6C" w:rsidP="00657A6C">
            <w:pPr>
              <w:spacing w:before="100" w:beforeAutospacing="1" w:after="100" w:afterAutospacing="1"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17</w:t>
            </w:r>
          </w:p>
        </w:tc>
        <w:tc>
          <w:tcPr>
            <w:tcW w:w="3691" w:type="dxa"/>
            <w:tcBorders>
              <w:top w:val="nil"/>
              <w:left w:val="nil"/>
              <w:bottom w:val="single" w:sz="4" w:space="0" w:color="auto"/>
              <w:right w:val="single" w:sz="4" w:space="0" w:color="auto"/>
            </w:tcBorders>
            <w:shd w:val="clear" w:color="auto" w:fill="auto"/>
            <w:vAlign w:val="center"/>
            <w:hideMark/>
          </w:tcPr>
          <w:p w:rsidR="00657A6C" w:rsidRPr="00526AD1" w:rsidRDefault="00657A6C" w:rsidP="00657A6C">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Potraživanja od prodaje nefinancijske imovine</w:t>
            </w:r>
          </w:p>
        </w:tc>
        <w:tc>
          <w:tcPr>
            <w:tcW w:w="596" w:type="dxa"/>
            <w:tcBorders>
              <w:top w:val="nil"/>
              <w:left w:val="nil"/>
              <w:bottom w:val="single" w:sz="4" w:space="0" w:color="auto"/>
              <w:right w:val="single" w:sz="4" w:space="0" w:color="auto"/>
            </w:tcBorders>
            <w:shd w:val="clear" w:color="auto" w:fill="auto"/>
            <w:vAlign w:val="center"/>
            <w:hideMark/>
          </w:tcPr>
          <w:p w:rsidR="00657A6C" w:rsidRPr="00526AD1" w:rsidRDefault="00657A6C" w:rsidP="005F1326">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157</w:t>
            </w:r>
          </w:p>
        </w:tc>
        <w:tc>
          <w:tcPr>
            <w:tcW w:w="1247" w:type="dxa"/>
            <w:tcBorders>
              <w:top w:val="nil"/>
              <w:left w:val="nil"/>
              <w:bottom w:val="single" w:sz="4" w:space="0" w:color="auto"/>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17.131.035</w:t>
            </w:r>
          </w:p>
        </w:tc>
        <w:tc>
          <w:tcPr>
            <w:tcW w:w="1291" w:type="dxa"/>
            <w:tcBorders>
              <w:top w:val="nil"/>
              <w:left w:val="nil"/>
              <w:bottom w:val="single" w:sz="4" w:space="0" w:color="auto"/>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11.113.557</w:t>
            </w:r>
          </w:p>
        </w:tc>
        <w:tc>
          <w:tcPr>
            <w:tcW w:w="740" w:type="dxa"/>
            <w:tcBorders>
              <w:top w:val="nil"/>
              <w:left w:val="nil"/>
              <w:bottom w:val="single" w:sz="4" w:space="0" w:color="auto"/>
              <w:right w:val="single" w:sz="4" w:space="0" w:color="auto"/>
            </w:tcBorders>
            <w:shd w:val="clear" w:color="auto" w:fill="auto"/>
            <w:noWrap/>
            <w:vAlign w:val="center"/>
            <w:hideMark/>
          </w:tcPr>
          <w:p w:rsidR="00657A6C" w:rsidRPr="00526AD1" w:rsidRDefault="009848FB"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64,9</w:t>
            </w:r>
          </w:p>
        </w:tc>
        <w:tc>
          <w:tcPr>
            <w:tcW w:w="1240" w:type="dxa"/>
            <w:tcBorders>
              <w:top w:val="nil"/>
              <w:left w:val="nil"/>
              <w:bottom w:val="single" w:sz="4" w:space="0" w:color="auto"/>
              <w:right w:val="single" w:sz="4" w:space="0" w:color="auto"/>
            </w:tcBorders>
            <w:shd w:val="clear" w:color="auto" w:fill="auto"/>
            <w:noWrap/>
            <w:vAlign w:val="bottom"/>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-6.017.478</w:t>
            </w:r>
          </w:p>
        </w:tc>
      </w:tr>
      <w:tr w:rsidR="00657A6C" w:rsidRPr="00526AD1" w:rsidTr="00E21F6F">
        <w:trPr>
          <w:trHeight w:val="525"/>
        </w:trPr>
        <w:tc>
          <w:tcPr>
            <w:tcW w:w="857" w:type="dxa"/>
            <w:tcBorders>
              <w:top w:val="nil"/>
              <w:left w:val="single" w:sz="4" w:space="0" w:color="auto"/>
              <w:bottom w:val="nil"/>
              <w:right w:val="single" w:sz="4" w:space="0" w:color="auto"/>
            </w:tcBorders>
            <w:shd w:val="clear" w:color="auto" w:fill="auto"/>
            <w:vAlign w:val="center"/>
            <w:hideMark/>
          </w:tcPr>
          <w:p w:rsidR="00657A6C" w:rsidRPr="00526AD1" w:rsidRDefault="00657A6C" w:rsidP="00657A6C">
            <w:pPr>
              <w:spacing w:before="100" w:beforeAutospacing="1" w:after="100" w:afterAutospacing="1" w:line="240" w:lineRule="auto"/>
              <w:rPr>
                <w:rFonts w:ascii="Times New Roman" w:eastAsia="Times New Roman" w:hAnsi="Times New Roman" w:cs="Times New Roman"/>
                <w:color w:val="000000"/>
                <w:sz w:val="18"/>
                <w:szCs w:val="18"/>
                <w:lang w:eastAsia="hr-HR"/>
              </w:rPr>
            </w:pPr>
            <w:r w:rsidRPr="00526AD1">
              <w:rPr>
                <w:rFonts w:ascii="Times New Roman" w:eastAsia="Times New Roman" w:hAnsi="Times New Roman" w:cs="Times New Roman"/>
                <w:color w:val="000000"/>
                <w:sz w:val="18"/>
                <w:szCs w:val="18"/>
                <w:lang w:eastAsia="hr-HR"/>
              </w:rPr>
              <w:t>19</w:t>
            </w:r>
          </w:p>
        </w:tc>
        <w:tc>
          <w:tcPr>
            <w:tcW w:w="3691" w:type="dxa"/>
            <w:tcBorders>
              <w:top w:val="nil"/>
              <w:left w:val="nil"/>
              <w:bottom w:val="nil"/>
              <w:right w:val="single" w:sz="4" w:space="0" w:color="auto"/>
            </w:tcBorders>
            <w:shd w:val="clear" w:color="auto" w:fill="auto"/>
            <w:vAlign w:val="center"/>
            <w:hideMark/>
          </w:tcPr>
          <w:p w:rsidR="00657A6C" w:rsidRPr="00526AD1" w:rsidRDefault="00657A6C" w:rsidP="00657A6C">
            <w:pPr>
              <w:spacing w:before="100" w:beforeAutospacing="1" w:after="100" w:afterAutospacing="1" w:line="240" w:lineRule="auto"/>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 xml:space="preserve">Rashodi budućih razdoblja i nedospjela naplata prihoda </w:t>
            </w:r>
          </w:p>
        </w:tc>
        <w:tc>
          <w:tcPr>
            <w:tcW w:w="596" w:type="dxa"/>
            <w:tcBorders>
              <w:top w:val="nil"/>
              <w:left w:val="nil"/>
              <w:bottom w:val="nil"/>
              <w:right w:val="single" w:sz="4" w:space="0" w:color="auto"/>
            </w:tcBorders>
            <w:shd w:val="clear" w:color="auto" w:fill="auto"/>
            <w:vAlign w:val="center"/>
            <w:hideMark/>
          </w:tcPr>
          <w:p w:rsidR="00657A6C" w:rsidRPr="00526AD1" w:rsidRDefault="00657A6C" w:rsidP="005F1326">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158</w:t>
            </w:r>
          </w:p>
        </w:tc>
        <w:tc>
          <w:tcPr>
            <w:tcW w:w="1247" w:type="dxa"/>
            <w:tcBorders>
              <w:top w:val="nil"/>
              <w:left w:val="nil"/>
              <w:bottom w:val="nil"/>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526AD1">
              <w:rPr>
                <w:rFonts w:ascii="Times New Roman" w:eastAsia="Times New Roman" w:hAnsi="Times New Roman" w:cs="Times New Roman"/>
                <w:sz w:val="18"/>
                <w:szCs w:val="18"/>
                <w:lang w:eastAsia="hr-HR"/>
              </w:rPr>
              <w:t>2.141.030</w:t>
            </w:r>
          </w:p>
        </w:tc>
        <w:tc>
          <w:tcPr>
            <w:tcW w:w="1291" w:type="dxa"/>
            <w:tcBorders>
              <w:top w:val="nil"/>
              <w:left w:val="nil"/>
              <w:bottom w:val="nil"/>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2.202.703</w:t>
            </w:r>
          </w:p>
        </w:tc>
        <w:tc>
          <w:tcPr>
            <w:tcW w:w="740" w:type="dxa"/>
            <w:tcBorders>
              <w:top w:val="nil"/>
              <w:left w:val="nil"/>
              <w:bottom w:val="single" w:sz="4" w:space="0" w:color="auto"/>
              <w:right w:val="single" w:sz="4" w:space="0" w:color="auto"/>
            </w:tcBorders>
            <w:shd w:val="clear" w:color="auto" w:fill="auto"/>
            <w:noWrap/>
            <w:vAlign w:val="center"/>
            <w:hideMark/>
          </w:tcPr>
          <w:p w:rsidR="00657A6C" w:rsidRPr="00526AD1" w:rsidRDefault="009848FB" w:rsidP="00657A6C">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102,9</w:t>
            </w:r>
          </w:p>
        </w:tc>
        <w:tc>
          <w:tcPr>
            <w:tcW w:w="1240" w:type="dxa"/>
            <w:tcBorders>
              <w:top w:val="nil"/>
              <w:left w:val="nil"/>
              <w:bottom w:val="nil"/>
              <w:right w:val="single" w:sz="4" w:space="0" w:color="auto"/>
            </w:tcBorders>
            <w:shd w:val="clear" w:color="auto" w:fill="auto"/>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61.673</w:t>
            </w:r>
          </w:p>
        </w:tc>
      </w:tr>
      <w:tr w:rsidR="00657A6C" w:rsidRPr="00526AD1" w:rsidTr="00E21F6F">
        <w:trPr>
          <w:trHeight w:val="270"/>
        </w:trPr>
        <w:tc>
          <w:tcPr>
            <w:tcW w:w="857"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657A6C" w:rsidRPr="00526AD1" w:rsidRDefault="00657A6C" w:rsidP="001E12E2">
            <w:pPr>
              <w:spacing w:before="100" w:beforeAutospacing="1" w:after="100" w:afterAutospacing="1" w:line="240" w:lineRule="auto"/>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1</w:t>
            </w:r>
          </w:p>
        </w:tc>
        <w:tc>
          <w:tcPr>
            <w:tcW w:w="3691" w:type="dxa"/>
            <w:tcBorders>
              <w:top w:val="single" w:sz="8" w:space="0" w:color="auto"/>
              <w:left w:val="nil"/>
              <w:bottom w:val="single" w:sz="8" w:space="0" w:color="auto"/>
              <w:right w:val="single" w:sz="4" w:space="0" w:color="auto"/>
            </w:tcBorders>
            <w:shd w:val="clear" w:color="000000" w:fill="D8D8D8"/>
            <w:vAlign w:val="center"/>
            <w:hideMark/>
          </w:tcPr>
          <w:p w:rsidR="00657A6C" w:rsidRPr="00526AD1" w:rsidRDefault="00657A6C" w:rsidP="00657A6C">
            <w:pPr>
              <w:spacing w:before="100" w:beforeAutospacing="1" w:after="100" w:afterAutospacing="1" w:line="240" w:lineRule="auto"/>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 xml:space="preserve">Financijska imovina </w:t>
            </w:r>
          </w:p>
        </w:tc>
        <w:tc>
          <w:tcPr>
            <w:tcW w:w="596" w:type="dxa"/>
            <w:tcBorders>
              <w:top w:val="single" w:sz="8" w:space="0" w:color="auto"/>
              <w:left w:val="nil"/>
              <w:bottom w:val="single" w:sz="8" w:space="0" w:color="auto"/>
              <w:right w:val="single" w:sz="4" w:space="0" w:color="auto"/>
            </w:tcBorders>
            <w:shd w:val="clear" w:color="000000" w:fill="D8D8D8"/>
            <w:vAlign w:val="center"/>
            <w:hideMark/>
          </w:tcPr>
          <w:p w:rsidR="00657A6C" w:rsidRPr="00526AD1" w:rsidRDefault="00657A6C" w:rsidP="005F1326">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526AD1">
              <w:rPr>
                <w:rFonts w:ascii="Times New Roman" w:eastAsia="Times New Roman" w:hAnsi="Times New Roman" w:cs="Times New Roman"/>
                <w:b/>
                <w:bCs/>
                <w:color w:val="000000"/>
                <w:sz w:val="18"/>
                <w:szCs w:val="18"/>
                <w:lang w:eastAsia="hr-HR"/>
              </w:rPr>
              <w:t>063</w:t>
            </w:r>
          </w:p>
        </w:tc>
        <w:tc>
          <w:tcPr>
            <w:tcW w:w="1247" w:type="dxa"/>
            <w:tcBorders>
              <w:top w:val="single" w:sz="8" w:space="0" w:color="auto"/>
              <w:left w:val="nil"/>
              <w:bottom w:val="single" w:sz="8" w:space="0" w:color="auto"/>
              <w:right w:val="single" w:sz="4" w:space="0" w:color="auto"/>
            </w:tcBorders>
            <w:shd w:val="clear" w:color="000000" w:fill="D8D8D8"/>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sidRPr="00526AD1">
              <w:rPr>
                <w:rFonts w:ascii="Times New Roman" w:eastAsia="Times New Roman" w:hAnsi="Times New Roman" w:cs="Times New Roman"/>
                <w:b/>
                <w:bCs/>
                <w:sz w:val="18"/>
                <w:szCs w:val="18"/>
                <w:lang w:eastAsia="hr-HR"/>
              </w:rPr>
              <w:t>414.723.199</w:t>
            </w:r>
          </w:p>
        </w:tc>
        <w:tc>
          <w:tcPr>
            <w:tcW w:w="1291" w:type="dxa"/>
            <w:tcBorders>
              <w:top w:val="single" w:sz="8" w:space="0" w:color="auto"/>
              <w:left w:val="nil"/>
              <w:bottom w:val="single" w:sz="8" w:space="0" w:color="auto"/>
              <w:right w:val="single" w:sz="4" w:space="0" w:color="auto"/>
            </w:tcBorders>
            <w:shd w:val="clear" w:color="000000" w:fill="D8D8D8"/>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356.040.968</w:t>
            </w:r>
          </w:p>
        </w:tc>
        <w:tc>
          <w:tcPr>
            <w:tcW w:w="740" w:type="dxa"/>
            <w:tcBorders>
              <w:top w:val="nil"/>
              <w:left w:val="nil"/>
              <w:bottom w:val="single" w:sz="4" w:space="0" w:color="auto"/>
              <w:right w:val="single" w:sz="4" w:space="0" w:color="auto"/>
            </w:tcBorders>
            <w:shd w:val="clear" w:color="000000" w:fill="D8D8D8"/>
            <w:noWrap/>
            <w:vAlign w:val="center"/>
            <w:hideMark/>
          </w:tcPr>
          <w:p w:rsidR="00657A6C" w:rsidRPr="00526AD1" w:rsidRDefault="009848FB" w:rsidP="00657A6C">
            <w:pPr>
              <w:spacing w:before="100" w:beforeAutospacing="1" w:after="100" w:afterAutospacing="1" w:line="240" w:lineRule="auto"/>
              <w:jc w:val="right"/>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85,9</w:t>
            </w:r>
          </w:p>
        </w:tc>
        <w:tc>
          <w:tcPr>
            <w:tcW w:w="1240" w:type="dxa"/>
            <w:tcBorders>
              <w:top w:val="single" w:sz="8" w:space="0" w:color="auto"/>
              <w:left w:val="nil"/>
              <w:bottom w:val="single" w:sz="8" w:space="0" w:color="auto"/>
              <w:right w:val="single" w:sz="8" w:space="0" w:color="auto"/>
            </w:tcBorders>
            <w:shd w:val="clear" w:color="000000" w:fill="D8D8D8"/>
            <w:noWrap/>
            <w:vAlign w:val="center"/>
            <w:hideMark/>
          </w:tcPr>
          <w:p w:rsidR="00657A6C" w:rsidRPr="00526AD1" w:rsidRDefault="00657A6C" w:rsidP="00657A6C">
            <w:pPr>
              <w:spacing w:before="100" w:beforeAutospacing="1" w:after="100" w:afterAutospacing="1"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-58.682.231</w:t>
            </w:r>
          </w:p>
        </w:tc>
      </w:tr>
    </w:tbl>
    <w:p w:rsidR="00CA0C87" w:rsidRDefault="00CA0C87" w:rsidP="00525422">
      <w:pPr>
        <w:autoSpaceDE w:val="0"/>
        <w:autoSpaceDN w:val="0"/>
        <w:adjustRightInd w:val="0"/>
        <w:spacing w:after="0"/>
        <w:jc w:val="both"/>
        <w:rPr>
          <w:rFonts w:ascii="Times New Roman" w:hAnsi="Times New Roman" w:cs="Times New Roman"/>
          <w:bCs/>
          <w:color w:val="000000"/>
          <w:sz w:val="24"/>
          <w:szCs w:val="24"/>
        </w:rPr>
      </w:pPr>
    </w:p>
    <w:p w:rsidR="00657A6C" w:rsidRDefault="00C7303C" w:rsidP="00525422">
      <w:pPr>
        <w:autoSpaceDE w:val="0"/>
        <w:autoSpaceDN w:val="0"/>
        <w:adjustRightInd w:val="0"/>
        <w:spacing w:after="0"/>
        <w:jc w:val="both"/>
        <w:rPr>
          <w:rFonts w:ascii="Times New Roman" w:hAnsi="Times New Roman" w:cs="Times New Roman"/>
          <w:bCs/>
          <w:color w:val="000000"/>
          <w:sz w:val="24"/>
          <w:szCs w:val="24"/>
        </w:rPr>
      </w:pPr>
      <w:r w:rsidRPr="00526AD1">
        <w:rPr>
          <w:rFonts w:ascii="Times New Roman" w:hAnsi="Times New Roman" w:cs="Times New Roman"/>
          <w:bCs/>
          <w:color w:val="000000"/>
          <w:sz w:val="24"/>
          <w:szCs w:val="24"/>
        </w:rPr>
        <w:t>FINANCIJSKA IMOVINA</w:t>
      </w:r>
      <w:r w:rsidR="00AE37F0" w:rsidRPr="00526AD1">
        <w:rPr>
          <w:rFonts w:ascii="Times New Roman" w:hAnsi="Times New Roman" w:cs="Times New Roman"/>
          <w:bCs/>
          <w:color w:val="000000"/>
          <w:sz w:val="24"/>
          <w:szCs w:val="24"/>
        </w:rPr>
        <w:t xml:space="preserve"> (AOP063)</w:t>
      </w:r>
      <w:r w:rsidRPr="00526AD1">
        <w:rPr>
          <w:rFonts w:ascii="Times New Roman" w:hAnsi="Times New Roman" w:cs="Times New Roman"/>
          <w:bCs/>
          <w:color w:val="000000"/>
          <w:sz w:val="24"/>
          <w:szCs w:val="24"/>
        </w:rPr>
        <w:t xml:space="preserve"> Grada Pule iznosi</w:t>
      </w:r>
      <w:r w:rsidR="00BE5B55" w:rsidRPr="00526AD1">
        <w:rPr>
          <w:rFonts w:ascii="Times New Roman" w:hAnsi="Times New Roman" w:cs="Times New Roman"/>
          <w:bCs/>
          <w:color w:val="000000"/>
          <w:sz w:val="24"/>
          <w:szCs w:val="24"/>
        </w:rPr>
        <w:t xml:space="preserve"> </w:t>
      </w:r>
      <w:r w:rsidR="00657A6C">
        <w:rPr>
          <w:rFonts w:ascii="Times New Roman" w:hAnsi="Times New Roman" w:cs="Times New Roman"/>
          <w:bCs/>
          <w:color w:val="000000"/>
          <w:sz w:val="24"/>
          <w:szCs w:val="24"/>
        </w:rPr>
        <w:t>356.040.968</w:t>
      </w:r>
      <w:r w:rsidRPr="00526AD1">
        <w:rPr>
          <w:rFonts w:ascii="Times New Roman" w:hAnsi="Times New Roman" w:cs="Times New Roman"/>
          <w:bCs/>
          <w:color w:val="000000"/>
          <w:sz w:val="24"/>
          <w:szCs w:val="24"/>
        </w:rPr>
        <w:t xml:space="preserve"> kn i bilježi </w:t>
      </w:r>
      <w:r w:rsidR="00657A6C">
        <w:rPr>
          <w:rFonts w:ascii="Times New Roman" w:hAnsi="Times New Roman" w:cs="Times New Roman"/>
          <w:bCs/>
          <w:color w:val="000000"/>
          <w:sz w:val="24"/>
          <w:szCs w:val="24"/>
        </w:rPr>
        <w:t>pad</w:t>
      </w:r>
      <w:r w:rsidRPr="00526AD1">
        <w:rPr>
          <w:rFonts w:ascii="Times New Roman" w:hAnsi="Times New Roman" w:cs="Times New Roman"/>
          <w:bCs/>
          <w:color w:val="000000"/>
          <w:sz w:val="24"/>
          <w:szCs w:val="24"/>
        </w:rPr>
        <w:t xml:space="preserve"> od </w:t>
      </w:r>
      <w:r w:rsidR="00657A6C">
        <w:rPr>
          <w:rFonts w:ascii="Times New Roman" w:hAnsi="Times New Roman" w:cs="Times New Roman"/>
          <w:bCs/>
          <w:color w:val="000000"/>
          <w:sz w:val="24"/>
          <w:szCs w:val="24"/>
        </w:rPr>
        <w:t>14,1</w:t>
      </w:r>
      <w:r w:rsidRPr="00526AD1">
        <w:rPr>
          <w:rFonts w:ascii="Times New Roman" w:hAnsi="Times New Roman" w:cs="Times New Roman"/>
          <w:bCs/>
          <w:color w:val="000000"/>
          <w:sz w:val="24"/>
          <w:szCs w:val="24"/>
        </w:rPr>
        <w:t xml:space="preserve">% u odnosu na </w:t>
      </w:r>
      <w:r w:rsidR="003D473E" w:rsidRPr="00526AD1">
        <w:rPr>
          <w:rFonts w:ascii="Times New Roman" w:hAnsi="Times New Roman" w:cs="Times New Roman"/>
          <w:bCs/>
          <w:color w:val="000000"/>
          <w:sz w:val="24"/>
          <w:szCs w:val="24"/>
        </w:rPr>
        <w:t>201</w:t>
      </w:r>
      <w:r w:rsidR="00657A6C">
        <w:rPr>
          <w:rFonts w:ascii="Times New Roman" w:hAnsi="Times New Roman" w:cs="Times New Roman"/>
          <w:bCs/>
          <w:color w:val="000000"/>
          <w:sz w:val="24"/>
          <w:szCs w:val="24"/>
        </w:rPr>
        <w:t>7</w:t>
      </w:r>
      <w:r w:rsidR="00144F72" w:rsidRPr="00526AD1">
        <w:rPr>
          <w:rFonts w:ascii="Times New Roman" w:hAnsi="Times New Roman" w:cs="Times New Roman"/>
          <w:bCs/>
          <w:color w:val="000000"/>
          <w:sz w:val="24"/>
          <w:szCs w:val="24"/>
        </w:rPr>
        <w:t>.</w:t>
      </w:r>
      <w:r w:rsidRPr="00526AD1">
        <w:rPr>
          <w:rFonts w:ascii="Times New Roman" w:hAnsi="Times New Roman" w:cs="Times New Roman"/>
          <w:bCs/>
          <w:color w:val="000000"/>
          <w:sz w:val="24"/>
          <w:szCs w:val="24"/>
        </w:rPr>
        <w:t xml:space="preserve"> godinu u istom izvještajnom razdoblju. </w:t>
      </w:r>
    </w:p>
    <w:p w:rsidR="00657A6C" w:rsidRDefault="00657A6C" w:rsidP="00525422">
      <w:pPr>
        <w:pStyle w:val="Style20"/>
        <w:widowControl/>
        <w:spacing w:line="276" w:lineRule="auto"/>
        <w:contextualSpacing/>
        <w:rPr>
          <w:rFonts w:ascii="Times New Roman" w:hAnsi="Times New Roman" w:cs="Times New Roman"/>
          <w:b/>
        </w:rPr>
      </w:pPr>
    </w:p>
    <w:p w:rsidR="00CA0C87" w:rsidRDefault="00CA0C87" w:rsidP="00525422">
      <w:pPr>
        <w:pStyle w:val="Style20"/>
        <w:widowControl/>
        <w:spacing w:line="276" w:lineRule="auto"/>
        <w:contextualSpacing/>
        <w:rPr>
          <w:rFonts w:ascii="Times New Roman" w:hAnsi="Times New Roman" w:cs="Times New Roman"/>
          <w:b/>
        </w:rPr>
      </w:pPr>
    </w:p>
    <w:p w:rsidR="00DC0226" w:rsidRDefault="00DC0226"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5</w:t>
      </w:r>
      <w:r w:rsidR="008B4DEF">
        <w:rPr>
          <w:rFonts w:ascii="Times New Roman" w:hAnsi="Times New Roman" w:cs="Times New Roman"/>
          <w:b/>
        </w:rPr>
        <w:t>2</w:t>
      </w:r>
      <w:r w:rsidRPr="00526AD1">
        <w:rPr>
          <w:rFonts w:ascii="Times New Roman" w:hAnsi="Times New Roman" w:cs="Times New Roman"/>
          <w:b/>
        </w:rPr>
        <w:t>.</w:t>
      </w:r>
    </w:p>
    <w:p w:rsidR="00DC0226" w:rsidRDefault="00DC0226" w:rsidP="00525422">
      <w:pPr>
        <w:pStyle w:val="Style20"/>
        <w:widowControl/>
        <w:spacing w:line="276" w:lineRule="auto"/>
        <w:contextualSpacing/>
        <w:rPr>
          <w:rFonts w:ascii="Times New Roman" w:hAnsi="Times New Roman" w:cs="Times New Roman"/>
        </w:rPr>
      </w:pPr>
    </w:p>
    <w:p w:rsidR="00657A6C" w:rsidRPr="00DC0226" w:rsidRDefault="00DC0226" w:rsidP="00525422">
      <w:pPr>
        <w:pStyle w:val="Style20"/>
        <w:widowControl/>
        <w:spacing w:line="276" w:lineRule="auto"/>
        <w:contextualSpacing/>
        <w:rPr>
          <w:rFonts w:ascii="Times New Roman" w:hAnsi="Times New Roman" w:cs="Times New Roman"/>
        </w:rPr>
      </w:pPr>
      <w:r w:rsidRPr="00DC0226">
        <w:rPr>
          <w:rFonts w:ascii="Times New Roman" w:hAnsi="Times New Roman" w:cs="Times New Roman"/>
        </w:rPr>
        <w:t>Potraživanja za više plaćene poreze i doprinose (AOP079) – iznose 4.035 kn i za 4.022 kn su veći nego u istom izvještajnom razdoblju 20</w:t>
      </w:r>
      <w:r w:rsidR="00A40386">
        <w:rPr>
          <w:rFonts w:ascii="Times New Roman" w:hAnsi="Times New Roman" w:cs="Times New Roman"/>
        </w:rPr>
        <w:t>17. godine, a iskazani su zbog</w:t>
      </w:r>
      <w:r w:rsidRPr="00DC0226">
        <w:rPr>
          <w:rFonts w:ascii="Times New Roman" w:hAnsi="Times New Roman" w:cs="Times New Roman"/>
        </w:rPr>
        <w:t xml:space="preserve"> obračuna drugog dohotka.</w:t>
      </w:r>
    </w:p>
    <w:p w:rsidR="00A40386" w:rsidRDefault="00A40386" w:rsidP="00525422">
      <w:pPr>
        <w:pStyle w:val="Style20"/>
        <w:widowControl/>
        <w:spacing w:line="276" w:lineRule="auto"/>
        <w:contextualSpacing/>
        <w:rPr>
          <w:rFonts w:ascii="Times New Roman" w:hAnsi="Times New Roman" w:cs="Times New Roman"/>
          <w:b/>
        </w:rPr>
      </w:pPr>
    </w:p>
    <w:p w:rsidR="00CA0C87" w:rsidRDefault="00CA0C87" w:rsidP="00525422">
      <w:pPr>
        <w:pStyle w:val="Style20"/>
        <w:widowControl/>
        <w:spacing w:line="276" w:lineRule="auto"/>
        <w:contextualSpacing/>
        <w:rPr>
          <w:rFonts w:ascii="Times New Roman" w:hAnsi="Times New Roman" w:cs="Times New Roman"/>
          <w:b/>
        </w:rPr>
      </w:pPr>
    </w:p>
    <w:p w:rsidR="00657A6C" w:rsidRDefault="00657A6C"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5</w:t>
      </w:r>
      <w:r w:rsidR="008B4DEF">
        <w:rPr>
          <w:rFonts w:ascii="Times New Roman" w:hAnsi="Times New Roman" w:cs="Times New Roman"/>
          <w:b/>
        </w:rPr>
        <w:t>3</w:t>
      </w:r>
      <w:r w:rsidRPr="00526AD1">
        <w:rPr>
          <w:rFonts w:ascii="Times New Roman" w:hAnsi="Times New Roman" w:cs="Times New Roman"/>
          <w:b/>
        </w:rPr>
        <w:t>.</w:t>
      </w:r>
    </w:p>
    <w:p w:rsidR="00CA0C87" w:rsidRPr="00526AD1" w:rsidRDefault="00CA0C87" w:rsidP="00525422">
      <w:pPr>
        <w:pStyle w:val="Style20"/>
        <w:widowControl/>
        <w:spacing w:line="276" w:lineRule="auto"/>
        <w:contextualSpacing/>
        <w:rPr>
          <w:rFonts w:ascii="Times New Roman" w:hAnsi="Times New Roman" w:cs="Times New Roman"/>
          <w:b/>
        </w:rPr>
      </w:pPr>
    </w:p>
    <w:p w:rsidR="00443A88" w:rsidRPr="00526AD1" w:rsidRDefault="00657A6C" w:rsidP="00525422">
      <w:pPr>
        <w:pStyle w:val="Style11"/>
        <w:widowControl/>
        <w:tabs>
          <w:tab w:val="left" w:pos="223"/>
        </w:tabs>
        <w:spacing w:line="276" w:lineRule="auto"/>
        <w:contextualSpacing/>
        <w:rPr>
          <w:rStyle w:val="FontStyle24"/>
          <w:spacing w:val="0"/>
        </w:rPr>
      </w:pPr>
      <w:r>
        <w:rPr>
          <w:rStyle w:val="FontStyle25"/>
          <w:b w:val="0"/>
          <w:spacing w:val="0"/>
        </w:rPr>
        <w:t xml:space="preserve">Ostala potraživanja (AOP080) – iznose 68.062 kn, a </w:t>
      </w:r>
      <w:r w:rsidR="00443A88" w:rsidRPr="00526AD1">
        <w:rPr>
          <w:rStyle w:val="FontStyle25"/>
          <w:b w:val="0"/>
          <w:spacing w:val="0"/>
        </w:rPr>
        <w:t>čin</w:t>
      </w:r>
      <w:r w:rsidR="009848FB">
        <w:rPr>
          <w:rStyle w:val="FontStyle25"/>
          <w:b w:val="0"/>
          <w:spacing w:val="0"/>
        </w:rPr>
        <w:t>e</w:t>
      </w:r>
      <w:r>
        <w:rPr>
          <w:rStyle w:val="FontStyle25"/>
          <w:b w:val="0"/>
          <w:spacing w:val="0"/>
        </w:rPr>
        <w:t xml:space="preserve"> ih</w:t>
      </w:r>
      <w:r w:rsidR="00443A88" w:rsidRPr="00526AD1">
        <w:rPr>
          <w:rStyle w:val="FontStyle25"/>
          <w:b w:val="0"/>
          <w:spacing w:val="0"/>
        </w:rPr>
        <w:t xml:space="preserve">: potraživanja za naknade koje se refundiraju odnosno potraživanje za bolovanje preko 42 dana i kućnu njegu od strane Hrvatskog zavoda za zdravstveno osiguranje za </w:t>
      </w:r>
      <w:r>
        <w:rPr>
          <w:rStyle w:val="FontStyle25"/>
          <w:b w:val="0"/>
          <w:spacing w:val="0"/>
        </w:rPr>
        <w:t>studeni</w:t>
      </w:r>
      <w:r w:rsidR="00443A88" w:rsidRPr="00526AD1">
        <w:rPr>
          <w:rStyle w:val="FontStyle25"/>
          <w:b w:val="0"/>
          <w:spacing w:val="0"/>
        </w:rPr>
        <w:t xml:space="preserve"> 201</w:t>
      </w:r>
      <w:r>
        <w:rPr>
          <w:rStyle w:val="FontStyle25"/>
          <w:b w:val="0"/>
          <w:spacing w:val="0"/>
        </w:rPr>
        <w:t>8</w:t>
      </w:r>
      <w:r w:rsidR="00443A88" w:rsidRPr="00526AD1">
        <w:rPr>
          <w:rStyle w:val="FontStyle25"/>
          <w:b w:val="0"/>
          <w:spacing w:val="0"/>
        </w:rPr>
        <w:t xml:space="preserve">. godine u iznosu </w:t>
      </w:r>
      <w:r>
        <w:rPr>
          <w:rStyle w:val="FontStyle25"/>
          <w:b w:val="0"/>
          <w:spacing w:val="0"/>
        </w:rPr>
        <w:t>25.196</w:t>
      </w:r>
      <w:r w:rsidR="00443A88" w:rsidRPr="00526AD1">
        <w:rPr>
          <w:rStyle w:val="FontStyle25"/>
          <w:b w:val="0"/>
          <w:spacing w:val="0"/>
        </w:rPr>
        <w:t xml:space="preserve"> kn</w:t>
      </w:r>
      <w:r>
        <w:rPr>
          <w:rStyle w:val="FontStyle25"/>
          <w:b w:val="0"/>
          <w:spacing w:val="0"/>
        </w:rPr>
        <w:t xml:space="preserve"> te potraživanje za ozljedu na radu prije 2018. godine u iznosu od 3.878 kn</w:t>
      </w:r>
      <w:r w:rsidR="00883357" w:rsidRPr="00526AD1">
        <w:rPr>
          <w:rStyle w:val="FontStyle25"/>
          <w:b w:val="0"/>
          <w:spacing w:val="0"/>
        </w:rPr>
        <w:t xml:space="preserve"> </w:t>
      </w:r>
      <w:r w:rsidR="00443A88" w:rsidRPr="00526AD1">
        <w:rPr>
          <w:rStyle w:val="FontStyle25"/>
          <w:b w:val="0"/>
          <w:spacing w:val="0"/>
        </w:rPr>
        <w:t>te</w:t>
      </w:r>
      <w:r w:rsidR="00443A88" w:rsidRPr="00526AD1">
        <w:rPr>
          <w:rStyle w:val="FontStyle25"/>
          <w:spacing w:val="0"/>
        </w:rPr>
        <w:t xml:space="preserve"> </w:t>
      </w:r>
      <w:r w:rsidR="00443A88" w:rsidRPr="00526AD1">
        <w:rPr>
          <w:rStyle w:val="FontStyle25"/>
          <w:b w:val="0"/>
          <w:spacing w:val="0"/>
        </w:rPr>
        <w:t>o</w:t>
      </w:r>
      <w:r w:rsidR="00443A88" w:rsidRPr="00526AD1">
        <w:rPr>
          <w:rStyle w:val="FontStyle24"/>
          <w:spacing w:val="0"/>
        </w:rPr>
        <w:t xml:space="preserve">stala nespomenuta potraživanja u iznosu od </w:t>
      </w:r>
      <w:r>
        <w:rPr>
          <w:rStyle w:val="FontStyle24"/>
          <w:spacing w:val="0"/>
        </w:rPr>
        <w:t>38.988</w:t>
      </w:r>
      <w:r w:rsidR="00443A88" w:rsidRPr="00526AD1">
        <w:rPr>
          <w:rStyle w:val="FontStyle24"/>
          <w:spacing w:val="0"/>
        </w:rPr>
        <w:t xml:space="preserve"> kn</w:t>
      </w:r>
      <w:r w:rsidR="006B1FA3" w:rsidRPr="00526AD1">
        <w:rPr>
          <w:rStyle w:val="FontStyle24"/>
          <w:spacing w:val="0"/>
        </w:rPr>
        <w:t xml:space="preserve"> </w:t>
      </w:r>
      <w:r w:rsidR="00443A88" w:rsidRPr="00526AD1">
        <w:rPr>
          <w:rStyle w:val="FontStyle24"/>
          <w:spacing w:val="0"/>
        </w:rPr>
        <w:t>koje čine potraživanja za osporavane presude za koje su sredstva skinuta sa računa Grada od strane FINA</w:t>
      </w:r>
      <w:r w:rsidR="003A7E83" w:rsidRPr="00526AD1">
        <w:rPr>
          <w:rStyle w:val="FontStyle24"/>
          <w:spacing w:val="0"/>
        </w:rPr>
        <w:t>-</w:t>
      </w:r>
      <w:r w:rsidR="00443A88" w:rsidRPr="00526AD1">
        <w:rPr>
          <w:rStyle w:val="FontStyle24"/>
          <w:spacing w:val="0"/>
        </w:rPr>
        <w:t xml:space="preserve">e, za više isplaćena sredstva iz proračuna po </w:t>
      </w:r>
      <w:r>
        <w:rPr>
          <w:rStyle w:val="FontStyle24"/>
          <w:spacing w:val="0"/>
        </w:rPr>
        <w:t xml:space="preserve">računima ili </w:t>
      </w:r>
      <w:r w:rsidR="00443A88" w:rsidRPr="00526AD1">
        <w:rPr>
          <w:rStyle w:val="FontStyle24"/>
          <w:spacing w:val="0"/>
        </w:rPr>
        <w:t xml:space="preserve">programima koja nisu realizirana i sl. </w:t>
      </w:r>
    </w:p>
    <w:p w:rsidR="00DC0226" w:rsidRDefault="00DC0226" w:rsidP="00525422">
      <w:pPr>
        <w:pStyle w:val="Style20"/>
        <w:widowControl/>
        <w:spacing w:line="276" w:lineRule="auto"/>
        <w:contextualSpacing/>
        <w:rPr>
          <w:rFonts w:ascii="Times New Roman" w:hAnsi="Times New Roman" w:cs="Times New Roman"/>
          <w:b/>
        </w:rPr>
      </w:pPr>
    </w:p>
    <w:p w:rsidR="00CA0C87" w:rsidRDefault="00CA0C87" w:rsidP="00525422">
      <w:pPr>
        <w:pStyle w:val="Style20"/>
        <w:widowControl/>
        <w:spacing w:line="276" w:lineRule="auto"/>
        <w:contextualSpacing/>
        <w:rPr>
          <w:rFonts w:ascii="Times New Roman" w:hAnsi="Times New Roman" w:cs="Times New Roman"/>
          <w:b/>
        </w:rPr>
      </w:pPr>
    </w:p>
    <w:p w:rsidR="00DC0226" w:rsidRPr="00526AD1" w:rsidRDefault="00DC0226"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5</w:t>
      </w:r>
      <w:r w:rsidR="008B4DEF">
        <w:rPr>
          <w:rFonts w:ascii="Times New Roman" w:hAnsi="Times New Roman" w:cs="Times New Roman"/>
          <w:b/>
        </w:rPr>
        <w:t>4</w:t>
      </w:r>
      <w:r w:rsidRPr="00526AD1">
        <w:rPr>
          <w:rFonts w:ascii="Times New Roman" w:hAnsi="Times New Roman" w:cs="Times New Roman"/>
          <w:b/>
        </w:rPr>
        <w:t>.</w:t>
      </w:r>
    </w:p>
    <w:p w:rsidR="00DC0226" w:rsidRDefault="00DC0226" w:rsidP="00525422">
      <w:pPr>
        <w:spacing w:after="0"/>
        <w:jc w:val="both"/>
        <w:rPr>
          <w:rFonts w:ascii="Times New Roman" w:hAnsi="Times New Roman" w:cs="Times New Roman"/>
          <w:b/>
        </w:rPr>
      </w:pPr>
    </w:p>
    <w:p w:rsidR="00DC0226" w:rsidRPr="00DC0226" w:rsidRDefault="00F50CBF" w:rsidP="00525422">
      <w:pPr>
        <w:spacing w:after="0"/>
        <w:jc w:val="both"/>
        <w:rPr>
          <w:rFonts w:ascii="Times New Roman" w:eastAsia="Times New Roman" w:hAnsi="Times New Roman"/>
          <w:color w:val="000000"/>
          <w:sz w:val="24"/>
          <w:szCs w:val="24"/>
          <w:lang w:eastAsia="hr-HR"/>
        </w:rPr>
      </w:pPr>
      <w:r w:rsidRPr="00DC0226">
        <w:rPr>
          <w:rFonts w:ascii="Times New Roman" w:hAnsi="Times New Roman" w:cs="Times New Roman"/>
          <w:b/>
          <w:sz w:val="24"/>
          <w:szCs w:val="24"/>
        </w:rPr>
        <w:t xml:space="preserve">Potraživanja za prihode poslovanja (AOP140) </w:t>
      </w:r>
      <w:r w:rsidR="003A7E83" w:rsidRPr="00DC0226">
        <w:rPr>
          <w:rFonts w:ascii="Times New Roman" w:hAnsi="Times New Roman" w:cs="Times New Roman"/>
          <w:b/>
          <w:sz w:val="24"/>
          <w:szCs w:val="24"/>
        </w:rPr>
        <w:t>-</w:t>
      </w:r>
      <w:r w:rsidRPr="00DC0226">
        <w:rPr>
          <w:rFonts w:ascii="Times New Roman" w:hAnsi="Times New Roman" w:cs="Times New Roman"/>
          <w:b/>
          <w:sz w:val="24"/>
          <w:szCs w:val="24"/>
        </w:rPr>
        <w:t xml:space="preserve"> </w:t>
      </w:r>
      <w:r w:rsidR="00EF7AE2" w:rsidRPr="00DC0226">
        <w:rPr>
          <w:rFonts w:ascii="Times New Roman" w:hAnsi="Times New Roman" w:cs="Times New Roman"/>
          <w:sz w:val="24"/>
          <w:szCs w:val="24"/>
        </w:rPr>
        <w:t xml:space="preserve">iznose </w:t>
      </w:r>
      <w:r w:rsidR="00DC0226" w:rsidRPr="00DC0226">
        <w:rPr>
          <w:rFonts w:ascii="Times New Roman" w:hAnsi="Times New Roman" w:cs="Times New Roman"/>
          <w:sz w:val="24"/>
          <w:szCs w:val="24"/>
        </w:rPr>
        <w:t>40.637.326</w:t>
      </w:r>
      <w:r w:rsidR="00EF7AE2" w:rsidRPr="00DC0226">
        <w:rPr>
          <w:rFonts w:ascii="Times New Roman" w:hAnsi="Times New Roman" w:cs="Times New Roman"/>
          <w:sz w:val="24"/>
          <w:szCs w:val="24"/>
        </w:rPr>
        <w:t xml:space="preserve"> kn i manja su za </w:t>
      </w:r>
      <w:r w:rsidR="00DC0226" w:rsidRPr="00DC0226">
        <w:rPr>
          <w:rFonts w:ascii="Times New Roman" w:hAnsi="Times New Roman" w:cs="Times New Roman"/>
          <w:sz w:val="24"/>
          <w:szCs w:val="24"/>
        </w:rPr>
        <w:t>54,2</w:t>
      </w:r>
      <w:r w:rsidR="00EF7AE2" w:rsidRPr="00DC0226">
        <w:rPr>
          <w:rFonts w:ascii="Times New Roman" w:hAnsi="Times New Roman" w:cs="Times New Roman"/>
          <w:sz w:val="24"/>
          <w:szCs w:val="24"/>
        </w:rPr>
        <w:t xml:space="preserve">% u odnosu na isto izvještajno razdoblje </w:t>
      </w:r>
      <w:r w:rsidR="003D473E" w:rsidRPr="00DC0226">
        <w:rPr>
          <w:rFonts w:ascii="Times New Roman" w:hAnsi="Times New Roman" w:cs="Times New Roman"/>
          <w:sz w:val="24"/>
          <w:szCs w:val="24"/>
        </w:rPr>
        <w:t>201</w:t>
      </w:r>
      <w:r w:rsidR="00DC0226" w:rsidRPr="00DC0226">
        <w:rPr>
          <w:rFonts w:ascii="Times New Roman" w:hAnsi="Times New Roman" w:cs="Times New Roman"/>
          <w:sz w:val="24"/>
          <w:szCs w:val="24"/>
        </w:rPr>
        <w:t>7</w:t>
      </w:r>
      <w:r w:rsidR="0062083B" w:rsidRPr="00DC0226">
        <w:rPr>
          <w:rFonts w:ascii="Times New Roman" w:hAnsi="Times New Roman" w:cs="Times New Roman"/>
          <w:sz w:val="24"/>
          <w:szCs w:val="24"/>
        </w:rPr>
        <w:t>.</w:t>
      </w:r>
      <w:r w:rsidR="00EF7AE2" w:rsidRPr="00DC0226">
        <w:rPr>
          <w:rFonts w:ascii="Times New Roman" w:hAnsi="Times New Roman" w:cs="Times New Roman"/>
          <w:sz w:val="24"/>
          <w:szCs w:val="24"/>
        </w:rPr>
        <w:t xml:space="preserve"> godine</w:t>
      </w:r>
      <w:r w:rsidR="00DC0226" w:rsidRPr="00DC0226">
        <w:rPr>
          <w:rFonts w:ascii="Times New Roman" w:hAnsi="Times New Roman" w:cs="Times New Roman"/>
          <w:sz w:val="24"/>
          <w:szCs w:val="24"/>
        </w:rPr>
        <w:t xml:space="preserve"> zbog izmijene Pravilnika o financijskom računovodstvu i računskom planu </w:t>
      </w:r>
      <w:r w:rsidR="00DC0226">
        <w:rPr>
          <w:rFonts w:ascii="Times New Roman" w:hAnsi="Times New Roman" w:cs="Times New Roman"/>
          <w:sz w:val="24"/>
          <w:szCs w:val="24"/>
        </w:rPr>
        <w:t xml:space="preserve">(„Narodne novine“, broj 124/14, 115/15, 87/16 i 3/18) </w:t>
      </w:r>
      <w:r w:rsidR="00DC0226" w:rsidRPr="00DC0226">
        <w:rPr>
          <w:rFonts w:ascii="Times New Roman" w:hAnsi="Times New Roman" w:cs="Times New Roman"/>
          <w:sz w:val="24"/>
          <w:szCs w:val="24"/>
        </w:rPr>
        <w:t xml:space="preserve">odnosno članka 37.a koji nalaže provedbu ispravka vrijednosti potraživanja </w:t>
      </w:r>
      <w:r w:rsidR="00DC0226" w:rsidRPr="00DC0226">
        <w:rPr>
          <w:rFonts w:ascii="Times New Roman" w:eastAsia="Times New Roman" w:hAnsi="Times New Roman"/>
          <w:color w:val="000000"/>
          <w:sz w:val="24"/>
          <w:szCs w:val="24"/>
          <w:lang w:eastAsia="hr-HR"/>
        </w:rPr>
        <w:t>uzimajući u</w:t>
      </w:r>
      <w:r w:rsidR="00DC0226" w:rsidRPr="00DC0226">
        <w:rPr>
          <w:rFonts w:ascii="Times New Roman" w:eastAsia="Times New Roman" w:hAnsi="Times New Roman"/>
          <w:b/>
          <w:color w:val="000000"/>
          <w:sz w:val="24"/>
          <w:szCs w:val="24"/>
          <w:lang w:eastAsia="hr-HR"/>
        </w:rPr>
        <w:t xml:space="preserve"> </w:t>
      </w:r>
      <w:r w:rsidR="00DC0226" w:rsidRPr="00DC0226">
        <w:rPr>
          <w:rFonts w:ascii="Times New Roman" w:eastAsia="Times New Roman" w:hAnsi="Times New Roman"/>
          <w:color w:val="000000"/>
          <w:sz w:val="24"/>
          <w:szCs w:val="24"/>
          <w:lang w:eastAsia="hr-HR"/>
        </w:rPr>
        <w:t>obzir:</w:t>
      </w:r>
    </w:p>
    <w:p w:rsidR="00DC0226" w:rsidRPr="00DC0226" w:rsidRDefault="00DC0226" w:rsidP="00525422">
      <w:pPr>
        <w:spacing w:after="0"/>
        <w:jc w:val="both"/>
        <w:rPr>
          <w:rFonts w:ascii="Times New Roman" w:eastAsia="Times New Roman" w:hAnsi="Times New Roman"/>
          <w:color w:val="000000"/>
          <w:sz w:val="24"/>
          <w:szCs w:val="24"/>
          <w:lang w:eastAsia="hr-HR"/>
        </w:rPr>
      </w:pPr>
      <w:r w:rsidRPr="00DC0226">
        <w:rPr>
          <w:rFonts w:ascii="Times New Roman" w:eastAsia="Times New Roman" w:hAnsi="Times New Roman"/>
          <w:color w:val="000000"/>
          <w:sz w:val="24"/>
          <w:szCs w:val="24"/>
          <w:lang w:eastAsia="hr-HR"/>
        </w:rPr>
        <w:t>- kašnjenje u naplati preko godine dana</w:t>
      </w:r>
      <w:r>
        <w:rPr>
          <w:rFonts w:ascii="Times New Roman" w:eastAsia="Times New Roman" w:hAnsi="Times New Roman"/>
          <w:color w:val="000000"/>
          <w:sz w:val="24"/>
          <w:szCs w:val="24"/>
          <w:lang w:eastAsia="hr-HR"/>
        </w:rPr>
        <w:t>,</w:t>
      </w:r>
    </w:p>
    <w:p w:rsidR="00DC0226" w:rsidRPr="00DC0226" w:rsidRDefault="00DC0226" w:rsidP="00525422">
      <w:pPr>
        <w:spacing w:after="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 </w:t>
      </w:r>
      <w:r w:rsidRPr="00DC0226">
        <w:rPr>
          <w:rFonts w:ascii="Times New Roman" w:eastAsia="Times New Roman" w:hAnsi="Times New Roman"/>
          <w:color w:val="000000"/>
          <w:sz w:val="24"/>
          <w:szCs w:val="24"/>
          <w:lang w:eastAsia="hr-HR"/>
        </w:rPr>
        <w:t>pokretanje stečajnog i/ili likvidacijskog postupka nad dužnikom.</w:t>
      </w:r>
    </w:p>
    <w:p w:rsidR="00DC0226" w:rsidRDefault="00DC0226" w:rsidP="00525422">
      <w:pPr>
        <w:spacing w:after="0"/>
        <w:jc w:val="both"/>
        <w:rPr>
          <w:rFonts w:ascii="Times New Roman" w:eastAsia="Times New Roman" w:hAnsi="Times New Roman"/>
          <w:color w:val="000000"/>
          <w:sz w:val="24"/>
          <w:szCs w:val="24"/>
          <w:lang w:eastAsia="hr-HR"/>
        </w:rPr>
      </w:pPr>
    </w:p>
    <w:p w:rsidR="00DC0226" w:rsidRPr="00DC0226" w:rsidRDefault="00DC0226" w:rsidP="00525422">
      <w:pPr>
        <w:spacing w:after="0"/>
        <w:jc w:val="both"/>
        <w:rPr>
          <w:rFonts w:ascii="Times New Roman" w:eastAsia="Times New Roman" w:hAnsi="Times New Roman"/>
          <w:color w:val="000000"/>
          <w:sz w:val="24"/>
          <w:szCs w:val="24"/>
          <w:lang w:eastAsia="hr-HR"/>
        </w:rPr>
      </w:pPr>
      <w:r w:rsidRPr="00DC0226">
        <w:rPr>
          <w:rFonts w:ascii="Times New Roman" w:eastAsia="Times New Roman" w:hAnsi="Times New Roman"/>
          <w:color w:val="000000"/>
          <w:sz w:val="24"/>
          <w:szCs w:val="24"/>
          <w:lang w:eastAsia="hr-HR"/>
        </w:rPr>
        <w:t>Ako se s naplatom potraživanja kasni: između jedne i tri godine, vrijednost potraživanja ispravlja se po stopi od 50 %,</w:t>
      </w:r>
      <w:r>
        <w:rPr>
          <w:rFonts w:ascii="Times New Roman" w:eastAsia="Times New Roman" w:hAnsi="Times New Roman"/>
          <w:color w:val="000000"/>
          <w:sz w:val="24"/>
          <w:szCs w:val="24"/>
          <w:lang w:eastAsia="hr-HR"/>
        </w:rPr>
        <w:t xml:space="preserve"> a</w:t>
      </w:r>
      <w:r w:rsidRPr="00DC0226">
        <w:rPr>
          <w:rFonts w:ascii="Times New Roman" w:eastAsia="Times New Roman" w:hAnsi="Times New Roman"/>
          <w:color w:val="000000"/>
          <w:sz w:val="24"/>
          <w:szCs w:val="24"/>
          <w:lang w:eastAsia="hr-HR"/>
        </w:rPr>
        <w:t xml:space="preserve"> iznad tri godine, vrijednost potraživanja ispravlja se po stopi od 100 %.</w:t>
      </w:r>
    </w:p>
    <w:p w:rsidR="00DC0226" w:rsidRPr="00DC0226" w:rsidRDefault="00DC0226" w:rsidP="00525422">
      <w:pPr>
        <w:spacing w:after="0"/>
        <w:jc w:val="both"/>
        <w:rPr>
          <w:rFonts w:ascii="Times New Roman" w:eastAsia="Times New Roman" w:hAnsi="Times New Roman"/>
          <w:color w:val="000000"/>
          <w:sz w:val="24"/>
          <w:szCs w:val="24"/>
          <w:lang w:eastAsia="hr-HR"/>
        </w:rPr>
      </w:pPr>
      <w:r w:rsidRPr="00DC0226">
        <w:rPr>
          <w:rFonts w:ascii="Times New Roman" w:eastAsia="Times New Roman" w:hAnsi="Times New Roman"/>
          <w:color w:val="000000"/>
          <w:sz w:val="24"/>
          <w:szCs w:val="24"/>
          <w:lang w:eastAsia="hr-HR"/>
        </w:rPr>
        <w:lastRenderedPageBreak/>
        <w:t>Ako je nad dužnikom pokrenut stečajni i/ili likvidacijski postupak, vrijednost potraživanja ispravlja se po stopi od 75 %.</w:t>
      </w:r>
    </w:p>
    <w:p w:rsidR="00DC0226" w:rsidRDefault="00DC0226" w:rsidP="00525422">
      <w:pPr>
        <w:pStyle w:val="Style20"/>
        <w:widowControl/>
        <w:spacing w:line="276" w:lineRule="auto"/>
        <w:contextualSpacing/>
        <w:rPr>
          <w:rFonts w:ascii="Times New Roman" w:hAnsi="Times New Roman" w:cs="Times New Roman"/>
        </w:rPr>
      </w:pPr>
      <w:r>
        <w:rPr>
          <w:rFonts w:ascii="Times New Roman" w:hAnsi="Times New Roman" w:cs="Times New Roman"/>
        </w:rPr>
        <w:t>Sukladno navedenom, za potraživanja za prihode poslovanja proveo se ispravak vrijednosti koji u ukupnoj vrijednosti iznosi 55.728.374 i evidentiran je na AOP156.</w:t>
      </w:r>
    </w:p>
    <w:p w:rsidR="00DC0226" w:rsidRDefault="00DC0226" w:rsidP="00525422">
      <w:pPr>
        <w:pStyle w:val="Style20"/>
        <w:widowControl/>
        <w:spacing w:line="276" w:lineRule="auto"/>
        <w:contextualSpacing/>
        <w:rPr>
          <w:rFonts w:ascii="Times New Roman" w:hAnsi="Times New Roman" w:cs="Times New Roman"/>
        </w:rPr>
      </w:pPr>
    </w:p>
    <w:p w:rsidR="00DC0226" w:rsidRDefault="00DC0226" w:rsidP="00525422">
      <w:pPr>
        <w:pStyle w:val="Style20"/>
        <w:widowControl/>
        <w:spacing w:line="276" w:lineRule="auto"/>
        <w:contextualSpacing/>
        <w:rPr>
          <w:rFonts w:ascii="Times New Roman" w:hAnsi="Times New Roman" w:cs="Times New Roman"/>
          <w:b/>
        </w:rPr>
      </w:pPr>
    </w:p>
    <w:p w:rsidR="00DC0226" w:rsidRPr="00526AD1" w:rsidRDefault="00DC0226"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5</w:t>
      </w:r>
      <w:r w:rsidR="008B4DEF">
        <w:rPr>
          <w:rFonts w:ascii="Times New Roman" w:hAnsi="Times New Roman" w:cs="Times New Roman"/>
          <w:b/>
        </w:rPr>
        <w:t>5</w:t>
      </w:r>
      <w:r w:rsidRPr="00526AD1">
        <w:rPr>
          <w:rFonts w:ascii="Times New Roman" w:hAnsi="Times New Roman" w:cs="Times New Roman"/>
          <w:b/>
        </w:rPr>
        <w:t>.</w:t>
      </w:r>
    </w:p>
    <w:p w:rsidR="00DC0226" w:rsidRDefault="00DC0226" w:rsidP="00525422">
      <w:pPr>
        <w:pStyle w:val="Style20"/>
        <w:widowControl/>
        <w:spacing w:line="276" w:lineRule="auto"/>
        <w:contextualSpacing/>
        <w:rPr>
          <w:rFonts w:ascii="Times New Roman" w:hAnsi="Times New Roman" w:cs="Times New Roman"/>
        </w:rPr>
      </w:pPr>
    </w:p>
    <w:p w:rsidR="004F4E58" w:rsidRPr="004F4E58" w:rsidRDefault="00F50CBF" w:rsidP="00525422">
      <w:pPr>
        <w:pStyle w:val="Style20"/>
        <w:widowControl/>
        <w:spacing w:line="276" w:lineRule="auto"/>
        <w:contextualSpacing/>
        <w:rPr>
          <w:rFonts w:ascii="Times New Roman" w:hAnsi="Times New Roman" w:cs="Times New Roman"/>
        </w:rPr>
      </w:pPr>
      <w:r w:rsidRPr="00526AD1">
        <w:rPr>
          <w:rFonts w:ascii="Times New Roman" w:hAnsi="Times New Roman" w:cs="Times New Roman"/>
        </w:rPr>
        <w:t xml:space="preserve">Potraživanja za poreze (AOP141) </w:t>
      </w:r>
      <w:r w:rsidR="003A7E83" w:rsidRPr="00526AD1">
        <w:rPr>
          <w:rFonts w:ascii="Times New Roman" w:hAnsi="Times New Roman" w:cs="Times New Roman"/>
        </w:rPr>
        <w:t>-</w:t>
      </w:r>
      <w:r w:rsidRPr="00526AD1">
        <w:rPr>
          <w:rFonts w:ascii="Times New Roman" w:hAnsi="Times New Roman" w:cs="Times New Roman"/>
        </w:rPr>
        <w:t xml:space="preserve"> </w:t>
      </w:r>
      <w:r w:rsidR="00DC0226" w:rsidRPr="00526AD1">
        <w:rPr>
          <w:rFonts w:ascii="Times New Roman" w:hAnsi="Times New Roman" w:cs="Times New Roman"/>
        </w:rPr>
        <w:t xml:space="preserve">iznose </w:t>
      </w:r>
      <w:r w:rsidR="00DC0226">
        <w:rPr>
          <w:rFonts w:ascii="Times New Roman" w:hAnsi="Times New Roman" w:cs="Times New Roman"/>
        </w:rPr>
        <w:t>2.710.188</w:t>
      </w:r>
      <w:r w:rsidR="00DC0226" w:rsidRPr="00526AD1">
        <w:rPr>
          <w:rFonts w:ascii="Times New Roman" w:hAnsi="Times New Roman" w:cs="Times New Roman"/>
        </w:rPr>
        <w:t xml:space="preserve"> kn</w:t>
      </w:r>
      <w:r w:rsidR="00DC0226">
        <w:rPr>
          <w:rFonts w:ascii="Times New Roman" w:hAnsi="Times New Roman" w:cs="Times New Roman"/>
        </w:rPr>
        <w:t xml:space="preserve"> i za</w:t>
      </w:r>
      <w:r w:rsidRPr="00526AD1">
        <w:rPr>
          <w:rFonts w:ascii="Times New Roman" w:hAnsi="Times New Roman" w:cs="Times New Roman"/>
        </w:rPr>
        <w:t xml:space="preserve"> </w:t>
      </w:r>
      <w:r w:rsidR="00DC0226">
        <w:rPr>
          <w:rFonts w:ascii="Times New Roman" w:hAnsi="Times New Roman" w:cs="Times New Roman"/>
        </w:rPr>
        <w:t>19,9</w:t>
      </w:r>
      <w:r w:rsidRPr="00526AD1">
        <w:rPr>
          <w:rFonts w:ascii="Times New Roman" w:hAnsi="Times New Roman" w:cs="Times New Roman"/>
        </w:rPr>
        <w:t>%</w:t>
      </w:r>
      <w:r w:rsidR="00DC0226">
        <w:rPr>
          <w:rFonts w:ascii="Times New Roman" w:hAnsi="Times New Roman" w:cs="Times New Roman"/>
        </w:rPr>
        <w:t xml:space="preserve"> ili za 672.442 kn su </w:t>
      </w:r>
      <w:r w:rsidRPr="00526AD1">
        <w:rPr>
          <w:rFonts w:ascii="Times New Roman" w:hAnsi="Times New Roman" w:cs="Times New Roman"/>
        </w:rPr>
        <w:t>manj</w:t>
      </w:r>
      <w:r w:rsidR="00DC0226">
        <w:rPr>
          <w:rFonts w:ascii="Times New Roman" w:hAnsi="Times New Roman" w:cs="Times New Roman"/>
        </w:rPr>
        <w:t>a</w:t>
      </w:r>
      <w:r w:rsidRPr="00526AD1">
        <w:rPr>
          <w:rFonts w:ascii="Times New Roman" w:hAnsi="Times New Roman" w:cs="Times New Roman"/>
        </w:rPr>
        <w:t xml:space="preserve"> nego </w:t>
      </w:r>
      <w:r w:rsidR="003D473E" w:rsidRPr="00526AD1">
        <w:rPr>
          <w:rFonts w:ascii="Times New Roman" w:hAnsi="Times New Roman" w:cs="Times New Roman"/>
        </w:rPr>
        <w:t>201</w:t>
      </w:r>
      <w:r w:rsidR="00DC0226">
        <w:rPr>
          <w:rFonts w:ascii="Times New Roman" w:hAnsi="Times New Roman" w:cs="Times New Roman"/>
        </w:rPr>
        <w:t>7</w:t>
      </w:r>
      <w:r w:rsidR="0062083B" w:rsidRPr="00526AD1">
        <w:rPr>
          <w:rFonts w:ascii="Times New Roman" w:hAnsi="Times New Roman" w:cs="Times New Roman"/>
        </w:rPr>
        <w:t>.</w:t>
      </w:r>
      <w:r w:rsidRPr="00526AD1">
        <w:rPr>
          <w:rFonts w:ascii="Times New Roman" w:hAnsi="Times New Roman" w:cs="Times New Roman"/>
        </w:rPr>
        <w:t xml:space="preserve"> godine u istom izvještajnom </w:t>
      </w:r>
      <w:r w:rsidR="00DC0226">
        <w:rPr>
          <w:rFonts w:ascii="Times New Roman" w:hAnsi="Times New Roman" w:cs="Times New Roman"/>
        </w:rPr>
        <w:t xml:space="preserve">razdoblju. Potraživanja su smanjena </w:t>
      </w:r>
      <w:r w:rsidR="004F4E58">
        <w:rPr>
          <w:rFonts w:ascii="Times New Roman" w:hAnsi="Times New Roman" w:cs="Times New Roman"/>
        </w:rPr>
        <w:t xml:space="preserve">jer </w:t>
      </w:r>
      <w:r w:rsidR="00A40386">
        <w:rPr>
          <w:rFonts w:ascii="Times New Roman" w:hAnsi="Times New Roman" w:cs="Times New Roman"/>
        </w:rPr>
        <w:t>je</w:t>
      </w:r>
      <w:r w:rsidR="004F4E58" w:rsidRPr="004F4E58">
        <w:rPr>
          <w:rFonts w:ascii="Times New Roman" w:hAnsi="Times New Roman" w:cs="Times New Roman"/>
        </w:rPr>
        <w:t xml:space="preserve"> u 2017. godini </w:t>
      </w:r>
      <w:r w:rsidR="00A40386">
        <w:rPr>
          <w:rFonts w:ascii="Times New Roman" w:hAnsi="Times New Roman" w:cs="Times New Roman"/>
        </w:rPr>
        <w:t>ukinut</w:t>
      </w:r>
      <w:r w:rsidR="004F4E58" w:rsidRPr="004F4E58">
        <w:rPr>
          <w:rFonts w:ascii="Times New Roman" w:hAnsi="Times New Roman" w:cs="Times New Roman"/>
        </w:rPr>
        <w:t xml:space="preserve"> porez</w:t>
      </w:r>
      <w:r w:rsidR="00A40386">
        <w:rPr>
          <w:rFonts w:ascii="Times New Roman" w:hAnsi="Times New Roman" w:cs="Times New Roman"/>
        </w:rPr>
        <w:t xml:space="preserve"> na tvrtku ili naziv kao jedan</w:t>
      </w:r>
      <w:r w:rsidR="004F4E58" w:rsidRPr="004F4E58">
        <w:rPr>
          <w:rFonts w:ascii="Times New Roman" w:hAnsi="Times New Roman" w:cs="Times New Roman"/>
        </w:rPr>
        <w:t xml:space="preserve"> od prihoda jedinica lokalne samouprave stoga se </w:t>
      </w:r>
      <w:r w:rsidR="004F4E58">
        <w:rPr>
          <w:rFonts w:ascii="Times New Roman" w:hAnsi="Times New Roman" w:cs="Times New Roman"/>
        </w:rPr>
        <w:t xml:space="preserve">ne evidentira novo zaduženje po porezu na tvrtku ili naziv već samo naplata istog, </w:t>
      </w:r>
      <w:r w:rsidR="00AC751B">
        <w:rPr>
          <w:rFonts w:ascii="Times New Roman" w:hAnsi="Times New Roman" w:cs="Times New Roman"/>
        </w:rPr>
        <w:t xml:space="preserve">te su </w:t>
      </w:r>
      <w:r w:rsidR="004F4E58">
        <w:rPr>
          <w:rFonts w:ascii="Times New Roman" w:hAnsi="Times New Roman" w:cs="Times New Roman"/>
        </w:rPr>
        <w:t>rezultat</w:t>
      </w:r>
      <w:r w:rsidR="004F4E58" w:rsidRPr="004F4E58">
        <w:rPr>
          <w:rFonts w:ascii="Times New Roman" w:hAnsi="Times New Roman" w:cs="Times New Roman"/>
        </w:rPr>
        <w:t xml:space="preserve"> zaduženj</w:t>
      </w:r>
      <w:r w:rsidR="004F4E58">
        <w:rPr>
          <w:rFonts w:ascii="Times New Roman" w:hAnsi="Times New Roman" w:cs="Times New Roman"/>
        </w:rPr>
        <w:t>a</w:t>
      </w:r>
      <w:r w:rsidR="004F4E58" w:rsidRPr="004F4E58">
        <w:rPr>
          <w:rFonts w:ascii="Times New Roman" w:hAnsi="Times New Roman" w:cs="Times New Roman"/>
        </w:rPr>
        <w:t xml:space="preserve"> iz ranijih godina.</w:t>
      </w:r>
    </w:p>
    <w:p w:rsidR="00DC0226" w:rsidRDefault="00DC0226" w:rsidP="00525422">
      <w:pPr>
        <w:pStyle w:val="Style20"/>
        <w:widowControl/>
        <w:spacing w:line="276" w:lineRule="auto"/>
        <w:contextualSpacing/>
        <w:rPr>
          <w:rFonts w:ascii="Times New Roman" w:hAnsi="Times New Roman" w:cs="Times New Roman"/>
        </w:rPr>
      </w:pPr>
    </w:p>
    <w:p w:rsidR="00C16811" w:rsidRDefault="00C16811" w:rsidP="00525422">
      <w:pPr>
        <w:pStyle w:val="Style20"/>
        <w:widowControl/>
        <w:spacing w:line="276" w:lineRule="auto"/>
        <w:contextualSpacing/>
        <w:rPr>
          <w:rFonts w:ascii="Times New Roman" w:hAnsi="Times New Roman" w:cs="Times New Roman"/>
          <w:b/>
        </w:rPr>
      </w:pPr>
    </w:p>
    <w:p w:rsidR="00C16811" w:rsidRPr="00526AD1" w:rsidRDefault="00C16811"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57</w:t>
      </w:r>
      <w:r w:rsidRPr="00526AD1">
        <w:rPr>
          <w:rFonts w:ascii="Times New Roman" w:hAnsi="Times New Roman" w:cs="Times New Roman"/>
          <w:b/>
        </w:rPr>
        <w:t>.</w:t>
      </w:r>
    </w:p>
    <w:p w:rsidR="00DC0226" w:rsidRDefault="00DC0226" w:rsidP="00525422">
      <w:pPr>
        <w:pStyle w:val="Style20"/>
        <w:widowControl/>
        <w:spacing w:line="276" w:lineRule="auto"/>
        <w:contextualSpacing/>
        <w:rPr>
          <w:rFonts w:ascii="Times New Roman" w:hAnsi="Times New Roman" w:cs="Times New Roman"/>
        </w:rPr>
      </w:pPr>
    </w:p>
    <w:p w:rsidR="004F4E58" w:rsidRDefault="00C16811" w:rsidP="00525422">
      <w:pPr>
        <w:pStyle w:val="Style20"/>
        <w:widowControl/>
        <w:spacing w:line="276" w:lineRule="auto"/>
        <w:contextualSpacing/>
        <w:rPr>
          <w:rFonts w:ascii="Times New Roman" w:hAnsi="Times New Roman" w:cs="Times New Roman"/>
        </w:rPr>
      </w:pPr>
      <w:r>
        <w:rPr>
          <w:rFonts w:ascii="Times New Roman" w:hAnsi="Times New Roman" w:cs="Times New Roman"/>
        </w:rPr>
        <w:t>Potraživanja za pomoći proračunskim korisnicima iz proračuna koji im nije nadležan (AOP149)</w:t>
      </w:r>
      <w:r w:rsidR="009848FB">
        <w:rPr>
          <w:rFonts w:ascii="Times New Roman" w:hAnsi="Times New Roman" w:cs="Times New Roman"/>
        </w:rPr>
        <w:t xml:space="preserve"> - </w:t>
      </w:r>
      <w:r w:rsidR="00374471">
        <w:rPr>
          <w:rFonts w:ascii="Times New Roman" w:hAnsi="Times New Roman" w:cs="Times New Roman"/>
        </w:rPr>
        <w:t xml:space="preserve"> iznose 20.608 kn i za 3.847 kn </w:t>
      </w:r>
      <w:r w:rsidR="009848FB">
        <w:rPr>
          <w:rFonts w:ascii="Times New Roman" w:hAnsi="Times New Roman" w:cs="Times New Roman"/>
        </w:rPr>
        <w:t>su manja</w:t>
      </w:r>
      <w:r w:rsidR="00374471">
        <w:rPr>
          <w:rFonts w:ascii="Times New Roman" w:hAnsi="Times New Roman" w:cs="Times New Roman"/>
        </w:rPr>
        <w:t xml:space="preserve"> nego u 2017. godini u istom razdoblju izvještavanja</w:t>
      </w:r>
      <w:r w:rsidR="009848FB">
        <w:rPr>
          <w:rFonts w:ascii="Times New Roman" w:hAnsi="Times New Roman" w:cs="Times New Roman"/>
        </w:rPr>
        <w:t>,</w:t>
      </w:r>
      <w:r w:rsidR="00374471">
        <w:rPr>
          <w:rFonts w:ascii="Times New Roman" w:hAnsi="Times New Roman" w:cs="Times New Roman"/>
        </w:rPr>
        <w:t xml:space="preserve"> a čine </w:t>
      </w:r>
      <w:r w:rsidR="00374471" w:rsidRPr="009848FB">
        <w:rPr>
          <w:rFonts w:ascii="Times New Roman" w:hAnsi="Times New Roman" w:cs="Times New Roman"/>
        </w:rPr>
        <w:t>potraživanja za manje doznačeno za vatrogastvo po obračunu u 2018. godini. Naplaćeni prihod u 2019. godini bit će knjižen u korist Grada budući je zbog manje doznačenih sredstava korisniku Grad platio obvezu.</w:t>
      </w:r>
    </w:p>
    <w:p w:rsidR="004F4E58" w:rsidRDefault="004F4E58" w:rsidP="00525422">
      <w:pPr>
        <w:pStyle w:val="Style20"/>
        <w:widowControl/>
        <w:spacing w:line="276" w:lineRule="auto"/>
        <w:contextualSpacing/>
        <w:rPr>
          <w:rFonts w:ascii="Times New Roman" w:hAnsi="Times New Roman" w:cs="Times New Roman"/>
        </w:rPr>
      </w:pPr>
    </w:p>
    <w:p w:rsidR="004F4E58" w:rsidRDefault="004F4E58" w:rsidP="00525422">
      <w:pPr>
        <w:pStyle w:val="Style20"/>
        <w:widowControl/>
        <w:spacing w:line="276" w:lineRule="auto"/>
        <w:contextualSpacing/>
        <w:rPr>
          <w:rFonts w:ascii="Times New Roman" w:hAnsi="Times New Roman" w:cs="Times New Roman"/>
        </w:rPr>
      </w:pPr>
    </w:p>
    <w:p w:rsidR="002C182D" w:rsidRPr="00526AD1" w:rsidRDefault="002C182D"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5</w:t>
      </w:r>
      <w:r w:rsidR="008B4DEF">
        <w:rPr>
          <w:rFonts w:ascii="Times New Roman" w:hAnsi="Times New Roman" w:cs="Times New Roman"/>
          <w:b/>
        </w:rPr>
        <w:t>6</w:t>
      </w:r>
      <w:r w:rsidRPr="00526AD1">
        <w:rPr>
          <w:rFonts w:ascii="Times New Roman" w:hAnsi="Times New Roman" w:cs="Times New Roman"/>
          <w:b/>
        </w:rPr>
        <w:t>.</w:t>
      </w:r>
    </w:p>
    <w:p w:rsidR="004F4E58" w:rsidRDefault="004F4E58" w:rsidP="00525422">
      <w:pPr>
        <w:pStyle w:val="Style20"/>
        <w:widowControl/>
        <w:spacing w:line="276" w:lineRule="auto"/>
        <w:contextualSpacing/>
        <w:rPr>
          <w:rFonts w:ascii="Times New Roman" w:hAnsi="Times New Roman" w:cs="Times New Roman"/>
        </w:rPr>
      </w:pPr>
    </w:p>
    <w:p w:rsidR="004F4E58" w:rsidRDefault="002C182D" w:rsidP="00525422">
      <w:pPr>
        <w:pStyle w:val="Style20"/>
        <w:widowControl/>
        <w:spacing w:line="276" w:lineRule="auto"/>
        <w:contextualSpacing/>
        <w:rPr>
          <w:rFonts w:ascii="Times New Roman" w:hAnsi="Times New Roman" w:cs="Times New Roman"/>
        </w:rPr>
      </w:pPr>
      <w:r>
        <w:rPr>
          <w:rFonts w:ascii="Times New Roman" w:hAnsi="Times New Roman" w:cs="Times New Roman"/>
        </w:rPr>
        <w:t>Potraživanja za upravne i administrativne pristojbe, pristojbe po posebni</w:t>
      </w:r>
      <w:r w:rsidR="009848FB">
        <w:rPr>
          <w:rFonts w:ascii="Times New Roman" w:hAnsi="Times New Roman" w:cs="Times New Roman"/>
        </w:rPr>
        <w:t>m propisima i naknade (AOP152) -</w:t>
      </w:r>
      <w:r>
        <w:rPr>
          <w:rFonts w:ascii="Times New Roman" w:hAnsi="Times New Roman" w:cs="Times New Roman"/>
        </w:rPr>
        <w:t xml:space="preserve"> iznose 54.965.800 kn i za 7.716.324 kn iznose više nego u 2017. godini. Povećanje je iskazano zbog usklađenja podataka sa Agencijom za pravni promet u prvom tromjesečju 2018. godine po </w:t>
      </w:r>
      <w:r w:rsidRPr="0092089F">
        <w:rPr>
          <w:rFonts w:ascii="Times New Roman" w:hAnsi="Times New Roman" w:cs="Times New Roman"/>
        </w:rPr>
        <w:t>Ugovorima</w:t>
      </w:r>
      <w:r w:rsidR="0092089F" w:rsidRPr="0092089F">
        <w:rPr>
          <w:rFonts w:ascii="Times New Roman" w:hAnsi="Times New Roman" w:cs="Times New Roman"/>
        </w:rPr>
        <w:t xml:space="preserve"> o međusobnim pravima i obvezama u pogledu izgradnje stambenih građevina prema provedbenom programu društveno poticajne </w:t>
      </w:r>
      <w:r w:rsidR="0092089F" w:rsidRPr="00297A04">
        <w:rPr>
          <w:rFonts w:ascii="Times New Roman" w:hAnsi="Times New Roman" w:cs="Times New Roman"/>
        </w:rPr>
        <w:t xml:space="preserve">stanogradnje </w:t>
      </w:r>
      <w:r w:rsidRPr="00297A04">
        <w:rPr>
          <w:rFonts w:ascii="Times New Roman" w:hAnsi="Times New Roman" w:cs="Times New Roman"/>
        </w:rPr>
        <w:t xml:space="preserve">te zbog povećanog potraživanja </w:t>
      </w:r>
      <w:r w:rsidR="00836C99" w:rsidRPr="00297A04">
        <w:rPr>
          <w:rFonts w:ascii="Times New Roman" w:hAnsi="Times New Roman" w:cs="Times New Roman"/>
        </w:rPr>
        <w:t>po osnovi k</w:t>
      </w:r>
      <w:r w:rsidRPr="00297A04">
        <w:rPr>
          <w:rFonts w:ascii="Times New Roman" w:hAnsi="Times New Roman" w:cs="Times New Roman"/>
        </w:rPr>
        <w:t>omunalne naknade</w:t>
      </w:r>
      <w:r w:rsidR="009848FB" w:rsidRPr="00297A04">
        <w:rPr>
          <w:rFonts w:ascii="Times New Roman" w:hAnsi="Times New Roman" w:cs="Times New Roman"/>
        </w:rPr>
        <w:t xml:space="preserve"> od </w:t>
      </w:r>
      <w:r w:rsidR="00297A04" w:rsidRPr="00297A04">
        <w:rPr>
          <w:rFonts w:ascii="Times New Roman" w:hAnsi="Times New Roman" w:cs="Times New Roman"/>
        </w:rPr>
        <w:t>poslovnih subjekata.</w:t>
      </w:r>
    </w:p>
    <w:p w:rsidR="004F4E58" w:rsidRDefault="004F4E58" w:rsidP="00525422">
      <w:pPr>
        <w:pStyle w:val="Style20"/>
        <w:widowControl/>
        <w:spacing w:line="276" w:lineRule="auto"/>
        <w:contextualSpacing/>
        <w:rPr>
          <w:rFonts w:ascii="Times New Roman" w:hAnsi="Times New Roman" w:cs="Times New Roman"/>
        </w:rPr>
      </w:pPr>
    </w:p>
    <w:p w:rsidR="009114C5" w:rsidRDefault="009114C5" w:rsidP="00525422">
      <w:pPr>
        <w:pStyle w:val="Style20"/>
        <w:widowControl/>
        <w:spacing w:line="276" w:lineRule="auto"/>
        <w:contextualSpacing/>
        <w:rPr>
          <w:rFonts w:ascii="Times New Roman" w:hAnsi="Times New Roman" w:cs="Times New Roman"/>
          <w:b/>
        </w:rPr>
      </w:pPr>
    </w:p>
    <w:p w:rsidR="001512F5" w:rsidRPr="00526AD1" w:rsidRDefault="001512F5"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5</w:t>
      </w:r>
      <w:r w:rsidR="008B4DEF">
        <w:rPr>
          <w:rFonts w:ascii="Times New Roman" w:hAnsi="Times New Roman" w:cs="Times New Roman"/>
          <w:b/>
        </w:rPr>
        <w:t>7</w:t>
      </w:r>
      <w:r w:rsidRPr="00526AD1">
        <w:rPr>
          <w:rFonts w:ascii="Times New Roman" w:hAnsi="Times New Roman" w:cs="Times New Roman"/>
          <w:b/>
        </w:rPr>
        <w:t>.</w:t>
      </w:r>
    </w:p>
    <w:p w:rsidR="004F4E58" w:rsidRDefault="004F4E58" w:rsidP="00525422">
      <w:pPr>
        <w:pStyle w:val="Style20"/>
        <w:widowControl/>
        <w:spacing w:line="276" w:lineRule="auto"/>
        <w:contextualSpacing/>
        <w:rPr>
          <w:rFonts w:ascii="Times New Roman" w:hAnsi="Times New Roman" w:cs="Times New Roman"/>
        </w:rPr>
      </w:pPr>
    </w:p>
    <w:p w:rsidR="001512F5" w:rsidRDefault="00F50CBF" w:rsidP="00525422">
      <w:pPr>
        <w:pStyle w:val="Style20"/>
        <w:widowControl/>
        <w:spacing w:line="276" w:lineRule="auto"/>
        <w:contextualSpacing/>
        <w:rPr>
          <w:rFonts w:ascii="Times New Roman" w:hAnsi="Times New Roman" w:cs="Times New Roman"/>
        </w:rPr>
      </w:pPr>
      <w:r w:rsidRPr="00526AD1">
        <w:rPr>
          <w:rFonts w:ascii="Times New Roman" w:hAnsi="Times New Roman" w:cs="Times New Roman"/>
        </w:rPr>
        <w:t xml:space="preserve">Dospjela potraživanja za prihode poslovanja iznose </w:t>
      </w:r>
      <w:r w:rsidR="001512F5">
        <w:rPr>
          <w:rFonts w:ascii="Times New Roman" w:hAnsi="Times New Roman" w:cs="Times New Roman"/>
        </w:rPr>
        <w:t>32.370.903</w:t>
      </w:r>
      <w:r w:rsidRPr="00526AD1">
        <w:rPr>
          <w:rFonts w:ascii="Times New Roman" w:hAnsi="Times New Roman" w:cs="Times New Roman"/>
        </w:rPr>
        <w:t xml:space="preserve"> kn</w:t>
      </w:r>
      <w:r w:rsidR="00883357" w:rsidRPr="00526AD1">
        <w:rPr>
          <w:rFonts w:ascii="Times New Roman" w:hAnsi="Times New Roman" w:cs="Times New Roman"/>
        </w:rPr>
        <w:t xml:space="preserve"> (AOP248)</w:t>
      </w:r>
      <w:r w:rsidRPr="00526AD1">
        <w:rPr>
          <w:rFonts w:ascii="Times New Roman" w:hAnsi="Times New Roman" w:cs="Times New Roman"/>
        </w:rPr>
        <w:t xml:space="preserve"> što je za </w:t>
      </w:r>
      <w:r w:rsidR="001512F5">
        <w:rPr>
          <w:rFonts w:ascii="Times New Roman" w:hAnsi="Times New Roman" w:cs="Times New Roman"/>
        </w:rPr>
        <w:t>60,5</w:t>
      </w:r>
      <w:r w:rsidRPr="00526AD1">
        <w:rPr>
          <w:rFonts w:ascii="Times New Roman" w:hAnsi="Times New Roman" w:cs="Times New Roman"/>
        </w:rPr>
        <w:t xml:space="preserve">% manje nego </w:t>
      </w:r>
      <w:r w:rsidR="009848FB">
        <w:rPr>
          <w:rFonts w:ascii="Times New Roman" w:hAnsi="Times New Roman" w:cs="Times New Roman"/>
        </w:rPr>
        <w:t>2017.</w:t>
      </w:r>
      <w:r w:rsidRPr="00526AD1">
        <w:rPr>
          <w:rFonts w:ascii="Times New Roman" w:hAnsi="Times New Roman" w:cs="Times New Roman"/>
        </w:rPr>
        <w:t xml:space="preserve"> godine</w:t>
      </w:r>
      <w:r w:rsidR="001512F5">
        <w:rPr>
          <w:rFonts w:ascii="Times New Roman" w:hAnsi="Times New Roman" w:cs="Times New Roman"/>
        </w:rPr>
        <w:t xml:space="preserve"> iz razloga što se evidentirao ispravak vrijednosti u iznosu od</w:t>
      </w:r>
      <w:r w:rsidR="009848FB">
        <w:rPr>
          <w:rFonts w:ascii="Times New Roman" w:hAnsi="Times New Roman" w:cs="Times New Roman"/>
        </w:rPr>
        <w:t xml:space="preserve"> </w:t>
      </w:r>
      <w:r w:rsidR="001512F5">
        <w:rPr>
          <w:rFonts w:ascii="Times New Roman" w:hAnsi="Times New Roman" w:cs="Times New Roman"/>
        </w:rPr>
        <w:t>55.728.374 kn sukladno objašnjenju u Bilješki br. 55.</w:t>
      </w:r>
      <w:r w:rsidR="001512F5" w:rsidRPr="001512F5">
        <w:rPr>
          <w:rFonts w:ascii="Times New Roman" w:hAnsi="Times New Roman" w:cs="Times New Roman"/>
        </w:rPr>
        <w:t xml:space="preserve"> </w:t>
      </w:r>
    </w:p>
    <w:p w:rsidR="001512F5" w:rsidRDefault="001512F5" w:rsidP="00525422">
      <w:pPr>
        <w:pStyle w:val="Style20"/>
        <w:widowControl/>
        <w:spacing w:line="276" w:lineRule="auto"/>
        <w:contextualSpacing/>
        <w:rPr>
          <w:rFonts w:ascii="Times New Roman" w:hAnsi="Times New Roman" w:cs="Times New Roman"/>
        </w:rPr>
      </w:pPr>
      <w:r w:rsidRPr="00526AD1">
        <w:rPr>
          <w:rFonts w:ascii="Times New Roman" w:hAnsi="Times New Roman" w:cs="Times New Roman"/>
        </w:rPr>
        <w:t>Dospjela potraživanja sadrže potraživanja koja nisu prihod Grada, a odnose se na potraživanja za porez na dodanu vrijedn</w:t>
      </w:r>
      <w:r>
        <w:rPr>
          <w:rFonts w:ascii="Times New Roman" w:hAnsi="Times New Roman" w:cs="Times New Roman"/>
        </w:rPr>
        <w:t xml:space="preserve">ost za zakup poslovnog prostora, spomeničku rentu i legalizaciju </w:t>
      </w:r>
      <w:r w:rsidRPr="00526AD1">
        <w:rPr>
          <w:rFonts w:ascii="Times New Roman" w:hAnsi="Times New Roman" w:cs="Times New Roman"/>
        </w:rPr>
        <w:t xml:space="preserve">u iznosu od </w:t>
      </w:r>
      <w:r>
        <w:rPr>
          <w:rFonts w:ascii="Times New Roman" w:hAnsi="Times New Roman" w:cs="Times New Roman"/>
        </w:rPr>
        <w:t>1.117.118</w:t>
      </w:r>
      <w:r w:rsidRPr="00526AD1">
        <w:rPr>
          <w:rFonts w:ascii="Times New Roman" w:hAnsi="Times New Roman" w:cs="Times New Roman"/>
        </w:rPr>
        <w:t xml:space="preserve"> kn te potraživanja za Hrvatske vode – naknada za uređenje voda u iznosu od 7.</w:t>
      </w:r>
      <w:r>
        <w:rPr>
          <w:rFonts w:ascii="Times New Roman" w:hAnsi="Times New Roman" w:cs="Times New Roman"/>
        </w:rPr>
        <w:t>456.148</w:t>
      </w:r>
      <w:r w:rsidRPr="00526AD1">
        <w:rPr>
          <w:rFonts w:ascii="Times New Roman" w:hAnsi="Times New Roman" w:cs="Times New Roman"/>
        </w:rPr>
        <w:t xml:space="preserve"> kn.</w:t>
      </w:r>
    </w:p>
    <w:p w:rsidR="005F1326" w:rsidRPr="00526AD1" w:rsidRDefault="001512F5" w:rsidP="00525422">
      <w:pPr>
        <w:pStyle w:val="Style20"/>
        <w:widowControl/>
        <w:spacing w:line="276" w:lineRule="auto"/>
        <w:contextualSpacing/>
        <w:rPr>
          <w:rFonts w:ascii="Times New Roman" w:hAnsi="Times New Roman" w:cs="Times New Roman"/>
          <w:b/>
        </w:rPr>
      </w:pPr>
      <w:r>
        <w:rPr>
          <w:rFonts w:ascii="Times New Roman" w:hAnsi="Times New Roman" w:cs="Times New Roman"/>
        </w:rPr>
        <w:lastRenderedPageBreak/>
        <w:t>N</w:t>
      </w:r>
      <w:r w:rsidR="00F50CBF" w:rsidRPr="00526AD1">
        <w:rPr>
          <w:rFonts w:ascii="Times New Roman" w:hAnsi="Times New Roman" w:cs="Times New Roman"/>
        </w:rPr>
        <w:t>edospjela</w:t>
      </w:r>
      <w:r>
        <w:rPr>
          <w:rFonts w:ascii="Times New Roman" w:hAnsi="Times New Roman" w:cs="Times New Roman"/>
        </w:rPr>
        <w:t xml:space="preserve"> potraživanja za prihode poslovanja</w:t>
      </w:r>
      <w:r w:rsidR="00F50CBF" w:rsidRPr="00526AD1">
        <w:rPr>
          <w:rFonts w:ascii="Times New Roman" w:hAnsi="Times New Roman" w:cs="Times New Roman"/>
        </w:rPr>
        <w:t xml:space="preserve"> iznose </w:t>
      </w:r>
      <w:r>
        <w:rPr>
          <w:rFonts w:ascii="Times New Roman" w:hAnsi="Times New Roman" w:cs="Times New Roman"/>
        </w:rPr>
        <w:t>8.266.423</w:t>
      </w:r>
      <w:r w:rsidR="00F50CBF" w:rsidRPr="00526AD1">
        <w:rPr>
          <w:rFonts w:ascii="Times New Roman" w:hAnsi="Times New Roman" w:cs="Times New Roman"/>
        </w:rPr>
        <w:t xml:space="preserve"> kn</w:t>
      </w:r>
      <w:r w:rsidR="00883357" w:rsidRPr="00526AD1">
        <w:rPr>
          <w:rFonts w:ascii="Times New Roman" w:hAnsi="Times New Roman" w:cs="Times New Roman"/>
        </w:rPr>
        <w:t xml:space="preserve"> (AOP249)</w:t>
      </w:r>
      <w:r w:rsidR="00F50CBF" w:rsidRPr="00526AD1">
        <w:rPr>
          <w:rFonts w:ascii="Times New Roman" w:hAnsi="Times New Roman" w:cs="Times New Roman"/>
        </w:rPr>
        <w:t xml:space="preserve"> što je za </w:t>
      </w:r>
      <w:r>
        <w:rPr>
          <w:rFonts w:ascii="Times New Roman" w:hAnsi="Times New Roman" w:cs="Times New Roman"/>
        </w:rPr>
        <w:t>21,8</w:t>
      </w:r>
      <w:r w:rsidR="00F50CBF" w:rsidRPr="00526AD1">
        <w:rPr>
          <w:rFonts w:ascii="Times New Roman" w:hAnsi="Times New Roman" w:cs="Times New Roman"/>
        </w:rPr>
        <w:t xml:space="preserve">% </w:t>
      </w:r>
      <w:r>
        <w:rPr>
          <w:rFonts w:ascii="Times New Roman" w:hAnsi="Times New Roman" w:cs="Times New Roman"/>
        </w:rPr>
        <w:t xml:space="preserve">više </w:t>
      </w:r>
      <w:r w:rsidR="00F50CBF" w:rsidRPr="00526AD1">
        <w:rPr>
          <w:rFonts w:ascii="Times New Roman" w:hAnsi="Times New Roman" w:cs="Times New Roman"/>
        </w:rPr>
        <w:t xml:space="preserve">nego </w:t>
      </w:r>
      <w:r w:rsidR="003D473E" w:rsidRPr="00526AD1">
        <w:rPr>
          <w:rFonts w:ascii="Times New Roman" w:hAnsi="Times New Roman" w:cs="Times New Roman"/>
        </w:rPr>
        <w:t>201</w:t>
      </w:r>
      <w:r>
        <w:rPr>
          <w:rFonts w:ascii="Times New Roman" w:hAnsi="Times New Roman" w:cs="Times New Roman"/>
        </w:rPr>
        <w:t>7</w:t>
      </w:r>
      <w:r w:rsidR="00883357" w:rsidRPr="00526AD1">
        <w:rPr>
          <w:rFonts w:ascii="Times New Roman" w:hAnsi="Times New Roman" w:cs="Times New Roman"/>
        </w:rPr>
        <w:t>.</w:t>
      </w:r>
      <w:r w:rsidR="00F50CBF" w:rsidRPr="00526AD1">
        <w:rPr>
          <w:rFonts w:ascii="Times New Roman" w:hAnsi="Times New Roman" w:cs="Times New Roman"/>
        </w:rPr>
        <w:t xml:space="preserve"> godine u istom izvještajnom razdoblju.</w:t>
      </w:r>
      <w:r w:rsidR="004A2799" w:rsidRPr="00526AD1">
        <w:rPr>
          <w:rFonts w:ascii="Times New Roman" w:hAnsi="Times New Roman" w:cs="Times New Roman"/>
        </w:rPr>
        <w:t xml:space="preserve"> </w:t>
      </w:r>
    </w:p>
    <w:p w:rsidR="00F522EC" w:rsidRDefault="00F522EC" w:rsidP="00525422">
      <w:pPr>
        <w:pStyle w:val="Style20"/>
        <w:widowControl/>
        <w:spacing w:line="276" w:lineRule="auto"/>
        <w:contextualSpacing/>
        <w:rPr>
          <w:rFonts w:ascii="Times New Roman" w:hAnsi="Times New Roman" w:cs="Times New Roman"/>
          <w:b/>
        </w:rPr>
      </w:pPr>
    </w:p>
    <w:p w:rsidR="009848FB" w:rsidRDefault="009848FB" w:rsidP="00525422">
      <w:pPr>
        <w:pStyle w:val="Style20"/>
        <w:widowControl/>
        <w:spacing w:line="276" w:lineRule="auto"/>
        <w:contextualSpacing/>
        <w:rPr>
          <w:rFonts w:ascii="Times New Roman" w:hAnsi="Times New Roman" w:cs="Times New Roman"/>
          <w:b/>
        </w:rPr>
      </w:pPr>
    </w:p>
    <w:p w:rsidR="00F522EC" w:rsidRPr="00526AD1" w:rsidRDefault="00F522EC"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sidR="008B4DEF">
        <w:rPr>
          <w:rFonts w:ascii="Times New Roman" w:hAnsi="Times New Roman" w:cs="Times New Roman"/>
          <w:b/>
        </w:rPr>
        <w:t>58</w:t>
      </w:r>
      <w:r w:rsidRPr="00526AD1">
        <w:rPr>
          <w:rFonts w:ascii="Times New Roman" w:hAnsi="Times New Roman" w:cs="Times New Roman"/>
          <w:b/>
        </w:rPr>
        <w:t>.</w:t>
      </w:r>
    </w:p>
    <w:p w:rsidR="005F1326" w:rsidRPr="00526AD1" w:rsidRDefault="005F1326" w:rsidP="00525422">
      <w:pPr>
        <w:pStyle w:val="Style20"/>
        <w:widowControl/>
        <w:spacing w:line="276" w:lineRule="auto"/>
        <w:contextualSpacing/>
        <w:rPr>
          <w:rFonts w:ascii="Times New Roman" w:hAnsi="Times New Roman" w:cs="Times New Roman"/>
          <w:b/>
        </w:rPr>
      </w:pPr>
    </w:p>
    <w:p w:rsidR="00F522EC" w:rsidRDefault="00AB2EE7" w:rsidP="00CA0C87">
      <w:pPr>
        <w:pStyle w:val="Style20"/>
        <w:widowControl/>
        <w:spacing w:line="276" w:lineRule="auto"/>
        <w:contextualSpacing/>
        <w:rPr>
          <w:rFonts w:ascii="Times New Roman" w:hAnsi="Times New Roman" w:cs="Times New Roman"/>
        </w:rPr>
      </w:pPr>
      <w:r w:rsidRPr="00526AD1">
        <w:rPr>
          <w:rFonts w:ascii="Times New Roman" w:hAnsi="Times New Roman" w:cs="Times New Roman"/>
          <w:b/>
        </w:rPr>
        <w:t xml:space="preserve">Potraživanja od prodaje nefinancijske imovine (AOP157) </w:t>
      </w:r>
      <w:r w:rsidR="003A7E83" w:rsidRPr="00526AD1">
        <w:rPr>
          <w:rFonts w:ascii="Times New Roman" w:hAnsi="Times New Roman" w:cs="Times New Roman"/>
          <w:b/>
        </w:rPr>
        <w:t>-</w:t>
      </w:r>
      <w:r w:rsidRPr="00526AD1">
        <w:rPr>
          <w:rFonts w:ascii="Times New Roman" w:hAnsi="Times New Roman" w:cs="Times New Roman"/>
          <w:b/>
        </w:rPr>
        <w:t xml:space="preserve"> </w:t>
      </w:r>
      <w:r w:rsidRPr="00526AD1">
        <w:rPr>
          <w:rFonts w:ascii="Times New Roman" w:hAnsi="Times New Roman" w:cs="Times New Roman"/>
        </w:rPr>
        <w:t xml:space="preserve">iznose </w:t>
      </w:r>
      <w:r w:rsidR="00F522EC">
        <w:rPr>
          <w:rFonts w:ascii="Times New Roman" w:hAnsi="Times New Roman" w:cs="Times New Roman"/>
        </w:rPr>
        <w:t>11.113.557</w:t>
      </w:r>
      <w:r w:rsidRPr="00526AD1">
        <w:rPr>
          <w:rFonts w:ascii="Times New Roman" w:hAnsi="Times New Roman" w:cs="Times New Roman"/>
        </w:rPr>
        <w:t xml:space="preserve"> kn,</w:t>
      </w:r>
      <w:r w:rsidR="00F522EC">
        <w:rPr>
          <w:rFonts w:ascii="Times New Roman" w:hAnsi="Times New Roman" w:cs="Times New Roman"/>
        </w:rPr>
        <w:t xml:space="preserve"> što je za 35,1% manje nego u 2017. godini u istom razdoblju izvještavanja iz razloga što se evidentirao ispravak vrijednosti u iznosu od 3.702.310 kn sukladno objašnjenju u Bilješki br. 55.</w:t>
      </w:r>
      <w:r w:rsidR="00F522EC" w:rsidRPr="001512F5">
        <w:rPr>
          <w:rFonts w:ascii="Times New Roman" w:hAnsi="Times New Roman" w:cs="Times New Roman"/>
        </w:rPr>
        <w:t xml:space="preserve"> </w:t>
      </w:r>
    </w:p>
    <w:p w:rsidR="00AB2EE7" w:rsidRPr="00526AD1" w:rsidRDefault="00F522EC" w:rsidP="00CA0C87">
      <w:pPr>
        <w:pStyle w:val="Style20"/>
        <w:widowControl/>
        <w:spacing w:line="276" w:lineRule="auto"/>
        <w:contextualSpacing/>
        <w:rPr>
          <w:rFonts w:ascii="Times New Roman" w:hAnsi="Times New Roman" w:cs="Times New Roman"/>
        </w:rPr>
      </w:pPr>
      <w:r>
        <w:rPr>
          <w:rFonts w:ascii="Times New Roman" w:hAnsi="Times New Roman" w:cs="Times New Roman"/>
        </w:rPr>
        <w:t>D</w:t>
      </w:r>
      <w:r w:rsidR="00AB2EE7" w:rsidRPr="00526AD1">
        <w:rPr>
          <w:rFonts w:ascii="Times New Roman" w:hAnsi="Times New Roman" w:cs="Times New Roman"/>
        </w:rPr>
        <w:t xml:space="preserve">ospjela potraživanja čini iznos od </w:t>
      </w:r>
      <w:r>
        <w:rPr>
          <w:rFonts w:ascii="Times New Roman" w:hAnsi="Times New Roman" w:cs="Times New Roman"/>
        </w:rPr>
        <w:t>1.194.537</w:t>
      </w:r>
      <w:r w:rsidR="00AB2EE7" w:rsidRPr="00526AD1">
        <w:rPr>
          <w:rFonts w:ascii="Times New Roman" w:hAnsi="Times New Roman" w:cs="Times New Roman"/>
        </w:rPr>
        <w:t xml:space="preserve"> kn</w:t>
      </w:r>
      <w:r w:rsidR="00883357" w:rsidRPr="00526AD1">
        <w:rPr>
          <w:rFonts w:ascii="Times New Roman" w:hAnsi="Times New Roman" w:cs="Times New Roman"/>
        </w:rPr>
        <w:t xml:space="preserve"> (AOP250)</w:t>
      </w:r>
      <w:r w:rsidR="00AB2EE7" w:rsidRPr="00526AD1">
        <w:rPr>
          <w:rFonts w:ascii="Times New Roman" w:hAnsi="Times New Roman" w:cs="Times New Roman"/>
        </w:rPr>
        <w:t xml:space="preserve">, a nedospjela </w:t>
      </w:r>
      <w:r>
        <w:rPr>
          <w:rFonts w:ascii="Times New Roman" w:hAnsi="Times New Roman" w:cs="Times New Roman"/>
        </w:rPr>
        <w:t>9.919.020</w:t>
      </w:r>
      <w:r w:rsidR="00AB2EE7" w:rsidRPr="00526AD1">
        <w:rPr>
          <w:rFonts w:ascii="Times New Roman" w:hAnsi="Times New Roman" w:cs="Times New Roman"/>
        </w:rPr>
        <w:t xml:space="preserve"> kn</w:t>
      </w:r>
      <w:r w:rsidR="00883357" w:rsidRPr="00526AD1">
        <w:rPr>
          <w:rFonts w:ascii="Times New Roman" w:hAnsi="Times New Roman" w:cs="Times New Roman"/>
        </w:rPr>
        <w:t xml:space="preserve"> (AOP251)</w:t>
      </w:r>
      <w:r w:rsidR="00AB2EE7" w:rsidRPr="00526AD1">
        <w:rPr>
          <w:rFonts w:ascii="Times New Roman" w:hAnsi="Times New Roman" w:cs="Times New Roman"/>
        </w:rPr>
        <w:t>.</w:t>
      </w:r>
    </w:p>
    <w:p w:rsidR="00883357" w:rsidRDefault="00883357" w:rsidP="00CA0C87">
      <w:pPr>
        <w:pStyle w:val="Style20"/>
        <w:widowControl/>
        <w:spacing w:line="276" w:lineRule="auto"/>
        <w:rPr>
          <w:rFonts w:ascii="Times New Roman" w:hAnsi="Times New Roman" w:cs="Times New Roman"/>
          <w:b/>
        </w:rPr>
      </w:pPr>
    </w:p>
    <w:p w:rsidR="00CA0C87" w:rsidRPr="00526AD1" w:rsidRDefault="00CA0C87" w:rsidP="00CA0C87">
      <w:pPr>
        <w:pStyle w:val="Style20"/>
        <w:widowControl/>
        <w:spacing w:line="276" w:lineRule="auto"/>
        <w:rPr>
          <w:rFonts w:ascii="Times New Roman" w:hAnsi="Times New Roman" w:cs="Times New Roman"/>
          <w:b/>
        </w:rPr>
      </w:pPr>
    </w:p>
    <w:p w:rsidR="00BE5B55" w:rsidRDefault="00BE5B55" w:rsidP="00CA0C87">
      <w:pPr>
        <w:pStyle w:val="Style20"/>
        <w:widowControl/>
        <w:spacing w:line="276" w:lineRule="auto"/>
        <w:rPr>
          <w:rFonts w:ascii="Times New Roman" w:hAnsi="Times New Roman" w:cs="Times New Roman"/>
          <w:b/>
        </w:rPr>
      </w:pPr>
      <w:r w:rsidRPr="00526AD1">
        <w:rPr>
          <w:rFonts w:ascii="Times New Roman" w:hAnsi="Times New Roman" w:cs="Times New Roman"/>
          <w:b/>
        </w:rPr>
        <w:t xml:space="preserve">BILJEŠKA br. </w:t>
      </w:r>
      <w:r w:rsidR="008B4DEF">
        <w:rPr>
          <w:rFonts w:ascii="Times New Roman" w:hAnsi="Times New Roman" w:cs="Times New Roman"/>
          <w:b/>
        </w:rPr>
        <w:t>59</w:t>
      </w:r>
      <w:r w:rsidR="004D1D02" w:rsidRPr="00526AD1">
        <w:rPr>
          <w:rFonts w:ascii="Times New Roman" w:hAnsi="Times New Roman" w:cs="Times New Roman"/>
          <w:b/>
        </w:rPr>
        <w:t>.</w:t>
      </w:r>
    </w:p>
    <w:p w:rsidR="00CA0C87" w:rsidRPr="00526AD1" w:rsidRDefault="00CA0C87" w:rsidP="00CA0C87">
      <w:pPr>
        <w:pStyle w:val="Style20"/>
        <w:widowControl/>
        <w:spacing w:line="276" w:lineRule="auto"/>
        <w:rPr>
          <w:rFonts w:ascii="Times New Roman" w:hAnsi="Times New Roman" w:cs="Times New Roman"/>
          <w:b/>
        </w:rPr>
      </w:pPr>
    </w:p>
    <w:tbl>
      <w:tblPr>
        <w:tblW w:w="9694" w:type="dxa"/>
        <w:jc w:val="center"/>
        <w:tblInd w:w="37" w:type="dxa"/>
        <w:tblLook w:val="04A0"/>
      </w:tblPr>
      <w:tblGrid>
        <w:gridCol w:w="857"/>
        <w:gridCol w:w="2968"/>
        <w:gridCol w:w="596"/>
        <w:gridCol w:w="1604"/>
        <w:gridCol w:w="1653"/>
        <w:gridCol w:w="737"/>
        <w:gridCol w:w="1279"/>
      </w:tblGrid>
      <w:tr w:rsidR="0092089F" w:rsidRPr="0092089F" w:rsidTr="0092089F">
        <w:trPr>
          <w:trHeight w:val="300"/>
          <w:jc w:val="center"/>
        </w:trPr>
        <w:tc>
          <w:tcPr>
            <w:tcW w:w="857" w:type="dxa"/>
            <w:vMerge w:val="restart"/>
            <w:tcBorders>
              <w:top w:val="single" w:sz="8" w:space="0" w:color="auto"/>
              <w:left w:val="single" w:sz="8" w:space="0" w:color="auto"/>
              <w:bottom w:val="nil"/>
              <w:right w:val="single" w:sz="8" w:space="0" w:color="000000"/>
            </w:tcBorders>
            <w:shd w:val="clear" w:color="000000" w:fill="C0C0C0"/>
            <w:vAlign w:val="center"/>
            <w:hideMark/>
          </w:tcPr>
          <w:p w:rsidR="00173D4E" w:rsidRPr="0092089F" w:rsidRDefault="0092089F" w:rsidP="001E12E2">
            <w:pPr>
              <w:spacing w:before="100" w:beforeAutospacing="1" w:after="100" w:afterAutospacing="1" w:line="240" w:lineRule="auto"/>
              <w:jc w:val="center"/>
              <w:rPr>
                <w:rFonts w:ascii="Times New Roman" w:eastAsia="Times New Roman" w:hAnsi="Times New Roman" w:cs="Times New Roman"/>
                <w:b/>
                <w:color w:val="000000"/>
                <w:sz w:val="18"/>
                <w:szCs w:val="18"/>
                <w:lang w:eastAsia="hr-HR"/>
              </w:rPr>
            </w:pPr>
            <w:bookmarkStart w:id="0" w:name="OLE_LINK1" w:colFirst="1" w:colLast="6"/>
            <w:r>
              <w:rPr>
                <w:rFonts w:ascii="Times New Roman" w:eastAsia="Times New Roman" w:hAnsi="Times New Roman" w:cs="Times New Roman"/>
                <w:b/>
                <w:color w:val="000000"/>
                <w:sz w:val="18"/>
                <w:szCs w:val="18"/>
                <w:lang w:eastAsia="hr-HR"/>
              </w:rPr>
              <w:t>Razred</w:t>
            </w:r>
            <w:r w:rsidR="00173D4E" w:rsidRPr="0092089F">
              <w:rPr>
                <w:rFonts w:ascii="Times New Roman" w:eastAsia="Times New Roman" w:hAnsi="Times New Roman" w:cs="Times New Roman"/>
                <w:b/>
                <w:color w:val="000000"/>
                <w:sz w:val="18"/>
                <w:szCs w:val="18"/>
                <w:lang w:eastAsia="hr-HR"/>
              </w:rPr>
              <w:t>/ Skupina</w:t>
            </w:r>
          </w:p>
        </w:tc>
        <w:tc>
          <w:tcPr>
            <w:tcW w:w="2968" w:type="dxa"/>
            <w:vMerge w:val="restart"/>
            <w:tcBorders>
              <w:top w:val="single" w:sz="8" w:space="0" w:color="auto"/>
              <w:left w:val="single" w:sz="8" w:space="0" w:color="000000"/>
              <w:bottom w:val="nil"/>
              <w:right w:val="single" w:sz="8" w:space="0" w:color="000000"/>
            </w:tcBorders>
            <w:shd w:val="clear" w:color="000000" w:fill="C0C0C0"/>
            <w:noWrap/>
            <w:vAlign w:val="center"/>
            <w:hideMark/>
          </w:tcPr>
          <w:p w:rsidR="00173D4E" w:rsidRPr="0092089F" w:rsidRDefault="00173D4E" w:rsidP="001E12E2">
            <w:pPr>
              <w:spacing w:before="100" w:beforeAutospacing="1" w:after="100" w:afterAutospacing="1" w:line="240" w:lineRule="auto"/>
              <w:jc w:val="center"/>
              <w:rPr>
                <w:rFonts w:ascii="Times New Roman" w:eastAsia="Times New Roman" w:hAnsi="Times New Roman" w:cs="Times New Roman"/>
                <w:b/>
                <w:color w:val="000000"/>
                <w:sz w:val="18"/>
                <w:szCs w:val="18"/>
                <w:lang w:eastAsia="hr-HR"/>
              </w:rPr>
            </w:pPr>
            <w:r w:rsidRPr="0092089F">
              <w:rPr>
                <w:rFonts w:ascii="Times New Roman" w:eastAsia="Times New Roman" w:hAnsi="Times New Roman" w:cs="Times New Roman"/>
                <w:b/>
                <w:color w:val="000000"/>
                <w:sz w:val="18"/>
                <w:szCs w:val="18"/>
                <w:lang w:eastAsia="hr-HR"/>
              </w:rPr>
              <w:t>Naziv</w:t>
            </w:r>
          </w:p>
        </w:tc>
        <w:tc>
          <w:tcPr>
            <w:tcW w:w="596" w:type="dxa"/>
            <w:vMerge w:val="restart"/>
            <w:tcBorders>
              <w:top w:val="single" w:sz="8" w:space="0" w:color="auto"/>
              <w:left w:val="single" w:sz="8" w:space="0" w:color="000000"/>
              <w:bottom w:val="nil"/>
              <w:right w:val="single" w:sz="8" w:space="0" w:color="000000"/>
            </w:tcBorders>
            <w:shd w:val="clear" w:color="000000" w:fill="C0C0C0"/>
            <w:noWrap/>
            <w:vAlign w:val="center"/>
            <w:hideMark/>
          </w:tcPr>
          <w:p w:rsidR="00173D4E" w:rsidRPr="0092089F" w:rsidRDefault="00173D4E" w:rsidP="001E12E2">
            <w:pPr>
              <w:spacing w:before="100" w:beforeAutospacing="1" w:after="100" w:afterAutospacing="1" w:line="240" w:lineRule="auto"/>
              <w:jc w:val="center"/>
              <w:rPr>
                <w:rFonts w:ascii="Times New Roman" w:eastAsia="Times New Roman" w:hAnsi="Times New Roman" w:cs="Times New Roman"/>
                <w:b/>
                <w:color w:val="000000"/>
                <w:sz w:val="18"/>
                <w:szCs w:val="18"/>
                <w:lang w:eastAsia="hr-HR"/>
              </w:rPr>
            </w:pPr>
            <w:r w:rsidRPr="0092089F">
              <w:rPr>
                <w:rFonts w:ascii="Times New Roman" w:eastAsia="Times New Roman" w:hAnsi="Times New Roman" w:cs="Times New Roman"/>
                <w:b/>
                <w:color w:val="000000"/>
                <w:sz w:val="18"/>
                <w:szCs w:val="18"/>
                <w:lang w:eastAsia="hr-HR"/>
              </w:rPr>
              <w:t>AOP</w:t>
            </w:r>
          </w:p>
        </w:tc>
        <w:tc>
          <w:tcPr>
            <w:tcW w:w="1604" w:type="dxa"/>
            <w:vMerge w:val="restart"/>
            <w:tcBorders>
              <w:top w:val="single" w:sz="8" w:space="0" w:color="auto"/>
              <w:left w:val="single" w:sz="8" w:space="0" w:color="000000"/>
              <w:bottom w:val="nil"/>
              <w:right w:val="single" w:sz="8" w:space="0" w:color="000000"/>
            </w:tcBorders>
            <w:shd w:val="clear" w:color="000000" w:fill="C0C0C0"/>
            <w:vAlign w:val="center"/>
            <w:hideMark/>
          </w:tcPr>
          <w:p w:rsidR="00173D4E" w:rsidRPr="0092089F" w:rsidRDefault="00173D4E" w:rsidP="001E12E2">
            <w:pPr>
              <w:spacing w:before="100" w:beforeAutospacing="1" w:after="100" w:afterAutospacing="1" w:line="240" w:lineRule="auto"/>
              <w:jc w:val="right"/>
              <w:rPr>
                <w:rFonts w:ascii="Times New Roman" w:eastAsia="Times New Roman" w:hAnsi="Times New Roman" w:cs="Times New Roman"/>
                <w:b/>
                <w:color w:val="000000"/>
                <w:sz w:val="18"/>
                <w:szCs w:val="18"/>
                <w:lang w:eastAsia="hr-HR"/>
              </w:rPr>
            </w:pPr>
            <w:r w:rsidRPr="0092089F">
              <w:rPr>
                <w:rFonts w:ascii="Times New Roman" w:eastAsia="Times New Roman" w:hAnsi="Times New Roman" w:cs="Times New Roman"/>
                <w:b/>
                <w:color w:val="000000"/>
                <w:sz w:val="18"/>
                <w:szCs w:val="18"/>
                <w:lang w:eastAsia="hr-HR"/>
              </w:rPr>
              <w:t>Stanje 1.siječnja</w:t>
            </w:r>
          </w:p>
        </w:tc>
        <w:tc>
          <w:tcPr>
            <w:tcW w:w="1653" w:type="dxa"/>
            <w:vMerge w:val="restart"/>
            <w:tcBorders>
              <w:top w:val="single" w:sz="8" w:space="0" w:color="auto"/>
              <w:left w:val="single" w:sz="8" w:space="0" w:color="000000"/>
              <w:bottom w:val="nil"/>
              <w:right w:val="single" w:sz="8" w:space="0" w:color="000000"/>
            </w:tcBorders>
            <w:shd w:val="clear" w:color="000000" w:fill="C0C0C0"/>
            <w:vAlign w:val="center"/>
            <w:hideMark/>
          </w:tcPr>
          <w:p w:rsidR="00173D4E" w:rsidRPr="0092089F" w:rsidRDefault="00173D4E" w:rsidP="0092089F">
            <w:pPr>
              <w:spacing w:before="100" w:beforeAutospacing="1" w:after="100" w:afterAutospacing="1" w:line="240" w:lineRule="auto"/>
              <w:rPr>
                <w:rFonts w:ascii="Times New Roman" w:eastAsia="Times New Roman" w:hAnsi="Times New Roman" w:cs="Times New Roman"/>
                <w:b/>
                <w:color w:val="000000"/>
                <w:sz w:val="18"/>
                <w:szCs w:val="18"/>
                <w:lang w:eastAsia="hr-HR"/>
              </w:rPr>
            </w:pPr>
            <w:r w:rsidRPr="0092089F">
              <w:rPr>
                <w:rFonts w:ascii="Times New Roman" w:eastAsia="Times New Roman" w:hAnsi="Times New Roman" w:cs="Times New Roman"/>
                <w:b/>
                <w:color w:val="000000"/>
                <w:sz w:val="18"/>
                <w:szCs w:val="18"/>
                <w:lang w:eastAsia="hr-HR"/>
              </w:rPr>
              <w:t xml:space="preserve">Stanje </w:t>
            </w:r>
            <w:r w:rsidR="0092089F">
              <w:rPr>
                <w:rFonts w:ascii="Times New Roman" w:eastAsia="Times New Roman" w:hAnsi="Times New Roman" w:cs="Times New Roman"/>
                <w:b/>
                <w:color w:val="000000"/>
                <w:sz w:val="18"/>
                <w:szCs w:val="18"/>
                <w:lang w:eastAsia="hr-HR"/>
              </w:rPr>
              <w:t>3</w:t>
            </w:r>
            <w:r w:rsidRPr="0092089F">
              <w:rPr>
                <w:rFonts w:ascii="Times New Roman" w:eastAsia="Times New Roman" w:hAnsi="Times New Roman" w:cs="Times New Roman"/>
                <w:b/>
                <w:color w:val="000000"/>
                <w:sz w:val="18"/>
                <w:szCs w:val="18"/>
                <w:lang w:eastAsia="hr-HR"/>
              </w:rPr>
              <w:t>1.</w:t>
            </w:r>
            <w:r w:rsidR="0092089F">
              <w:rPr>
                <w:rFonts w:ascii="Times New Roman" w:eastAsia="Times New Roman" w:hAnsi="Times New Roman" w:cs="Times New Roman"/>
                <w:b/>
                <w:color w:val="000000"/>
                <w:sz w:val="18"/>
                <w:szCs w:val="18"/>
                <w:lang w:eastAsia="hr-HR"/>
              </w:rPr>
              <w:t>p</w:t>
            </w:r>
            <w:r w:rsidRPr="0092089F">
              <w:rPr>
                <w:rFonts w:ascii="Times New Roman" w:eastAsia="Times New Roman" w:hAnsi="Times New Roman" w:cs="Times New Roman"/>
                <w:b/>
                <w:color w:val="000000"/>
                <w:sz w:val="18"/>
                <w:szCs w:val="18"/>
                <w:lang w:eastAsia="hr-HR"/>
              </w:rPr>
              <w:t>rosinca</w:t>
            </w:r>
          </w:p>
        </w:tc>
        <w:tc>
          <w:tcPr>
            <w:tcW w:w="737" w:type="dxa"/>
            <w:tcBorders>
              <w:top w:val="single" w:sz="8" w:space="0" w:color="auto"/>
              <w:left w:val="nil"/>
              <w:bottom w:val="nil"/>
              <w:right w:val="single" w:sz="8" w:space="0" w:color="000000"/>
            </w:tcBorders>
            <w:shd w:val="clear" w:color="000000" w:fill="C0C0C0"/>
            <w:vAlign w:val="bottom"/>
            <w:hideMark/>
          </w:tcPr>
          <w:p w:rsidR="00173D4E" w:rsidRPr="0092089F" w:rsidRDefault="00173D4E" w:rsidP="001E12E2">
            <w:pPr>
              <w:spacing w:before="100" w:beforeAutospacing="1" w:after="100" w:afterAutospacing="1" w:line="240" w:lineRule="auto"/>
              <w:jc w:val="right"/>
              <w:rPr>
                <w:rFonts w:ascii="Times New Roman" w:eastAsia="Times New Roman" w:hAnsi="Times New Roman" w:cs="Times New Roman"/>
                <w:b/>
                <w:color w:val="000000"/>
                <w:sz w:val="18"/>
                <w:szCs w:val="18"/>
                <w:lang w:eastAsia="hr-HR"/>
              </w:rPr>
            </w:pPr>
            <w:r w:rsidRPr="0092089F">
              <w:rPr>
                <w:rFonts w:ascii="Times New Roman" w:eastAsia="Times New Roman" w:hAnsi="Times New Roman" w:cs="Times New Roman"/>
                <w:b/>
                <w:color w:val="000000"/>
                <w:sz w:val="18"/>
                <w:szCs w:val="18"/>
                <w:lang w:eastAsia="hr-HR"/>
              </w:rPr>
              <w:t>Indeks</w:t>
            </w:r>
          </w:p>
        </w:tc>
        <w:tc>
          <w:tcPr>
            <w:tcW w:w="1279" w:type="dxa"/>
            <w:vMerge w:val="restart"/>
            <w:tcBorders>
              <w:top w:val="single" w:sz="8" w:space="0" w:color="auto"/>
              <w:left w:val="single" w:sz="8" w:space="0" w:color="000000"/>
              <w:bottom w:val="nil"/>
              <w:right w:val="single" w:sz="8" w:space="0" w:color="auto"/>
            </w:tcBorders>
            <w:shd w:val="clear" w:color="000000" w:fill="C0C0C0"/>
            <w:vAlign w:val="center"/>
            <w:hideMark/>
          </w:tcPr>
          <w:p w:rsidR="00173D4E" w:rsidRPr="0092089F" w:rsidRDefault="00173D4E" w:rsidP="001E12E2">
            <w:pPr>
              <w:spacing w:before="100" w:beforeAutospacing="1" w:after="100" w:afterAutospacing="1" w:line="240" w:lineRule="auto"/>
              <w:jc w:val="right"/>
              <w:rPr>
                <w:rFonts w:ascii="Times New Roman" w:eastAsia="Times New Roman" w:hAnsi="Times New Roman" w:cs="Times New Roman"/>
                <w:b/>
                <w:color w:val="000000"/>
                <w:sz w:val="18"/>
                <w:szCs w:val="18"/>
                <w:lang w:eastAsia="hr-HR"/>
              </w:rPr>
            </w:pPr>
            <w:r w:rsidRPr="0092089F">
              <w:rPr>
                <w:rFonts w:ascii="Times New Roman" w:eastAsia="Times New Roman" w:hAnsi="Times New Roman" w:cs="Times New Roman"/>
                <w:b/>
                <w:color w:val="000000"/>
                <w:sz w:val="18"/>
                <w:szCs w:val="18"/>
                <w:lang w:eastAsia="hr-HR"/>
              </w:rPr>
              <w:t>Povećanje / Smanjenje</w:t>
            </w:r>
          </w:p>
        </w:tc>
      </w:tr>
      <w:tr w:rsidR="0092089F" w:rsidRPr="0092089F" w:rsidTr="0092089F">
        <w:trPr>
          <w:trHeight w:val="315"/>
          <w:jc w:val="center"/>
        </w:trPr>
        <w:tc>
          <w:tcPr>
            <w:tcW w:w="857" w:type="dxa"/>
            <w:vMerge/>
            <w:tcBorders>
              <w:top w:val="single" w:sz="8" w:space="0" w:color="auto"/>
              <w:left w:val="single" w:sz="8" w:space="0" w:color="auto"/>
              <w:bottom w:val="nil"/>
              <w:right w:val="single" w:sz="8" w:space="0" w:color="000000"/>
            </w:tcBorders>
            <w:vAlign w:val="center"/>
            <w:hideMark/>
          </w:tcPr>
          <w:p w:rsidR="00173D4E" w:rsidRPr="0092089F" w:rsidRDefault="00173D4E" w:rsidP="001E12E2">
            <w:pPr>
              <w:spacing w:before="100" w:beforeAutospacing="1" w:after="100" w:afterAutospacing="1" w:line="240" w:lineRule="auto"/>
              <w:rPr>
                <w:rFonts w:ascii="Times New Roman" w:eastAsia="Times New Roman" w:hAnsi="Times New Roman" w:cs="Times New Roman"/>
                <w:color w:val="000000"/>
                <w:sz w:val="18"/>
                <w:szCs w:val="18"/>
                <w:lang w:eastAsia="hr-HR"/>
              </w:rPr>
            </w:pPr>
          </w:p>
        </w:tc>
        <w:tc>
          <w:tcPr>
            <w:tcW w:w="2968" w:type="dxa"/>
            <w:vMerge/>
            <w:tcBorders>
              <w:top w:val="single" w:sz="8" w:space="0" w:color="auto"/>
              <w:left w:val="single" w:sz="8" w:space="0" w:color="000000"/>
              <w:bottom w:val="nil"/>
              <w:right w:val="single" w:sz="8" w:space="0" w:color="000000"/>
            </w:tcBorders>
            <w:vAlign w:val="center"/>
            <w:hideMark/>
          </w:tcPr>
          <w:p w:rsidR="00173D4E" w:rsidRPr="0092089F" w:rsidRDefault="00173D4E" w:rsidP="001E12E2">
            <w:pPr>
              <w:spacing w:before="100" w:beforeAutospacing="1" w:after="100" w:afterAutospacing="1" w:line="240" w:lineRule="auto"/>
              <w:rPr>
                <w:rFonts w:ascii="Times New Roman" w:eastAsia="Times New Roman" w:hAnsi="Times New Roman" w:cs="Times New Roman"/>
                <w:color w:val="000000"/>
                <w:sz w:val="18"/>
                <w:szCs w:val="18"/>
                <w:lang w:eastAsia="hr-HR"/>
              </w:rPr>
            </w:pPr>
          </w:p>
        </w:tc>
        <w:tc>
          <w:tcPr>
            <w:tcW w:w="596" w:type="dxa"/>
            <w:vMerge/>
            <w:tcBorders>
              <w:top w:val="single" w:sz="8" w:space="0" w:color="auto"/>
              <w:left w:val="single" w:sz="8" w:space="0" w:color="000000"/>
              <w:bottom w:val="nil"/>
              <w:right w:val="single" w:sz="8" w:space="0" w:color="000000"/>
            </w:tcBorders>
            <w:vAlign w:val="center"/>
            <w:hideMark/>
          </w:tcPr>
          <w:p w:rsidR="00173D4E" w:rsidRPr="0092089F" w:rsidRDefault="00173D4E" w:rsidP="001E12E2">
            <w:pPr>
              <w:spacing w:before="100" w:beforeAutospacing="1" w:after="100" w:afterAutospacing="1" w:line="240" w:lineRule="auto"/>
              <w:rPr>
                <w:rFonts w:ascii="Times New Roman" w:eastAsia="Times New Roman" w:hAnsi="Times New Roman" w:cs="Times New Roman"/>
                <w:color w:val="000000"/>
                <w:sz w:val="18"/>
                <w:szCs w:val="18"/>
                <w:lang w:eastAsia="hr-HR"/>
              </w:rPr>
            </w:pPr>
          </w:p>
        </w:tc>
        <w:tc>
          <w:tcPr>
            <w:tcW w:w="1604" w:type="dxa"/>
            <w:vMerge/>
            <w:tcBorders>
              <w:top w:val="single" w:sz="8" w:space="0" w:color="auto"/>
              <w:left w:val="single" w:sz="8" w:space="0" w:color="000000"/>
              <w:bottom w:val="nil"/>
              <w:right w:val="single" w:sz="8" w:space="0" w:color="000000"/>
            </w:tcBorders>
            <w:vAlign w:val="center"/>
            <w:hideMark/>
          </w:tcPr>
          <w:p w:rsidR="00173D4E" w:rsidRPr="0092089F" w:rsidRDefault="00173D4E" w:rsidP="001E12E2">
            <w:pPr>
              <w:spacing w:before="100" w:beforeAutospacing="1" w:after="100" w:afterAutospacing="1" w:line="240" w:lineRule="auto"/>
              <w:rPr>
                <w:rFonts w:ascii="Times New Roman" w:eastAsia="Times New Roman" w:hAnsi="Times New Roman" w:cs="Times New Roman"/>
                <w:color w:val="000000"/>
                <w:sz w:val="18"/>
                <w:szCs w:val="18"/>
                <w:lang w:eastAsia="hr-HR"/>
              </w:rPr>
            </w:pPr>
          </w:p>
        </w:tc>
        <w:tc>
          <w:tcPr>
            <w:tcW w:w="1653" w:type="dxa"/>
            <w:vMerge/>
            <w:tcBorders>
              <w:top w:val="single" w:sz="8" w:space="0" w:color="auto"/>
              <w:left w:val="single" w:sz="8" w:space="0" w:color="000000"/>
              <w:bottom w:val="nil"/>
              <w:right w:val="single" w:sz="8" w:space="0" w:color="000000"/>
            </w:tcBorders>
            <w:vAlign w:val="center"/>
            <w:hideMark/>
          </w:tcPr>
          <w:p w:rsidR="00173D4E" w:rsidRPr="0092089F" w:rsidRDefault="00173D4E" w:rsidP="001E12E2">
            <w:pPr>
              <w:spacing w:before="100" w:beforeAutospacing="1" w:after="100" w:afterAutospacing="1" w:line="240" w:lineRule="auto"/>
              <w:rPr>
                <w:rFonts w:ascii="Times New Roman" w:eastAsia="Times New Roman" w:hAnsi="Times New Roman" w:cs="Times New Roman"/>
                <w:color w:val="000000"/>
                <w:sz w:val="18"/>
                <w:szCs w:val="18"/>
                <w:lang w:eastAsia="hr-HR"/>
              </w:rPr>
            </w:pPr>
          </w:p>
        </w:tc>
        <w:tc>
          <w:tcPr>
            <w:tcW w:w="737" w:type="dxa"/>
            <w:tcBorders>
              <w:top w:val="nil"/>
              <w:left w:val="nil"/>
              <w:bottom w:val="nil"/>
              <w:right w:val="single" w:sz="8" w:space="0" w:color="000000"/>
            </w:tcBorders>
            <w:shd w:val="clear" w:color="000000" w:fill="C0C0C0"/>
            <w:vAlign w:val="bottom"/>
            <w:hideMark/>
          </w:tcPr>
          <w:p w:rsidR="00173D4E" w:rsidRPr="0092089F" w:rsidRDefault="00173D4E" w:rsidP="001E12E2">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sidRPr="0092089F">
              <w:rPr>
                <w:rFonts w:ascii="Times New Roman" w:eastAsia="Times New Roman" w:hAnsi="Times New Roman" w:cs="Times New Roman"/>
                <w:color w:val="000000"/>
                <w:sz w:val="18"/>
                <w:szCs w:val="18"/>
                <w:lang w:eastAsia="hr-HR"/>
              </w:rPr>
              <w:t>(5/4)</w:t>
            </w:r>
          </w:p>
        </w:tc>
        <w:tc>
          <w:tcPr>
            <w:tcW w:w="1279" w:type="dxa"/>
            <w:vMerge/>
            <w:tcBorders>
              <w:top w:val="single" w:sz="8" w:space="0" w:color="auto"/>
              <w:left w:val="single" w:sz="8" w:space="0" w:color="000000"/>
              <w:bottom w:val="nil"/>
              <w:right w:val="single" w:sz="8" w:space="0" w:color="auto"/>
            </w:tcBorders>
            <w:vAlign w:val="center"/>
            <w:hideMark/>
          </w:tcPr>
          <w:p w:rsidR="00173D4E" w:rsidRPr="0092089F" w:rsidRDefault="00173D4E" w:rsidP="001E12E2">
            <w:pPr>
              <w:spacing w:before="100" w:beforeAutospacing="1" w:after="100" w:afterAutospacing="1" w:line="240" w:lineRule="auto"/>
              <w:rPr>
                <w:rFonts w:ascii="Times New Roman" w:eastAsia="Times New Roman" w:hAnsi="Times New Roman" w:cs="Times New Roman"/>
                <w:color w:val="000000"/>
                <w:sz w:val="18"/>
                <w:szCs w:val="18"/>
                <w:lang w:eastAsia="hr-HR"/>
              </w:rPr>
            </w:pPr>
          </w:p>
        </w:tc>
      </w:tr>
      <w:bookmarkEnd w:id="0"/>
      <w:tr w:rsidR="0092089F" w:rsidRPr="0092089F" w:rsidTr="0092089F">
        <w:trPr>
          <w:trHeight w:val="315"/>
          <w:jc w:val="center"/>
        </w:trPr>
        <w:tc>
          <w:tcPr>
            <w:tcW w:w="85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2089F" w:rsidRPr="0092089F" w:rsidRDefault="0092089F" w:rsidP="001E12E2">
            <w:pPr>
              <w:spacing w:before="100" w:beforeAutospacing="1" w:after="100" w:afterAutospacing="1" w:line="240" w:lineRule="auto"/>
              <w:rPr>
                <w:rFonts w:ascii="Times New Roman" w:eastAsia="Times New Roman" w:hAnsi="Times New Roman" w:cs="Times New Roman"/>
                <w:color w:val="000000"/>
                <w:sz w:val="18"/>
                <w:szCs w:val="18"/>
                <w:lang w:eastAsia="hr-HR"/>
              </w:rPr>
            </w:pPr>
            <w:r w:rsidRPr="0092089F">
              <w:rPr>
                <w:rFonts w:ascii="Times New Roman" w:eastAsia="Times New Roman" w:hAnsi="Times New Roman" w:cs="Times New Roman"/>
                <w:color w:val="000000"/>
                <w:sz w:val="18"/>
                <w:szCs w:val="18"/>
                <w:lang w:eastAsia="hr-HR"/>
              </w:rPr>
              <w:t>23</w:t>
            </w:r>
          </w:p>
        </w:tc>
        <w:tc>
          <w:tcPr>
            <w:tcW w:w="2968" w:type="dxa"/>
            <w:tcBorders>
              <w:top w:val="single" w:sz="8" w:space="0" w:color="auto"/>
              <w:left w:val="nil"/>
              <w:bottom w:val="single" w:sz="8" w:space="0" w:color="auto"/>
              <w:right w:val="single" w:sz="8" w:space="0" w:color="auto"/>
            </w:tcBorders>
            <w:shd w:val="clear" w:color="auto" w:fill="auto"/>
            <w:vAlign w:val="bottom"/>
            <w:hideMark/>
          </w:tcPr>
          <w:p w:rsidR="0092089F" w:rsidRPr="0092089F" w:rsidRDefault="0092089F" w:rsidP="001E12E2">
            <w:pPr>
              <w:spacing w:before="100" w:beforeAutospacing="1" w:after="100" w:afterAutospacing="1" w:line="240" w:lineRule="auto"/>
              <w:rPr>
                <w:rFonts w:ascii="Times New Roman" w:eastAsia="Times New Roman" w:hAnsi="Times New Roman" w:cs="Times New Roman"/>
                <w:color w:val="000000"/>
                <w:sz w:val="18"/>
                <w:szCs w:val="18"/>
                <w:lang w:eastAsia="hr-HR"/>
              </w:rPr>
            </w:pPr>
            <w:r w:rsidRPr="0092089F">
              <w:rPr>
                <w:rFonts w:ascii="Times New Roman" w:eastAsia="Times New Roman" w:hAnsi="Times New Roman" w:cs="Times New Roman"/>
                <w:color w:val="000000"/>
                <w:sz w:val="18"/>
                <w:szCs w:val="18"/>
                <w:lang w:eastAsia="hr-HR"/>
              </w:rPr>
              <w:t>Obveze za rashode poslovanja</w:t>
            </w:r>
          </w:p>
        </w:tc>
        <w:tc>
          <w:tcPr>
            <w:tcW w:w="596" w:type="dxa"/>
            <w:tcBorders>
              <w:top w:val="single" w:sz="8" w:space="0" w:color="auto"/>
              <w:left w:val="nil"/>
              <w:bottom w:val="single" w:sz="8" w:space="0" w:color="auto"/>
              <w:right w:val="single" w:sz="8" w:space="0" w:color="auto"/>
            </w:tcBorders>
            <w:shd w:val="clear" w:color="auto" w:fill="auto"/>
            <w:vAlign w:val="bottom"/>
            <w:hideMark/>
          </w:tcPr>
          <w:p w:rsidR="0092089F" w:rsidRPr="0092089F" w:rsidRDefault="0092089F" w:rsidP="001E12E2">
            <w:pPr>
              <w:spacing w:before="100" w:beforeAutospacing="1" w:after="100" w:afterAutospacing="1" w:line="240" w:lineRule="auto"/>
              <w:jc w:val="center"/>
              <w:rPr>
                <w:rFonts w:ascii="Times New Roman" w:eastAsia="Times New Roman" w:hAnsi="Times New Roman" w:cs="Times New Roman"/>
                <w:color w:val="000000"/>
                <w:sz w:val="18"/>
                <w:szCs w:val="18"/>
                <w:lang w:eastAsia="hr-HR"/>
              </w:rPr>
            </w:pPr>
            <w:r w:rsidRPr="0092089F">
              <w:rPr>
                <w:rFonts w:ascii="Times New Roman" w:eastAsia="Times New Roman" w:hAnsi="Times New Roman" w:cs="Times New Roman"/>
                <w:bCs/>
                <w:color w:val="000000"/>
                <w:sz w:val="18"/>
                <w:szCs w:val="18"/>
                <w:lang w:eastAsia="hr-HR"/>
              </w:rPr>
              <w:t>164</w:t>
            </w:r>
          </w:p>
        </w:tc>
        <w:tc>
          <w:tcPr>
            <w:tcW w:w="1604" w:type="dxa"/>
            <w:tcBorders>
              <w:top w:val="single" w:sz="8" w:space="0" w:color="auto"/>
              <w:left w:val="nil"/>
              <w:bottom w:val="single" w:sz="8" w:space="0" w:color="auto"/>
              <w:right w:val="single" w:sz="8" w:space="0" w:color="auto"/>
            </w:tcBorders>
            <w:shd w:val="clear" w:color="auto" w:fill="auto"/>
            <w:noWrap/>
            <w:vAlign w:val="bottom"/>
            <w:hideMark/>
          </w:tcPr>
          <w:p w:rsidR="0092089F" w:rsidRPr="0092089F" w:rsidRDefault="0092089F" w:rsidP="00783979">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sidRPr="0092089F">
              <w:rPr>
                <w:rFonts w:ascii="Times New Roman" w:eastAsia="Times New Roman" w:hAnsi="Times New Roman" w:cs="Times New Roman"/>
                <w:bCs/>
                <w:color w:val="000000"/>
                <w:sz w:val="18"/>
                <w:szCs w:val="18"/>
                <w:lang w:eastAsia="hr-HR"/>
              </w:rPr>
              <w:t>27.838.165</w:t>
            </w:r>
          </w:p>
        </w:tc>
        <w:tc>
          <w:tcPr>
            <w:tcW w:w="1653" w:type="dxa"/>
            <w:tcBorders>
              <w:top w:val="single" w:sz="8" w:space="0" w:color="auto"/>
              <w:left w:val="nil"/>
              <w:bottom w:val="single" w:sz="8" w:space="0" w:color="auto"/>
              <w:right w:val="single" w:sz="8" w:space="0" w:color="auto"/>
            </w:tcBorders>
            <w:shd w:val="clear" w:color="auto" w:fill="auto"/>
            <w:noWrap/>
            <w:vAlign w:val="bottom"/>
            <w:hideMark/>
          </w:tcPr>
          <w:p w:rsidR="0092089F" w:rsidRPr="0092089F" w:rsidRDefault="0092089F" w:rsidP="001E12E2">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23.809.354</w:t>
            </w:r>
          </w:p>
        </w:tc>
        <w:tc>
          <w:tcPr>
            <w:tcW w:w="737" w:type="dxa"/>
            <w:tcBorders>
              <w:top w:val="single" w:sz="8" w:space="0" w:color="auto"/>
              <w:left w:val="nil"/>
              <w:bottom w:val="single" w:sz="8" w:space="0" w:color="auto"/>
              <w:right w:val="single" w:sz="8" w:space="0" w:color="auto"/>
            </w:tcBorders>
            <w:shd w:val="clear" w:color="auto" w:fill="auto"/>
            <w:noWrap/>
            <w:vAlign w:val="bottom"/>
            <w:hideMark/>
          </w:tcPr>
          <w:p w:rsidR="0092089F" w:rsidRPr="0092089F" w:rsidRDefault="0092089F" w:rsidP="0092089F">
            <w:pPr>
              <w:spacing w:before="100" w:beforeAutospacing="1" w:after="100" w:afterAutospacing="1" w:line="240" w:lineRule="auto"/>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85,5</w:t>
            </w:r>
          </w:p>
        </w:tc>
        <w:tc>
          <w:tcPr>
            <w:tcW w:w="1279" w:type="dxa"/>
            <w:tcBorders>
              <w:top w:val="single" w:sz="8" w:space="0" w:color="auto"/>
              <w:left w:val="nil"/>
              <w:bottom w:val="single" w:sz="8" w:space="0" w:color="auto"/>
              <w:right w:val="single" w:sz="8" w:space="0" w:color="auto"/>
            </w:tcBorders>
            <w:shd w:val="clear" w:color="auto" w:fill="auto"/>
            <w:noWrap/>
            <w:vAlign w:val="bottom"/>
            <w:hideMark/>
          </w:tcPr>
          <w:p w:rsidR="0092089F" w:rsidRPr="0092089F" w:rsidRDefault="0092089F" w:rsidP="001E12E2">
            <w:pPr>
              <w:spacing w:before="100" w:beforeAutospacing="1" w:after="100" w:afterAutospacing="1" w:line="240" w:lineRule="auto"/>
              <w:jc w:val="right"/>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-4.028.811</w:t>
            </w:r>
          </w:p>
        </w:tc>
      </w:tr>
      <w:tr w:rsidR="0092089F" w:rsidRPr="0092089F" w:rsidTr="0092089F">
        <w:trPr>
          <w:trHeight w:val="327"/>
          <w:jc w:val="center"/>
        </w:trPr>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89F" w:rsidRPr="0092089F" w:rsidRDefault="0092089F"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92089F">
              <w:rPr>
                <w:rFonts w:ascii="Times New Roman" w:eastAsia="Times New Roman" w:hAnsi="Times New Roman" w:cs="Times New Roman"/>
                <w:sz w:val="18"/>
                <w:szCs w:val="18"/>
                <w:lang w:eastAsia="hr-HR"/>
              </w:rPr>
              <w:t>24</w:t>
            </w:r>
          </w:p>
        </w:tc>
        <w:tc>
          <w:tcPr>
            <w:tcW w:w="2968" w:type="dxa"/>
            <w:tcBorders>
              <w:top w:val="single" w:sz="4" w:space="0" w:color="auto"/>
              <w:left w:val="nil"/>
              <w:bottom w:val="single" w:sz="4" w:space="0" w:color="auto"/>
              <w:right w:val="single" w:sz="4" w:space="0" w:color="auto"/>
            </w:tcBorders>
            <w:shd w:val="clear" w:color="auto" w:fill="auto"/>
            <w:vAlign w:val="center"/>
            <w:hideMark/>
          </w:tcPr>
          <w:p w:rsidR="0092089F" w:rsidRPr="0092089F" w:rsidRDefault="0092089F"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92089F">
              <w:rPr>
                <w:rFonts w:ascii="Times New Roman" w:eastAsia="Times New Roman" w:hAnsi="Times New Roman" w:cs="Times New Roman"/>
                <w:sz w:val="18"/>
                <w:szCs w:val="18"/>
                <w:lang w:eastAsia="hr-HR"/>
              </w:rPr>
              <w:t>Obveze za nabavu nefinancijske imovine</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92089F" w:rsidRPr="0092089F" w:rsidRDefault="0092089F" w:rsidP="001E12E2">
            <w:pPr>
              <w:spacing w:before="100" w:beforeAutospacing="1" w:after="100" w:afterAutospacing="1" w:line="240" w:lineRule="auto"/>
              <w:jc w:val="center"/>
              <w:rPr>
                <w:rFonts w:ascii="Times New Roman" w:eastAsia="Times New Roman" w:hAnsi="Times New Roman" w:cs="Times New Roman"/>
                <w:sz w:val="18"/>
                <w:szCs w:val="18"/>
                <w:lang w:eastAsia="hr-HR"/>
              </w:rPr>
            </w:pPr>
            <w:r w:rsidRPr="0092089F">
              <w:rPr>
                <w:rFonts w:ascii="Times New Roman" w:eastAsia="Times New Roman" w:hAnsi="Times New Roman" w:cs="Times New Roman"/>
                <w:sz w:val="18"/>
                <w:szCs w:val="18"/>
                <w:lang w:eastAsia="hr-HR"/>
              </w:rPr>
              <w:t>175</w:t>
            </w:r>
          </w:p>
        </w:tc>
        <w:tc>
          <w:tcPr>
            <w:tcW w:w="1604" w:type="dxa"/>
            <w:tcBorders>
              <w:top w:val="single" w:sz="4" w:space="0" w:color="auto"/>
              <w:left w:val="nil"/>
              <w:bottom w:val="single" w:sz="4" w:space="0" w:color="auto"/>
              <w:right w:val="single" w:sz="4" w:space="0" w:color="auto"/>
            </w:tcBorders>
            <w:shd w:val="clear" w:color="auto" w:fill="auto"/>
            <w:noWrap/>
            <w:vAlign w:val="center"/>
            <w:hideMark/>
          </w:tcPr>
          <w:p w:rsidR="0092089F" w:rsidRPr="0092089F" w:rsidRDefault="0092089F" w:rsidP="00783979">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92089F">
              <w:rPr>
                <w:rFonts w:ascii="Times New Roman" w:eastAsia="Times New Roman" w:hAnsi="Times New Roman" w:cs="Times New Roman"/>
                <w:sz w:val="18"/>
                <w:szCs w:val="18"/>
                <w:lang w:eastAsia="hr-HR"/>
              </w:rPr>
              <w:t>7.334.926</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92089F" w:rsidRPr="0092089F" w:rsidRDefault="009848FB"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9.96</w:t>
            </w:r>
            <w:r w:rsidR="007D4485">
              <w:rPr>
                <w:rFonts w:ascii="Times New Roman" w:eastAsia="Times New Roman" w:hAnsi="Times New Roman" w:cs="Times New Roman"/>
                <w:sz w:val="18"/>
                <w:szCs w:val="18"/>
                <w:lang w:eastAsia="hr-HR"/>
              </w:rPr>
              <w:t>2</w:t>
            </w:r>
            <w:r w:rsidR="0092089F">
              <w:rPr>
                <w:rFonts w:ascii="Times New Roman" w:eastAsia="Times New Roman" w:hAnsi="Times New Roman" w:cs="Times New Roman"/>
                <w:sz w:val="18"/>
                <w:szCs w:val="18"/>
                <w:lang w:eastAsia="hr-HR"/>
              </w:rPr>
              <w:t>.145</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92089F" w:rsidRPr="0092089F" w:rsidRDefault="0092089F" w:rsidP="0092089F">
            <w:pPr>
              <w:spacing w:before="100" w:beforeAutospacing="1" w:after="100" w:afterAutospacing="1"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135,8</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rsidR="0092089F" w:rsidRPr="0092089F" w:rsidRDefault="0092089F"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2.627.219</w:t>
            </w:r>
          </w:p>
        </w:tc>
      </w:tr>
      <w:tr w:rsidR="0092089F" w:rsidRPr="0092089F" w:rsidTr="0092089F">
        <w:trPr>
          <w:trHeight w:val="300"/>
          <w:jc w:val="center"/>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92089F" w:rsidRPr="0092089F" w:rsidRDefault="0092089F"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92089F">
              <w:rPr>
                <w:rFonts w:ascii="Times New Roman" w:eastAsia="Times New Roman" w:hAnsi="Times New Roman" w:cs="Times New Roman"/>
                <w:sz w:val="18"/>
                <w:szCs w:val="18"/>
                <w:lang w:eastAsia="hr-HR"/>
              </w:rPr>
              <w:t>26</w:t>
            </w:r>
          </w:p>
        </w:tc>
        <w:tc>
          <w:tcPr>
            <w:tcW w:w="2968" w:type="dxa"/>
            <w:tcBorders>
              <w:top w:val="nil"/>
              <w:left w:val="nil"/>
              <w:bottom w:val="single" w:sz="4" w:space="0" w:color="auto"/>
              <w:right w:val="single" w:sz="4" w:space="0" w:color="auto"/>
            </w:tcBorders>
            <w:shd w:val="clear" w:color="auto" w:fill="auto"/>
            <w:vAlign w:val="center"/>
            <w:hideMark/>
          </w:tcPr>
          <w:p w:rsidR="0092089F" w:rsidRPr="0092089F" w:rsidRDefault="0092089F" w:rsidP="001E12E2">
            <w:pPr>
              <w:spacing w:before="100" w:beforeAutospacing="1" w:after="100" w:afterAutospacing="1" w:line="240" w:lineRule="auto"/>
              <w:rPr>
                <w:rFonts w:ascii="Times New Roman" w:eastAsia="Times New Roman" w:hAnsi="Times New Roman" w:cs="Times New Roman"/>
                <w:sz w:val="18"/>
                <w:szCs w:val="18"/>
                <w:lang w:eastAsia="hr-HR"/>
              </w:rPr>
            </w:pPr>
            <w:r w:rsidRPr="0092089F">
              <w:rPr>
                <w:rFonts w:ascii="Times New Roman" w:eastAsia="Times New Roman" w:hAnsi="Times New Roman" w:cs="Times New Roman"/>
                <w:sz w:val="18"/>
                <w:szCs w:val="18"/>
                <w:lang w:eastAsia="hr-HR"/>
              </w:rPr>
              <w:t xml:space="preserve">Obveze za kredite i zajmove </w:t>
            </w:r>
          </w:p>
        </w:tc>
        <w:tc>
          <w:tcPr>
            <w:tcW w:w="596" w:type="dxa"/>
            <w:tcBorders>
              <w:top w:val="nil"/>
              <w:left w:val="nil"/>
              <w:bottom w:val="single" w:sz="4" w:space="0" w:color="auto"/>
              <w:right w:val="single" w:sz="4" w:space="0" w:color="auto"/>
            </w:tcBorders>
            <w:shd w:val="clear" w:color="auto" w:fill="auto"/>
            <w:vAlign w:val="center"/>
            <w:hideMark/>
          </w:tcPr>
          <w:p w:rsidR="0092089F" w:rsidRPr="0092089F" w:rsidRDefault="0092089F" w:rsidP="001E12E2">
            <w:pPr>
              <w:spacing w:before="100" w:beforeAutospacing="1" w:after="100" w:afterAutospacing="1" w:line="240" w:lineRule="auto"/>
              <w:jc w:val="center"/>
              <w:rPr>
                <w:rFonts w:ascii="Times New Roman" w:eastAsia="Times New Roman" w:hAnsi="Times New Roman" w:cs="Times New Roman"/>
                <w:sz w:val="18"/>
                <w:szCs w:val="18"/>
                <w:lang w:eastAsia="hr-HR"/>
              </w:rPr>
            </w:pPr>
            <w:r w:rsidRPr="0092089F">
              <w:rPr>
                <w:rFonts w:ascii="Times New Roman" w:eastAsia="Times New Roman" w:hAnsi="Times New Roman" w:cs="Times New Roman"/>
                <w:sz w:val="18"/>
                <w:szCs w:val="18"/>
                <w:lang w:eastAsia="hr-HR"/>
              </w:rPr>
              <w:t>192</w:t>
            </w:r>
          </w:p>
        </w:tc>
        <w:tc>
          <w:tcPr>
            <w:tcW w:w="1604" w:type="dxa"/>
            <w:tcBorders>
              <w:top w:val="nil"/>
              <w:left w:val="nil"/>
              <w:bottom w:val="single" w:sz="4" w:space="0" w:color="auto"/>
              <w:right w:val="single" w:sz="4" w:space="0" w:color="auto"/>
            </w:tcBorders>
            <w:shd w:val="clear" w:color="auto" w:fill="auto"/>
            <w:noWrap/>
            <w:vAlign w:val="center"/>
            <w:hideMark/>
          </w:tcPr>
          <w:p w:rsidR="0092089F" w:rsidRPr="0092089F" w:rsidRDefault="0092089F" w:rsidP="00783979">
            <w:pPr>
              <w:spacing w:before="100" w:beforeAutospacing="1" w:after="100" w:afterAutospacing="1" w:line="240" w:lineRule="auto"/>
              <w:jc w:val="right"/>
              <w:rPr>
                <w:rFonts w:ascii="Times New Roman" w:eastAsia="Times New Roman" w:hAnsi="Times New Roman" w:cs="Times New Roman"/>
                <w:sz w:val="18"/>
                <w:szCs w:val="18"/>
                <w:lang w:eastAsia="hr-HR"/>
              </w:rPr>
            </w:pPr>
            <w:r w:rsidRPr="0092089F">
              <w:rPr>
                <w:rFonts w:ascii="Times New Roman" w:eastAsia="Times New Roman" w:hAnsi="Times New Roman" w:cs="Times New Roman"/>
                <w:sz w:val="18"/>
                <w:szCs w:val="18"/>
                <w:lang w:eastAsia="hr-HR"/>
              </w:rPr>
              <w:t>66.625.411</w:t>
            </w:r>
          </w:p>
        </w:tc>
        <w:tc>
          <w:tcPr>
            <w:tcW w:w="1653" w:type="dxa"/>
            <w:tcBorders>
              <w:top w:val="nil"/>
              <w:left w:val="nil"/>
              <w:bottom w:val="single" w:sz="4" w:space="0" w:color="auto"/>
              <w:right w:val="single" w:sz="4" w:space="0" w:color="auto"/>
            </w:tcBorders>
            <w:shd w:val="clear" w:color="auto" w:fill="auto"/>
            <w:noWrap/>
            <w:vAlign w:val="center"/>
            <w:hideMark/>
          </w:tcPr>
          <w:p w:rsidR="0092089F" w:rsidRPr="0092089F" w:rsidRDefault="0092089F"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59.640.845</w:t>
            </w:r>
          </w:p>
        </w:tc>
        <w:tc>
          <w:tcPr>
            <w:tcW w:w="737" w:type="dxa"/>
            <w:tcBorders>
              <w:top w:val="nil"/>
              <w:left w:val="nil"/>
              <w:bottom w:val="single" w:sz="4" w:space="0" w:color="auto"/>
              <w:right w:val="single" w:sz="4" w:space="0" w:color="auto"/>
            </w:tcBorders>
            <w:shd w:val="clear" w:color="auto" w:fill="auto"/>
            <w:noWrap/>
            <w:vAlign w:val="center"/>
            <w:hideMark/>
          </w:tcPr>
          <w:p w:rsidR="0092089F" w:rsidRPr="0092089F" w:rsidRDefault="0092089F" w:rsidP="0092089F">
            <w:pPr>
              <w:spacing w:before="100" w:beforeAutospacing="1" w:after="100" w:afterAutospacing="1" w:line="240" w:lineRule="auto"/>
              <w:jc w:val="center"/>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89,5</w:t>
            </w:r>
          </w:p>
        </w:tc>
        <w:tc>
          <w:tcPr>
            <w:tcW w:w="1279" w:type="dxa"/>
            <w:tcBorders>
              <w:top w:val="nil"/>
              <w:left w:val="nil"/>
              <w:bottom w:val="single" w:sz="4" w:space="0" w:color="auto"/>
              <w:right w:val="single" w:sz="4" w:space="0" w:color="auto"/>
            </w:tcBorders>
            <w:shd w:val="clear" w:color="auto" w:fill="auto"/>
            <w:noWrap/>
            <w:vAlign w:val="center"/>
            <w:hideMark/>
          </w:tcPr>
          <w:p w:rsidR="0092089F" w:rsidRPr="0092089F" w:rsidRDefault="0092089F" w:rsidP="001E12E2">
            <w:pPr>
              <w:spacing w:before="100" w:beforeAutospacing="1" w:after="100" w:afterAutospacing="1" w:line="240" w:lineRule="auto"/>
              <w:jc w:val="right"/>
              <w:rPr>
                <w:rFonts w:ascii="Times New Roman" w:eastAsia="Times New Roman" w:hAnsi="Times New Roman" w:cs="Times New Roman"/>
                <w:sz w:val="18"/>
                <w:szCs w:val="18"/>
                <w:lang w:eastAsia="hr-HR"/>
              </w:rPr>
            </w:pPr>
            <w:r>
              <w:rPr>
                <w:rFonts w:ascii="Times New Roman" w:eastAsia="Times New Roman" w:hAnsi="Times New Roman" w:cs="Times New Roman"/>
                <w:sz w:val="18"/>
                <w:szCs w:val="18"/>
                <w:lang w:eastAsia="hr-HR"/>
              </w:rPr>
              <w:t>-6.984.566</w:t>
            </w:r>
          </w:p>
        </w:tc>
      </w:tr>
      <w:tr w:rsidR="00091621" w:rsidRPr="0092089F" w:rsidTr="00091621">
        <w:trPr>
          <w:trHeight w:val="315"/>
          <w:jc w:val="center"/>
        </w:trPr>
        <w:tc>
          <w:tcPr>
            <w:tcW w:w="3825" w:type="dxa"/>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rsidR="0092089F" w:rsidRPr="0092089F" w:rsidRDefault="0092089F" w:rsidP="0092089F">
            <w:pPr>
              <w:spacing w:before="100" w:beforeAutospacing="1" w:after="100" w:afterAutospacing="1" w:line="240" w:lineRule="auto"/>
              <w:rPr>
                <w:rFonts w:ascii="Times New Roman" w:eastAsia="Times New Roman" w:hAnsi="Times New Roman" w:cs="Times New Roman"/>
                <w:b/>
                <w:bCs/>
                <w:color w:val="000000"/>
                <w:sz w:val="18"/>
                <w:szCs w:val="18"/>
                <w:lang w:eastAsia="hr-HR"/>
              </w:rPr>
            </w:pPr>
            <w:r w:rsidRPr="0092089F">
              <w:rPr>
                <w:rFonts w:ascii="Times New Roman" w:eastAsia="Times New Roman" w:hAnsi="Times New Roman" w:cs="Times New Roman"/>
                <w:b/>
                <w:bCs/>
                <w:color w:val="000000"/>
                <w:sz w:val="18"/>
                <w:szCs w:val="18"/>
                <w:lang w:eastAsia="hr-HR"/>
              </w:rPr>
              <w:t>UKUPNO</w:t>
            </w:r>
          </w:p>
        </w:tc>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2089F" w:rsidRPr="0092089F" w:rsidRDefault="0092089F" w:rsidP="0092089F">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sidRPr="0092089F">
              <w:rPr>
                <w:rFonts w:ascii="Times New Roman" w:eastAsia="Times New Roman" w:hAnsi="Times New Roman" w:cs="Times New Roman"/>
                <w:b/>
                <w:bCs/>
                <w:color w:val="000000"/>
                <w:sz w:val="18"/>
                <w:szCs w:val="18"/>
                <w:lang w:eastAsia="hr-HR"/>
              </w:rPr>
              <w:t>163</w:t>
            </w:r>
          </w:p>
        </w:tc>
        <w:tc>
          <w:tcPr>
            <w:tcW w:w="1604" w:type="dxa"/>
            <w:tcBorders>
              <w:top w:val="nil"/>
              <w:left w:val="nil"/>
              <w:bottom w:val="single" w:sz="8" w:space="0" w:color="auto"/>
              <w:right w:val="single" w:sz="4" w:space="0" w:color="auto"/>
            </w:tcBorders>
            <w:shd w:val="clear" w:color="auto" w:fill="D9D9D9" w:themeFill="background1" w:themeFillShade="D9"/>
            <w:noWrap/>
            <w:vAlign w:val="center"/>
            <w:hideMark/>
          </w:tcPr>
          <w:p w:rsidR="0092089F" w:rsidRPr="0092089F" w:rsidRDefault="0092089F" w:rsidP="0092089F">
            <w:pPr>
              <w:spacing w:before="100" w:beforeAutospacing="1" w:after="100" w:afterAutospacing="1" w:line="240" w:lineRule="auto"/>
              <w:jc w:val="right"/>
              <w:rPr>
                <w:rFonts w:ascii="Times New Roman" w:eastAsia="Times New Roman" w:hAnsi="Times New Roman" w:cs="Times New Roman"/>
                <w:b/>
                <w:bCs/>
                <w:color w:val="000000"/>
                <w:sz w:val="18"/>
                <w:szCs w:val="18"/>
                <w:lang w:eastAsia="hr-HR"/>
              </w:rPr>
            </w:pPr>
            <w:r w:rsidRPr="0092089F">
              <w:rPr>
                <w:rFonts w:ascii="Times New Roman" w:eastAsia="Times New Roman" w:hAnsi="Times New Roman" w:cs="Times New Roman"/>
                <w:b/>
                <w:bCs/>
                <w:color w:val="000000"/>
                <w:sz w:val="18"/>
                <w:szCs w:val="18"/>
                <w:lang w:eastAsia="hr-HR"/>
              </w:rPr>
              <w:t>101.798.502</w:t>
            </w:r>
          </w:p>
        </w:tc>
        <w:tc>
          <w:tcPr>
            <w:tcW w:w="1653" w:type="dxa"/>
            <w:tcBorders>
              <w:top w:val="nil"/>
              <w:left w:val="nil"/>
              <w:bottom w:val="single" w:sz="8" w:space="0" w:color="auto"/>
              <w:right w:val="single" w:sz="4" w:space="0" w:color="auto"/>
            </w:tcBorders>
            <w:shd w:val="clear" w:color="auto" w:fill="D9D9D9" w:themeFill="background1" w:themeFillShade="D9"/>
            <w:noWrap/>
            <w:vAlign w:val="center"/>
            <w:hideMark/>
          </w:tcPr>
          <w:p w:rsidR="0092089F" w:rsidRPr="0092089F" w:rsidRDefault="0092089F" w:rsidP="0092089F">
            <w:pPr>
              <w:spacing w:before="100" w:beforeAutospacing="1" w:after="100" w:afterAutospacing="1"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93.412.344</w:t>
            </w:r>
          </w:p>
        </w:tc>
        <w:tc>
          <w:tcPr>
            <w:tcW w:w="737" w:type="dxa"/>
            <w:tcBorders>
              <w:top w:val="nil"/>
              <w:left w:val="nil"/>
              <w:bottom w:val="single" w:sz="8" w:space="0" w:color="auto"/>
              <w:right w:val="single" w:sz="4" w:space="0" w:color="auto"/>
            </w:tcBorders>
            <w:shd w:val="clear" w:color="auto" w:fill="D9D9D9" w:themeFill="background1" w:themeFillShade="D9"/>
            <w:noWrap/>
            <w:vAlign w:val="center"/>
            <w:hideMark/>
          </w:tcPr>
          <w:p w:rsidR="0092089F" w:rsidRPr="0092089F" w:rsidRDefault="0092089F" w:rsidP="0092089F">
            <w:pPr>
              <w:spacing w:before="100" w:beforeAutospacing="1" w:after="100" w:afterAutospacing="1" w:line="240" w:lineRule="auto"/>
              <w:jc w:val="center"/>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91,8</w:t>
            </w:r>
          </w:p>
        </w:tc>
        <w:tc>
          <w:tcPr>
            <w:tcW w:w="1279" w:type="dxa"/>
            <w:tcBorders>
              <w:top w:val="nil"/>
              <w:left w:val="nil"/>
              <w:bottom w:val="single" w:sz="8" w:space="0" w:color="auto"/>
              <w:right w:val="single" w:sz="8" w:space="0" w:color="auto"/>
            </w:tcBorders>
            <w:shd w:val="clear" w:color="auto" w:fill="D9D9D9" w:themeFill="background1" w:themeFillShade="D9"/>
            <w:noWrap/>
            <w:vAlign w:val="center"/>
            <w:hideMark/>
          </w:tcPr>
          <w:p w:rsidR="0092089F" w:rsidRPr="0092089F" w:rsidRDefault="0092089F" w:rsidP="0092089F">
            <w:pPr>
              <w:spacing w:before="100" w:beforeAutospacing="1" w:after="100" w:afterAutospacing="1" w:line="240" w:lineRule="auto"/>
              <w:jc w:val="right"/>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-8.386.158</w:t>
            </w:r>
          </w:p>
        </w:tc>
      </w:tr>
    </w:tbl>
    <w:p w:rsidR="0060111E" w:rsidRPr="00526AD1" w:rsidRDefault="0060111E" w:rsidP="005F1326">
      <w:pPr>
        <w:autoSpaceDE w:val="0"/>
        <w:autoSpaceDN w:val="0"/>
        <w:adjustRightInd w:val="0"/>
        <w:spacing w:before="100" w:beforeAutospacing="1" w:after="100" w:afterAutospacing="1" w:line="240" w:lineRule="auto"/>
        <w:contextualSpacing/>
        <w:jc w:val="both"/>
        <w:rPr>
          <w:rFonts w:ascii="Times New Roman" w:hAnsi="Times New Roman" w:cs="Times New Roman"/>
          <w:bCs/>
          <w:sz w:val="24"/>
          <w:szCs w:val="24"/>
        </w:rPr>
      </w:pPr>
    </w:p>
    <w:p w:rsidR="00D32A1F" w:rsidRPr="00526AD1" w:rsidRDefault="00AB2EE7" w:rsidP="00525422">
      <w:pPr>
        <w:autoSpaceDE w:val="0"/>
        <w:autoSpaceDN w:val="0"/>
        <w:adjustRightInd w:val="0"/>
        <w:spacing w:after="0"/>
        <w:contextualSpacing/>
        <w:jc w:val="both"/>
        <w:rPr>
          <w:rFonts w:ascii="Times New Roman" w:hAnsi="Times New Roman" w:cs="Times New Roman"/>
          <w:bCs/>
          <w:sz w:val="24"/>
          <w:szCs w:val="24"/>
        </w:rPr>
      </w:pPr>
      <w:r w:rsidRPr="00526AD1">
        <w:rPr>
          <w:rFonts w:ascii="Times New Roman" w:hAnsi="Times New Roman" w:cs="Times New Roman"/>
          <w:bCs/>
          <w:sz w:val="24"/>
          <w:szCs w:val="24"/>
        </w:rPr>
        <w:t xml:space="preserve">UKUPNE OBVEZE (AOP163) </w:t>
      </w:r>
      <w:r w:rsidR="003A7E83" w:rsidRPr="00526AD1">
        <w:rPr>
          <w:rFonts w:ascii="Times New Roman" w:hAnsi="Times New Roman" w:cs="Times New Roman"/>
          <w:bCs/>
          <w:sz w:val="24"/>
          <w:szCs w:val="24"/>
        </w:rPr>
        <w:t>-</w:t>
      </w:r>
      <w:r w:rsidRPr="00526AD1">
        <w:rPr>
          <w:rFonts w:ascii="Times New Roman" w:hAnsi="Times New Roman" w:cs="Times New Roman"/>
          <w:bCs/>
          <w:sz w:val="24"/>
          <w:szCs w:val="24"/>
        </w:rPr>
        <w:t xml:space="preserve"> iznose </w:t>
      </w:r>
      <w:r w:rsidR="0092089F">
        <w:rPr>
          <w:rFonts w:ascii="Times New Roman" w:hAnsi="Times New Roman" w:cs="Times New Roman"/>
          <w:bCs/>
          <w:sz w:val="24"/>
          <w:szCs w:val="24"/>
        </w:rPr>
        <w:t>93.412.344</w:t>
      </w:r>
      <w:r w:rsidRPr="00526AD1">
        <w:rPr>
          <w:rFonts w:ascii="Times New Roman" w:hAnsi="Times New Roman" w:cs="Times New Roman"/>
          <w:bCs/>
          <w:sz w:val="24"/>
          <w:szCs w:val="24"/>
        </w:rPr>
        <w:t xml:space="preserve"> kn i razlikuju se od stanja obveza na kraju izvještajnog</w:t>
      </w:r>
      <w:r w:rsidR="00173D4E" w:rsidRPr="00526AD1">
        <w:rPr>
          <w:rFonts w:ascii="Times New Roman" w:hAnsi="Times New Roman" w:cs="Times New Roman"/>
          <w:bCs/>
          <w:sz w:val="24"/>
          <w:szCs w:val="24"/>
        </w:rPr>
        <w:t xml:space="preserve"> </w:t>
      </w:r>
      <w:r w:rsidRPr="00526AD1">
        <w:rPr>
          <w:rFonts w:ascii="Times New Roman" w:hAnsi="Times New Roman" w:cs="Times New Roman"/>
          <w:bCs/>
          <w:sz w:val="24"/>
          <w:szCs w:val="24"/>
        </w:rPr>
        <w:t xml:space="preserve"> razdoblj</w:t>
      </w:r>
      <w:r w:rsidR="003E5EE9" w:rsidRPr="00526AD1">
        <w:rPr>
          <w:rFonts w:ascii="Times New Roman" w:hAnsi="Times New Roman" w:cs="Times New Roman"/>
          <w:bCs/>
          <w:sz w:val="24"/>
          <w:szCs w:val="24"/>
        </w:rPr>
        <w:t>a</w:t>
      </w:r>
      <w:r w:rsidR="00AE37F0" w:rsidRPr="00526AD1">
        <w:rPr>
          <w:rFonts w:ascii="Times New Roman" w:hAnsi="Times New Roman" w:cs="Times New Roman"/>
          <w:bCs/>
          <w:sz w:val="24"/>
          <w:szCs w:val="24"/>
        </w:rPr>
        <w:t xml:space="preserve"> iskazanih</w:t>
      </w:r>
      <w:r w:rsidR="003E5EE9" w:rsidRPr="00526AD1">
        <w:rPr>
          <w:rFonts w:ascii="Times New Roman" w:hAnsi="Times New Roman" w:cs="Times New Roman"/>
          <w:bCs/>
          <w:sz w:val="24"/>
          <w:szCs w:val="24"/>
        </w:rPr>
        <w:t xml:space="preserve"> o obrascu O</w:t>
      </w:r>
      <w:r w:rsidR="009968CB" w:rsidRPr="00526AD1">
        <w:rPr>
          <w:rFonts w:ascii="Times New Roman" w:hAnsi="Times New Roman" w:cs="Times New Roman"/>
          <w:bCs/>
          <w:sz w:val="24"/>
          <w:szCs w:val="24"/>
        </w:rPr>
        <w:t>bveze</w:t>
      </w:r>
      <w:r w:rsidR="003E5EE9" w:rsidRPr="00526AD1">
        <w:rPr>
          <w:rFonts w:ascii="Times New Roman" w:hAnsi="Times New Roman" w:cs="Times New Roman"/>
          <w:bCs/>
          <w:sz w:val="24"/>
          <w:szCs w:val="24"/>
        </w:rPr>
        <w:t xml:space="preserve"> (AOP0</w:t>
      </w:r>
      <w:r w:rsidR="00173D4E" w:rsidRPr="00526AD1">
        <w:rPr>
          <w:rFonts w:ascii="Times New Roman" w:hAnsi="Times New Roman" w:cs="Times New Roman"/>
          <w:bCs/>
          <w:sz w:val="24"/>
          <w:szCs w:val="24"/>
        </w:rPr>
        <w:t>36</w:t>
      </w:r>
      <w:r w:rsidR="003E5EE9" w:rsidRPr="00526AD1">
        <w:rPr>
          <w:rFonts w:ascii="Times New Roman" w:hAnsi="Times New Roman" w:cs="Times New Roman"/>
          <w:bCs/>
          <w:sz w:val="24"/>
          <w:szCs w:val="24"/>
        </w:rPr>
        <w:t>) koje iznose</w:t>
      </w:r>
      <w:r w:rsidRPr="00526AD1">
        <w:rPr>
          <w:rFonts w:ascii="Times New Roman" w:hAnsi="Times New Roman" w:cs="Times New Roman"/>
          <w:bCs/>
          <w:sz w:val="24"/>
          <w:szCs w:val="24"/>
        </w:rPr>
        <w:t xml:space="preserve"> </w:t>
      </w:r>
      <w:r w:rsidR="0092089F">
        <w:rPr>
          <w:rFonts w:ascii="Times New Roman" w:hAnsi="Times New Roman" w:cs="Times New Roman"/>
          <w:bCs/>
          <w:sz w:val="24"/>
          <w:szCs w:val="24"/>
        </w:rPr>
        <w:t>85.956.196</w:t>
      </w:r>
      <w:r w:rsidRPr="00526AD1">
        <w:rPr>
          <w:rFonts w:ascii="Times New Roman" w:hAnsi="Times New Roman" w:cs="Times New Roman"/>
          <w:bCs/>
          <w:sz w:val="24"/>
          <w:szCs w:val="24"/>
        </w:rPr>
        <w:t xml:space="preserve"> kn. </w:t>
      </w:r>
      <w:r w:rsidR="00E52947" w:rsidRPr="00526AD1">
        <w:rPr>
          <w:rFonts w:ascii="Times New Roman" w:hAnsi="Times New Roman" w:cs="Times New Roman"/>
          <w:bCs/>
          <w:sz w:val="24"/>
          <w:szCs w:val="24"/>
        </w:rPr>
        <w:t>R</w:t>
      </w:r>
      <w:r w:rsidR="003E5EE9" w:rsidRPr="00526AD1">
        <w:rPr>
          <w:rFonts w:ascii="Times New Roman" w:hAnsi="Times New Roman" w:cs="Times New Roman"/>
          <w:bCs/>
          <w:sz w:val="24"/>
          <w:szCs w:val="24"/>
        </w:rPr>
        <w:t>azlik</w:t>
      </w:r>
      <w:r w:rsidR="00173D4E" w:rsidRPr="00526AD1">
        <w:rPr>
          <w:rFonts w:ascii="Times New Roman" w:hAnsi="Times New Roman" w:cs="Times New Roman"/>
          <w:bCs/>
          <w:sz w:val="24"/>
          <w:szCs w:val="24"/>
        </w:rPr>
        <w:t>a</w:t>
      </w:r>
      <w:r w:rsidRPr="00526AD1">
        <w:rPr>
          <w:rFonts w:ascii="Times New Roman" w:hAnsi="Times New Roman" w:cs="Times New Roman"/>
          <w:bCs/>
          <w:sz w:val="24"/>
          <w:szCs w:val="24"/>
        </w:rPr>
        <w:t xml:space="preserve"> od </w:t>
      </w:r>
      <w:r w:rsidR="0092089F">
        <w:rPr>
          <w:rFonts w:ascii="Times New Roman" w:hAnsi="Times New Roman" w:cs="Times New Roman"/>
          <w:bCs/>
          <w:sz w:val="24"/>
          <w:szCs w:val="24"/>
        </w:rPr>
        <w:t>7.456.148</w:t>
      </w:r>
      <w:r w:rsidRPr="00526AD1">
        <w:rPr>
          <w:rFonts w:ascii="Times New Roman" w:hAnsi="Times New Roman" w:cs="Times New Roman"/>
          <w:bCs/>
          <w:sz w:val="24"/>
          <w:szCs w:val="24"/>
        </w:rPr>
        <w:t xml:space="preserve"> kn odnosi se </w:t>
      </w:r>
      <w:r w:rsidR="009968CB" w:rsidRPr="00526AD1">
        <w:rPr>
          <w:rFonts w:ascii="Times New Roman" w:hAnsi="Times New Roman" w:cs="Times New Roman"/>
          <w:bCs/>
          <w:sz w:val="24"/>
          <w:szCs w:val="24"/>
        </w:rPr>
        <w:t xml:space="preserve">na </w:t>
      </w:r>
      <w:r w:rsidR="003E5EE9" w:rsidRPr="00526AD1">
        <w:rPr>
          <w:rFonts w:ascii="Times New Roman" w:hAnsi="Times New Roman" w:cs="Times New Roman"/>
          <w:bCs/>
          <w:sz w:val="24"/>
          <w:szCs w:val="24"/>
        </w:rPr>
        <w:t xml:space="preserve">sveukupno </w:t>
      </w:r>
      <w:r w:rsidR="00293A05" w:rsidRPr="00526AD1">
        <w:rPr>
          <w:rFonts w:ascii="Times New Roman" w:hAnsi="Times New Roman" w:cs="Times New Roman"/>
          <w:bCs/>
          <w:sz w:val="24"/>
          <w:szCs w:val="24"/>
        </w:rPr>
        <w:t xml:space="preserve">iskazane </w:t>
      </w:r>
      <w:r w:rsidR="003E5EE9" w:rsidRPr="00526AD1">
        <w:rPr>
          <w:rFonts w:ascii="Times New Roman" w:hAnsi="Times New Roman" w:cs="Times New Roman"/>
          <w:bCs/>
          <w:sz w:val="24"/>
          <w:szCs w:val="24"/>
        </w:rPr>
        <w:t>obveze za naknade za ure</w:t>
      </w:r>
      <w:r w:rsidR="0064474D">
        <w:rPr>
          <w:rFonts w:ascii="Times New Roman" w:hAnsi="Times New Roman" w:cs="Times New Roman"/>
          <w:bCs/>
          <w:sz w:val="24"/>
          <w:szCs w:val="24"/>
        </w:rPr>
        <w:t>đenje voda za stambene prostore i</w:t>
      </w:r>
      <w:r w:rsidR="003E5EE9" w:rsidRPr="00526AD1">
        <w:rPr>
          <w:rFonts w:ascii="Times New Roman" w:hAnsi="Times New Roman" w:cs="Times New Roman"/>
          <w:bCs/>
          <w:sz w:val="24"/>
          <w:szCs w:val="24"/>
        </w:rPr>
        <w:t xml:space="preserve"> pos</w:t>
      </w:r>
      <w:r w:rsidR="00AE37F0" w:rsidRPr="00526AD1">
        <w:rPr>
          <w:rFonts w:ascii="Times New Roman" w:hAnsi="Times New Roman" w:cs="Times New Roman"/>
          <w:bCs/>
          <w:sz w:val="24"/>
          <w:szCs w:val="24"/>
        </w:rPr>
        <w:t>lovne prostore</w:t>
      </w:r>
      <w:r w:rsidR="0064474D">
        <w:rPr>
          <w:rFonts w:ascii="Times New Roman" w:hAnsi="Times New Roman" w:cs="Times New Roman"/>
          <w:bCs/>
          <w:sz w:val="24"/>
          <w:szCs w:val="24"/>
        </w:rPr>
        <w:t>.</w:t>
      </w:r>
    </w:p>
    <w:p w:rsidR="005F1326" w:rsidRDefault="005F1326" w:rsidP="00525422">
      <w:pPr>
        <w:autoSpaceDE w:val="0"/>
        <w:autoSpaceDN w:val="0"/>
        <w:adjustRightInd w:val="0"/>
        <w:spacing w:after="0"/>
        <w:contextualSpacing/>
        <w:jc w:val="both"/>
        <w:rPr>
          <w:rFonts w:ascii="Times New Roman" w:hAnsi="Times New Roman" w:cs="Times New Roman"/>
          <w:b/>
          <w:bCs/>
          <w:sz w:val="24"/>
          <w:szCs w:val="24"/>
        </w:rPr>
      </w:pPr>
    </w:p>
    <w:p w:rsidR="00CA0C87" w:rsidRPr="00526AD1" w:rsidRDefault="00CA0C87" w:rsidP="00525422">
      <w:pPr>
        <w:autoSpaceDE w:val="0"/>
        <w:autoSpaceDN w:val="0"/>
        <w:adjustRightInd w:val="0"/>
        <w:spacing w:after="0"/>
        <w:contextualSpacing/>
        <w:jc w:val="both"/>
        <w:rPr>
          <w:rFonts w:ascii="Times New Roman" w:hAnsi="Times New Roman" w:cs="Times New Roman"/>
          <w:b/>
          <w:bCs/>
          <w:sz w:val="24"/>
          <w:szCs w:val="24"/>
        </w:rPr>
      </w:pPr>
    </w:p>
    <w:p w:rsidR="00836C99" w:rsidRDefault="00836C99"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6</w:t>
      </w:r>
      <w:r w:rsidR="008B4DEF">
        <w:rPr>
          <w:rFonts w:ascii="Times New Roman" w:hAnsi="Times New Roman" w:cs="Times New Roman"/>
          <w:b/>
        </w:rPr>
        <w:t>0</w:t>
      </w:r>
      <w:r w:rsidRPr="00526AD1">
        <w:rPr>
          <w:rFonts w:ascii="Times New Roman" w:hAnsi="Times New Roman" w:cs="Times New Roman"/>
          <w:b/>
        </w:rPr>
        <w:t>.</w:t>
      </w:r>
    </w:p>
    <w:p w:rsidR="00836C99" w:rsidRDefault="00836C99" w:rsidP="00525422">
      <w:pPr>
        <w:pStyle w:val="Style20"/>
        <w:widowControl/>
        <w:spacing w:line="276" w:lineRule="auto"/>
        <w:contextualSpacing/>
        <w:rPr>
          <w:rFonts w:ascii="Times New Roman" w:hAnsi="Times New Roman" w:cs="Times New Roman"/>
          <w:b/>
          <w:bCs/>
        </w:rPr>
      </w:pPr>
    </w:p>
    <w:p w:rsidR="00836C99" w:rsidRDefault="00293A05" w:rsidP="00525422">
      <w:pPr>
        <w:pStyle w:val="Style20"/>
        <w:widowControl/>
        <w:spacing w:line="276" w:lineRule="auto"/>
        <w:contextualSpacing/>
        <w:rPr>
          <w:rFonts w:ascii="Times New Roman" w:hAnsi="Times New Roman" w:cs="Times New Roman"/>
          <w:bCs/>
        </w:rPr>
      </w:pPr>
      <w:r w:rsidRPr="00526AD1">
        <w:rPr>
          <w:rFonts w:ascii="Times New Roman" w:hAnsi="Times New Roman" w:cs="Times New Roman"/>
          <w:b/>
          <w:bCs/>
        </w:rPr>
        <w:t>Obveze za rashode poslovanja (AOP164)</w:t>
      </w:r>
      <w:r w:rsidRPr="00526AD1">
        <w:rPr>
          <w:rFonts w:ascii="Times New Roman" w:hAnsi="Times New Roman" w:cs="Times New Roman"/>
          <w:bCs/>
        </w:rPr>
        <w:t xml:space="preserve"> iznose </w:t>
      </w:r>
      <w:r w:rsidR="00836C99">
        <w:rPr>
          <w:rFonts w:ascii="Times New Roman" w:hAnsi="Times New Roman" w:cs="Times New Roman"/>
          <w:bCs/>
        </w:rPr>
        <w:t>23.809.354</w:t>
      </w:r>
      <w:r w:rsidRPr="00526AD1">
        <w:rPr>
          <w:rFonts w:ascii="Times New Roman" w:hAnsi="Times New Roman" w:cs="Times New Roman"/>
          <w:bCs/>
        </w:rPr>
        <w:t xml:space="preserve"> kn</w:t>
      </w:r>
      <w:r w:rsidR="00904ACD" w:rsidRPr="00526AD1">
        <w:rPr>
          <w:rFonts w:ascii="Times New Roman" w:hAnsi="Times New Roman" w:cs="Times New Roman"/>
          <w:bCs/>
        </w:rPr>
        <w:t xml:space="preserve"> i čine </w:t>
      </w:r>
      <w:r w:rsidR="00836C99">
        <w:rPr>
          <w:rFonts w:ascii="Times New Roman" w:hAnsi="Times New Roman" w:cs="Times New Roman"/>
          <w:bCs/>
        </w:rPr>
        <w:t>25,5</w:t>
      </w:r>
      <w:r w:rsidR="00904ACD" w:rsidRPr="00526AD1">
        <w:rPr>
          <w:rFonts w:ascii="Times New Roman" w:hAnsi="Times New Roman" w:cs="Times New Roman"/>
          <w:bCs/>
        </w:rPr>
        <w:t>% ukupn</w:t>
      </w:r>
      <w:r w:rsidR="00AE37F0" w:rsidRPr="00526AD1">
        <w:rPr>
          <w:rFonts w:ascii="Times New Roman" w:hAnsi="Times New Roman" w:cs="Times New Roman"/>
          <w:bCs/>
        </w:rPr>
        <w:t xml:space="preserve">ih </w:t>
      </w:r>
      <w:r w:rsidR="00904ACD" w:rsidRPr="00526AD1">
        <w:rPr>
          <w:rFonts w:ascii="Times New Roman" w:hAnsi="Times New Roman" w:cs="Times New Roman"/>
          <w:bCs/>
        </w:rPr>
        <w:t>obveza</w:t>
      </w:r>
      <w:r w:rsidR="00836C99">
        <w:rPr>
          <w:rFonts w:ascii="Times New Roman" w:hAnsi="Times New Roman" w:cs="Times New Roman"/>
          <w:bCs/>
        </w:rPr>
        <w:t xml:space="preserve">. Obveze za rashode poslovanja smanjene su u odnosu na 2017. godinu za 14,5% ili za 4.028.811 kn. </w:t>
      </w:r>
    </w:p>
    <w:p w:rsidR="002B62CC" w:rsidRDefault="002B62CC" w:rsidP="00525422">
      <w:pPr>
        <w:pStyle w:val="Style20"/>
        <w:widowControl/>
        <w:spacing w:line="276" w:lineRule="auto"/>
        <w:contextualSpacing/>
        <w:rPr>
          <w:rFonts w:ascii="Times New Roman" w:hAnsi="Times New Roman" w:cs="Times New Roman"/>
          <w:bCs/>
        </w:rPr>
      </w:pPr>
    </w:p>
    <w:p w:rsidR="00836C99" w:rsidRDefault="00836C99" w:rsidP="00525422">
      <w:pPr>
        <w:pStyle w:val="Style20"/>
        <w:widowControl/>
        <w:spacing w:line="276" w:lineRule="auto"/>
        <w:contextualSpacing/>
        <w:rPr>
          <w:rFonts w:ascii="Times New Roman" w:hAnsi="Times New Roman" w:cs="Times New Roman"/>
          <w:bCs/>
        </w:rPr>
      </w:pPr>
      <w:r>
        <w:rPr>
          <w:rFonts w:ascii="Times New Roman" w:hAnsi="Times New Roman" w:cs="Times New Roman"/>
          <w:bCs/>
        </w:rPr>
        <w:t>Unutar navedene skupine, najznačajnije smanjenje obveza u odnosu na isto razdoblje izvještavanja zabilježeno je kod:</w:t>
      </w:r>
    </w:p>
    <w:p w:rsidR="00836C99" w:rsidRPr="0064474D" w:rsidRDefault="00293A05" w:rsidP="00525422">
      <w:pPr>
        <w:pStyle w:val="Style20"/>
        <w:widowControl/>
        <w:numPr>
          <w:ilvl w:val="0"/>
          <w:numId w:val="20"/>
        </w:numPr>
        <w:spacing w:line="276" w:lineRule="auto"/>
        <w:contextualSpacing/>
        <w:rPr>
          <w:rFonts w:ascii="Times New Roman" w:hAnsi="Times New Roman" w:cs="Times New Roman"/>
          <w:bCs/>
        </w:rPr>
      </w:pPr>
      <w:r w:rsidRPr="0064474D">
        <w:rPr>
          <w:rFonts w:ascii="Times New Roman" w:hAnsi="Times New Roman" w:cs="Times New Roman"/>
          <w:bCs/>
        </w:rPr>
        <w:t xml:space="preserve">Obveze za materijalne rashode (AOP166) </w:t>
      </w:r>
      <w:r w:rsidR="003A7E83" w:rsidRPr="0064474D">
        <w:rPr>
          <w:rFonts w:ascii="Times New Roman" w:hAnsi="Times New Roman" w:cs="Times New Roman"/>
          <w:bCs/>
        </w:rPr>
        <w:t>-</w:t>
      </w:r>
      <w:r w:rsidRPr="0064474D">
        <w:rPr>
          <w:rFonts w:ascii="Times New Roman" w:hAnsi="Times New Roman" w:cs="Times New Roman"/>
          <w:bCs/>
        </w:rPr>
        <w:t xml:space="preserve"> </w:t>
      </w:r>
      <w:r w:rsidR="00904ACD" w:rsidRPr="0064474D">
        <w:rPr>
          <w:rFonts w:ascii="Times New Roman" w:hAnsi="Times New Roman" w:cs="Times New Roman"/>
          <w:bCs/>
        </w:rPr>
        <w:t xml:space="preserve">iznose </w:t>
      </w:r>
      <w:r w:rsidR="00836C99" w:rsidRPr="0064474D">
        <w:rPr>
          <w:rFonts w:ascii="Times New Roman" w:hAnsi="Times New Roman" w:cs="Times New Roman"/>
          <w:bCs/>
        </w:rPr>
        <w:t>8.992.366</w:t>
      </w:r>
      <w:r w:rsidRPr="0064474D">
        <w:rPr>
          <w:rFonts w:ascii="Times New Roman" w:hAnsi="Times New Roman" w:cs="Times New Roman"/>
          <w:bCs/>
        </w:rPr>
        <w:t xml:space="preserve"> kn i </w:t>
      </w:r>
      <w:r w:rsidR="00E04A36" w:rsidRPr="0064474D">
        <w:rPr>
          <w:rFonts w:ascii="Times New Roman" w:hAnsi="Times New Roman" w:cs="Times New Roman"/>
          <w:bCs/>
        </w:rPr>
        <w:t xml:space="preserve">za </w:t>
      </w:r>
      <w:r w:rsidR="00836C99" w:rsidRPr="0064474D">
        <w:rPr>
          <w:rFonts w:ascii="Times New Roman" w:hAnsi="Times New Roman" w:cs="Times New Roman"/>
          <w:bCs/>
        </w:rPr>
        <w:t>18,4</w:t>
      </w:r>
      <w:r w:rsidR="00E04A36" w:rsidRPr="0064474D">
        <w:rPr>
          <w:rFonts w:ascii="Times New Roman" w:hAnsi="Times New Roman" w:cs="Times New Roman"/>
          <w:bCs/>
        </w:rPr>
        <w:t xml:space="preserve">% su </w:t>
      </w:r>
      <w:r w:rsidR="00836C99" w:rsidRPr="0064474D">
        <w:rPr>
          <w:rFonts w:ascii="Times New Roman" w:hAnsi="Times New Roman" w:cs="Times New Roman"/>
          <w:bCs/>
        </w:rPr>
        <w:t>manje</w:t>
      </w:r>
      <w:r w:rsidR="00E04A36" w:rsidRPr="0064474D">
        <w:rPr>
          <w:rFonts w:ascii="Times New Roman" w:hAnsi="Times New Roman" w:cs="Times New Roman"/>
          <w:bCs/>
        </w:rPr>
        <w:t xml:space="preserve"> </w:t>
      </w:r>
      <w:r w:rsidRPr="0064474D">
        <w:rPr>
          <w:rFonts w:ascii="Times New Roman" w:hAnsi="Times New Roman" w:cs="Times New Roman"/>
          <w:bCs/>
        </w:rPr>
        <w:t>u odnosu na 201</w:t>
      </w:r>
      <w:r w:rsidR="00836C99" w:rsidRPr="0064474D">
        <w:rPr>
          <w:rFonts w:ascii="Times New Roman" w:hAnsi="Times New Roman" w:cs="Times New Roman"/>
          <w:bCs/>
        </w:rPr>
        <w:t>7</w:t>
      </w:r>
      <w:r w:rsidRPr="0064474D">
        <w:rPr>
          <w:rFonts w:ascii="Times New Roman" w:hAnsi="Times New Roman" w:cs="Times New Roman"/>
          <w:bCs/>
        </w:rPr>
        <w:t>. godinu</w:t>
      </w:r>
      <w:r w:rsidR="0064474D" w:rsidRPr="0064474D">
        <w:rPr>
          <w:rFonts w:ascii="Times New Roman" w:hAnsi="Times New Roman" w:cs="Times New Roman"/>
          <w:bCs/>
        </w:rPr>
        <w:t xml:space="preserve"> iz razloga što je više obveza podmireno do kraja 2018. godine.</w:t>
      </w:r>
    </w:p>
    <w:p w:rsidR="00836C99" w:rsidRDefault="00293A05" w:rsidP="00525422">
      <w:pPr>
        <w:pStyle w:val="Style20"/>
        <w:widowControl/>
        <w:numPr>
          <w:ilvl w:val="0"/>
          <w:numId w:val="20"/>
        </w:numPr>
        <w:spacing w:line="276" w:lineRule="auto"/>
        <w:contextualSpacing/>
        <w:rPr>
          <w:rFonts w:ascii="Times New Roman" w:hAnsi="Times New Roman" w:cs="Times New Roman"/>
          <w:bCs/>
        </w:rPr>
      </w:pPr>
      <w:r w:rsidRPr="00836C99">
        <w:rPr>
          <w:rFonts w:ascii="Times New Roman" w:hAnsi="Times New Roman" w:cs="Times New Roman"/>
          <w:bCs/>
        </w:rPr>
        <w:t xml:space="preserve">Obveze za </w:t>
      </w:r>
      <w:r w:rsidR="00836C99">
        <w:rPr>
          <w:rFonts w:ascii="Times New Roman" w:hAnsi="Times New Roman" w:cs="Times New Roman"/>
          <w:bCs/>
        </w:rPr>
        <w:t>kamate na primljene kredite i zajmove</w:t>
      </w:r>
      <w:r w:rsidRPr="00836C99">
        <w:rPr>
          <w:rFonts w:ascii="Times New Roman" w:hAnsi="Times New Roman" w:cs="Times New Roman"/>
          <w:bCs/>
        </w:rPr>
        <w:t xml:space="preserve"> (AOP16</w:t>
      </w:r>
      <w:r w:rsidR="00836C99">
        <w:rPr>
          <w:rFonts w:ascii="Times New Roman" w:hAnsi="Times New Roman" w:cs="Times New Roman"/>
          <w:bCs/>
        </w:rPr>
        <w:t>9</w:t>
      </w:r>
      <w:r w:rsidRPr="00836C99">
        <w:rPr>
          <w:rFonts w:ascii="Times New Roman" w:hAnsi="Times New Roman" w:cs="Times New Roman"/>
          <w:bCs/>
        </w:rPr>
        <w:t xml:space="preserve">) </w:t>
      </w:r>
      <w:r w:rsidR="003A7E83" w:rsidRPr="00836C99">
        <w:rPr>
          <w:rFonts w:ascii="Times New Roman" w:hAnsi="Times New Roman" w:cs="Times New Roman"/>
          <w:bCs/>
        </w:rPr>
        <w:t>-</w:t>
      </w:r>
      <w:r w:rsidRPr="00836C99">
        <w:rPr>
          <w:rFonts w:ascii="Times New Roman" w:hAnsi="Times New Roman" w:cs="Times New Roman"/>
          <w:bCs/>
        </w:rPr>
        <w:t xml:space="preserve"> </w:t>
      </w:r>
      <w:r w:rsidR="00904ACD" w:rsidRPr="00836C99">
        <w:rPr>
          <w:rFonts w:ascii="Times New Roman" w:hAnsi="Times New Roman" w:cs="Times New Roman"/>
          <w:bCs/>
        </w:rPr>
        <w:t xml:space="preserve">iznose </w:t>
      </w:r>
      <w:r w:rsidR="00836C99">
        <w:rPr>
          <w:rFonts w:ascii="Times New Roman" w:hAnsi="Times New Roman" w:cs="Times New Roman"/>
          <w:bCs/>
        </w:rPr>
        <w:t>115.278</w:t>
      </w:r>
      <w:r w:rsidRPr="00836C99">
        <w:rPr>
          <w:rFonts w:ascii="Times New Roman" w:hAnsi="Times New Roman" w:cs="Times New Roman"/>
          <w:bCs/>
        </w:rPr>
        <w:t xml:space="preserve"> kn</w:t>
      </w:r>
      <w:r w:rsidR="009968CB" w:rsidRPr="00836C99">
        <w:rPr>
          <w:rFonts w:ascii="Times New Roman" w:hAnsi="Times New Roman" w:cs="Times New Roman"/>
          <w:bCs/>
        </w:rPr>
        <w:t xml:space="preserve"> i čine</w:t>
      </w:r>
      <w:r w:rsidR="00E04A36" w:rsidRPr="00836C99">
        <w:rPr>
          <w:rFonts w:ascii="Times New Roman" w:hAnsi="Times New Roman" w:cs="Times New Roman"/>
          <w:bCs/>
        </w:rPr>
        <w:t xml:space="preserve"> zadužene kamate po kreditu za OŠ Veli Vrh, I faza u iznosu od </w:t>
      </w:r>
      <w:r w:rsidR="00836C99">
        <w:rPr>
          <w:rFonts w:ascii="Times New Roman" w:hAnsi="Times New Roman" w:cs="Times New Roman"/>
          <w:bCs/>
        </w:rPr>
        <w:t>61.395</w:t>
      </w:r>
      <w:r w:rsidR="00E04A36" w:rsidRPr="00836C99">
        <w:rPr>
          <w:rFonts w:ascii="Times New Roman" w:hAnsi="Times New Roman" w:cs="Times New Roman"/>
          <w:bCs/>
        </w:rPr>
        <w:t xml:space="preserve"> kn i II faza u iznosu od </w:t>
      </w:r>
      <w:r w:rsidR="00836C99">
        <w:rPr>
          <w:rFonts w:ascii="Times New Roman" w:hAnsi="Times New Roman" w:cs="Times New Roman"/>
          <w:bCs/>
        </w:rPr>
        <w:t>53.883</w:t>
      </w:r>
      <w:r w:rsidR="003D473E" w:rsidRPr="00836C99">
        <w:rPr>
          <w:rFonts w:ascii="Times New Roman" w:hAnsi="Times New Roman" w:cs="Times New Roman"/>
          <w:bCs/>
        </w:rPr>
        <w:t xml:space="preserve"> </w:t>
      </w:r>
      <w:r w:rsidR="00836C99">
        <w:rPr>
          <w:rFonts w:ascii="Times New Roman" w:hAnsi="Times New Roman" w:cs="Times New Roman"/>
          <w:bCs/>
        </w:rPr>
        <w:t>kn. Obveze su smanjene zbog smanjenog obračuna kamata po kredi</w:t>
      </w:r>
      <w:r w:rsidR="0064474D">
        <w:rPr>
          <w:rFonts w:ascii="Times New Roman" w:hAnsi="Times New Roman" w:cs="Times New Roman"/>
          <w:bCs/>
        </w:rPr>
        <w:t>tima za OŠ Veli Vrh I i II faza.</w:t>
      </w:r>
    </w:p>
    <w:p w:rsidR="00836C99" w:rsidRDefault="00836C99" w:rsidP="00525422">
      <w:pPr>
        <w:pStyle w:val="Style20"/>
        <w:widowControl/>
        <w:spacing w:line="276" w:lineRule="auto"/>
        <w:contextualSpacing/>
        <w:rPr>
          <w:rFonts w:ascii="Times New Roman" w:hAnsi="Times New Roman" w:cs="Times New Roman"/>
          <w:bCs/>
        </w:rPr>
      </w:pPr>
    </w:p>
    <w:p w:rsidR="00836C99" w:rsidRDefault="00836C99" w:rsidP="00525422">
      <w:pPr>
        <w:pStyle w:val="Style20"/>
        <w:widowControl/>
        <w:spacing w:line="276" w:lineRule="auto"/>
        <w:contextualSpacing/>
        <w:rPr>
          <w:rFonts w:ascii="Times New Roman" w:hAnsi="Times New Roman" w:cs="Times New Roman"/>
          <w:b/>
        </w:rPr>
      </w:pPr>
    </w:p>
    <w:p w:rsidR="00CA0C87" w:rsidRDefault="00CA0C87" w:rsidP="00525422">
      <w:pPr>
        <w:pStyle w:val="Style20"/>
        <w:widowControl/>
        <w:spacing w:line="276" w:lineRule="auto"/>
        <w:contextualSpacing/>
        <w:rPr>
          <w:rFonts w:ascii="Times New Roman" w:hAnsi="Times New Roman" w:cs="Times New Roman"/>
          <w:b/>
        </w:rPr>
      </w:pPr>
    </w:p>
    <w:p w:rsidR="00836C99" w:rsidRDefault="00836C99"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lastRenderedPageBreak/>
        <w:t xml:space="preserve">BILJEŠKA br. </w:t>
      </w:r>
      <w:r>
        <w:rPr>
          <w:rFonts w:ascii="Times New Roman" w:hAnsi="Times New Roman" w:cs="Times New Roman"/>
          <w:b/>
        </w:rPr>
        <w:t>6</w:t>
      </w:r>
      <w:r w:rsidR="008B4DEF">
        <w:rPr>
          <w:rFonts w:ascii="Times New Roman" w:hAnsi="Times New Roman" w:cs="Times New Roman"/>
          <w:b/>
        </w:rPr>
        <w:t>1</w:t>
      </w:r>
      <w:r w:rsidRPr="00526AD1">
        <w:rPr>
          <w:rFonts w:ascii="Times New Roman" w:hAnsi="Times New Roman" w:cs="Times New Roman"/>
          <w:b/>
        </w:rPr>
        <w:t>.</w:t>
      </w:r>
    </w:p>
    <w:p w:rsidR="00CA0C87" w:rsidRDefault="00CA0C87" w:rsidP="00525422">
      <w:pPr>
        <w:pStyle w:val="Style20"/>
        <w:widowControl/>
        <w:spacing w:line="276" w:lineRule="auto"/>
        <w:contextualSpacing/>
        <w:rPr>
          <w:rFonts w:ascii="Times New Roman" w:hAnsi="Times New Roman" w:cs="Times New Roman"/>
          <w:b/>
        </w:rPr>
      </w:pPr>
    </w:p>
    <w:p w:rsidR="00293A05" w:rsidRDefault="00E04A36" w:rsidP="00525422">
      <w:pPr>
        <w:pStyle w:val="ListParagraph"/>
        <w:autoSpaceDE w:val="0"/>
        <w:autoSpaceDN w:val="0"/>
        <w:adjustRightInd w:val="0"/>
        <w:spacing w:after="0"/>
        <w:ind w:left="0"/>
        <w:jc w:val="both"/>
        <w:rPr>
          <w:rFonts w:ascii="Times New Roman" w:hAnsi="Times New Roman" w:cs="Times New Roman"/>
          <w:bCs/>
          <w:sz w:val="24"/>
          <w:szCs w:val="24"/>
        </w:rPr>
      </w:pPr>
      <w:r w:rsidRPr="00526AD1">
        <w:rPr>
          <w:rFonts w:ascii="Times New Roman" w:hAnsi="Times New Roman" w:cs="Times New Roman"/>
          <w:bCs/>
          <w:sz w:val="24"/>
          <w:szCs w:val="24"/>
        </w:rPr>
        <w:t xml:space="preserve">Obveze za subvencije (AOP171) </w:t>
      </w:r>
      <w:r w:rsidR="003A7E83" w:rsidRPr="00526AD1">
        <w:rPr>
          <w:rFonts w:ascii="Times New Roman" w:hAnsi="Times New Roman" w:cs="Times New Roman"/>
          <w:bCs/>
          <w:sz w:val="24"/>
          <w:szCs w:val="24"/>
        </w:rPr>
        <w:t>-</w:t>
      </w:r>
      <w:r w:rsidR="00904ACD" w:rsidRPr="00526AD1">
        <w:rPr>
          <w:rFonts w:ascii="Times New Roman" w:hAnsi="Times New Roman" w:cs="Times New Roman"/>
          <w:bCs/>
          <w:sz w:val="24"/>
          <w:szCs w:val="24"/>
        </w:rPr>
        <w:t xml:space="preserve"> iznose </w:t>
      </w:r>
      <w:r w:rsidRPr="00526AD1">
        <w:rPr>
          <w:rFonts w:ascii="Times New Roman" w:hAnsi="Times New Roman" w:cs="Times New Roman"/>
          <w:bCs/>
          <w:sz w:val="24"/>
          <w:szCs w:val="24"/>
        </w:rPr>
        <w:t xml:space="preserve">od </w:t>
      </w:r>
      <w:r w:rsidR="00836C99">
        <w:rPr>
          <w:rFonts w:ascii="Times New Roman" w:hAnsi="Times New Roman" w:cs="Times New Roman"/>
          <w:bCs/>
          <w:sz w:val="24"/>
          <w:szCs w:val="24"/>
        </w:rPr>
        <w:t>16.634</w:t>
      </w:r>
      <w:r w:rsidRPr="00526AD1">
        <w:rPr>
          <w:rFonts w:ascii="Times New Roman" w:hAnsi="Times New Roman" w:cs="Times New Roman"/>
          <w:bCs/>
          <w:sz w:val="24"/>
          <w:szCs w:val="24"/>
        </w:rPr>
        <w:t xml:space="preserve"> kn što je za </w:t>
      </w:r>
      <w:r w:rsidR="00836C99">
        <w:rPr>
          <w:rFonts w:ascii="Times New Roman" w:hAnsi="Times New Roman" w:cs="Times New Roman"/>
          <w:bCs/>
          <w:sz w:val="24"/>
          <w:szCs w:val="24"/>
        </w:rPr>
        <w:t>97,6</w:t>
      </w:r>
      <w:r w:rsidRPr="00526AD1">
        <w:rPr>
          <w:rFonts w:ascii="Times New Roman" w:hAnsi="Times New Roman" w:cs="Times New Roman"/>
          <w:bCs/>
          <w:sz w:val="24"/>
          <w:szCs w:val="24"/>
        </w:rPr>
        <w:t>%</w:t>
      </w:r>
      <w:r w:rsidR="00836C99">
        <w:rPr>
          <w:rFonts w:ascii="Times New Roman" w:hAnsi="Times New Roman" w:cs="Times New Roman"/>
          <w:bCs/>
          <w:sz w:val="24"/>
          <w:szCs w:val="24"/>
        </w:rPr>
        <w:t xml:space="preserve"> ili 671.1</w:t>
      </w:r>
      <w:r w:rsidR="002B62CC">
        <w:rPr>
          <w:rFonts w:ascii="Times New Roman" w:hAnsi="Times New Roman" w:cs="Times New Roman"/>
          <w:bCs/>
          <w:sz w:val="24"/>
          <w:szCs w:val="24"/>
        </w:rPr>
        <w:t>61</w:t>
      </w:r>
      <w:r w:rsidR="00836C99">
        <w:rPr>
          <w:rFonts w:ascii="Times New Roman" w:hAnsi="Times New Roman" w:cs="Times New Roman"/>
          <w:bCs/>
          <w:sz w:val="24"/>
          <w:szCs w:val="24"/>
        </w:rPr>
        <w:t xml:space="preserve"> kn</w:t>
      </w:r>
      <w:r w:rsidRPr="00526AD1">
        <w:rPr>
          <w:rFonts w:ascii="Times New Roman" w:hAnsi="Times New Roman" w:cs="Times New Roman"/>
          <w:bCs/>
          <w:sz w:val="24"/>
          <w:szCs w:val="24"/>
        </w:rPr>
        <w:t xml:space="preserve"> </w:t>
      </w:r>
      <w:r w:rsidR="00836C99">
        <w:rPr>
          <w:rFonts w:ascii="Times New Roman" w:hAnsi="Times New Roman" w:cs="Times New Roman"/>
          <w:bCs/>
          <w:sz w:val="24"/>
          <w:szCs w:val="24"/>
        </w:rPr>
        <w:t>manje</w:t>
      </w:r>
      <w:r w:rsidR="003B535A" w:rsidRPr="00526AD1">
        <w:rPr>
          <w:rFonts w:ascii="Times New Roman" w:hAnsi="Times New Roman" w:cs="Times New Roman"/>
          <w:bCs/>
          <w:sz w:val="24"/>
          <w:szCs w:val="24"/>
        </w:rPr>
        <w:t xml:space="preserve"> </w:t>
      </w:r>
      <w:r w:rsidRPr="00526AD1">
        <w:rPr>
          <w:rFonts w:ascii="Times New Roman" w:hAnsi="Times New Roman" w:cs="Times New Roman"/>
          <w:bCs/>
          <w:sz w:val="24"/>
          <w:szCs w:val="24"/>
        </w:rPr>
        <w:t xml:space="preserve">u odnosu na isto razdoblje </w:t>
      </w:r>
      <w:r w:rsidR="003D473E" w:rsidRPr="00526AD1">
        <w:rPr>
          <w:rFonts w:ascii="Times New Roman" w:hAnsi="Times New Roman" w:cs="Times New Roman"/>
          <w:bCs/>
          <w:sz w:val="24"/>
          <w:szCs w:val="24"/>
        </w:rPr>
        <w:t>201</w:t>
      </w:r>
      <w:r w:rsidR="00836C99">
        <w:rPr>
          <w:rFonts w:ascii="Times New Roman" w:hAnsi="Times New Roman" w:cs="Times New Roman"/>
          <w:bCs/>
          <w:sz w:val="24"/>
          <w:szCs w:val="24"/>
        </w:rPr>
        <w:t>7</w:t>
      </w:r>
      <w:r w:rsidR="003B535A" w:rsidRPr="00526AD1">
        <w:rPr>
          <w:rFonts w:ascii="Times New Roman" w:hAnsi="Times New Roman" w:cs="Times New Roman"/>
          <w:bCs/>
          <w:sz w:val="24"/>
          <w:szCs w:val="24"/>
        </w:rPr>
        <w:t>.</w:t>
      </w:r>
      <w:r w:rsidRPr="00526AD1">
        <w:rPr>
          <w:rFonts w:ascii="Times New Roman" w:hAnsi="Times New Roman" w:cs="Times New Roman"/>
          <w:bCs/>
          <w:sz w:val="24"/>
          <w:szCs w:val="24"/>
        </w:rPr>
        <w:t xml:space="preserve"> godine</w:t>
      </w:r>
      <w:r w:rsidR="003B535A" w:rsidRPr="00526AD1">
        <w:rPr>
          <w:rFonts w:ascii="Times New Roman" w:hAnsi="Times New Roman" w:cs="Times New Roman"/>
          <w:bCs/>
          <w:sz w:val="24"/>
          <w:szCs w:val="24"/>
        </w:rPr>
        <w:t xml:space="preserve">. </w:t>
      </w:r>
      <w:r w:rsidR="00836C99">
        <w:rPr>
          <w:rFonts w:ascii="Times New Roman" w:hAnsi="Times New Roman" w:cs="Times New Roman"/>
          <w:bCs/>
          <w:sz w:val="24"/>
          <w:szCs w:val="24"/>
        </w:rPr>
        <w:t>Razlog je u podmirenoj obvezi za</w:t>
      </w:r>
      <w:r w:rsidR="003B535A" w:rsidRPr="00526AD1">
        <w:rPr>
          <w:rFonts w:ascii="Times New Roman" w:hAnsi="Times New Roman" w:cs="Times New Roman"/>
          <w:bCs/>
          <w:sz w:val="24"/>
          <w:szCs w:val="24"/>
        </w:rPr>
        <w:t xml:space="preserve"> </w:t>
      </w:r>
      <w:r w:rsidR="00836C99" w:rsidRPr="00526AD1">
        <w:rPr>
          <w:rFonts w:ascii="Times New Roman" w:hAnsi="Times New Roman" w:cs="Times New Roman"/>
          <w:bCs/>
          <w:sz w:val="24"/>
          <w:szCs w:val="24"/>
        </w:rPr>
        <w:t xml:space="preserve">javni gradski prijevoz </w:t>
      </w:r>
      <w:r w:rsidR="003B535A" w:rsidRPr="00526AD1">
        <w:rPr>
          <w:rFonts w:ascii="Times New Roman" w:hAnsi="Times New Roman" w:cs="Times New Roman"/>
          <w:bCs/>
          <w:sz w:val="24"/>
          <w:szCs w:val="24"/>
        </w:rPr>
        <w:t xml:space="preserve">za </w:t>
      </w:r>
      <w:r w:rsidR="00836C99">
        <w:rPr>
          <w:rFonts w:ascii="Times New Roman" w:hAnsi="Times New Roman" w:cs="Times New Roman"/>
          <w:bCs/>
          <w:sz w:val="24"/>
          <w:szCs w:val="24"/>
        </w:rPr>
        <w:t xml:space="preserve"> </w:t>
      </w:r>
      <w:r w:rsidR="003B535A" w:rsidRPr="00526AD1">
        <w:rPr>
          <w:rFonts w:ascii="Times New Roman" w:hAnsi="Times New Roman" w:cs="Times New Roman"/>
          <w:bCs/>
          <w:sz w:val="24"/>
          <w:szCs w:val="24"/>
        </w:rPr>
        <w:t>prosinac 201</w:t>
      </w:r>
      <w:r w:rsidR="00836C99">
        <w:rPr>
          <w:rFonts w:ascii="Times New Roman" w:hAnsi="Times New Roman" w:cs="Times New Roman"/>
          <w:bCs/>
          <w:sz w:val="24"/>
          <w:szCs w:val="24"/>
        </w:rPr>
        <w:t>8</w:t>
      </w:r>
      <w:r w:rsidR="003B535A" w:rsidRPr="00526AD1">
        <w:rPr>
          <w:rFonts w:ascii="Times New Roman" w:hAnsi="Times New Roman" w:cs="Times New Roman"/>
          <w:bCs/>
          <w:sz w:val="24"/>
          <w:szCs w:val="24"/>
        </w:rPr>
        <w:t xml:space="preserve">. godine </w:t>
      </w:r>
      <w:r w:rsidR="00836C99">
        <w:rPr>
          <w:rFonts w:ascii="Times New Roman" w:hAnsi="Times New Roman" w:cs="Times New Roman"/>
          <w:bCs/>
          <w:sz w:val="24"/>
          <w:szCs w:val="24"/>
        </w:rPr>
        <w:t>koja u 2017. godini bila nepodmirena.</w:t>
      </w:r>
    </w:p>
    <w:p w:rsidR="00836C99" w:rsidRDefault="00836C99" w:rsidP="00525422">
      <w:pPr>
        <w:pStyle w:val="ListParagraph"/>
        <w:autoSpaceDE w:val="0"/>
        <w:autoSpaceDN w:val="0"/>
        <w:adjustRightInd w:val="0"/>
        <w:spacing w:after="0"/>
        <w:ind w:left="0"/>
        <w:jc w:val="both"/>
        <w:rPr>
          <w:rFonts w:ascii="Times New Roman" w:hAnsi="Times New Roman" w:cs="Times New Roman"/>
          <w:bCs/>
          <w:sz w:val="24"/>
          <w:szCs w:val="24"/>
        </w:rPr>
      </w:pPr>
    </w:p>
    <w:p w:rsidR="00CA0C87" w:rsidRDefault="00CA0C87" w:rsidP="00525422">
      <w:pPr>
        <w:pStyle w:val="ListParagraph"/>
        <w:autoSpaceDE w:val="0"/>
        <w:autoSpaceDN w:val="0"/>
        <w:adjustRightInd w:val="0"/>
        <w:spacing w:after="0"/>
        <w:ind w:left="0"/>
        <w:jc w:val="both"/>
        <w:rPr>
          <w:rFonts w:ascii="Times New Roman" w:hAnsi="Times New Roman" w:cs="Times New Roman"/>
          <w:bCs/>
          <w:sz w:val="24"/>
          <w:szCs w:val="24"/>
        </w:rPr>
      </w:pPr>
    </w:p>
    <w:p w:rsidR="00836C99" w:rsidRDefault="00836C99"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6</w:t>
      </w:r>
      <w:r w:rsidR="008B4DEF">
        <w:rPr>
          <w:rFonts w:ascii="Times New Roman" w:hAnsi="Times New Roman" w:cs="Times New Roman"/>
          <w:b/>
        </w:rPr>
        <w:t>2</w:t>
      </w:r>
      <w:r w:rsidRPr="00526AD1">
        <w:rPr>
          <w:rFonts w:ascii="Times New Roman" w:hAnsi="Times New Roman" w:cs="Times New Roman"/>
          <w:b/>
        </w:rPr>
        <w:t>.</w:t>
      </w:r>
    </w:p>
    <w:p w:rsidR="00CA0C87" w:rsidRDefault="00CA0C87" w:rsidP="00525422">
      <w:pPr>
        <w:pStyle w:val="Style20"/>
        <w:widowControl/>
        <w:spacing w:line="276" w:lineRule="auto"/>
        <w:contextualSpacing/>
        <w:rPr>
          <w:rFonts w:ascii="Times New Roman" w:hAnsi="Times New Roman" w:cs="Times New Roman"/>
          <w:b/>
        </w:rPr>
      </w:pPr>
    </w:p>
    <w:p w:rsidR="00904ACD" w:rsidRDefault="00904ACD" w:rsidP="00525422">
      <w:pPr>
        <w:pStyle w:val="ListParagraph"/>
        <w:autoSpaceDE w:val="0"/>
        <w:autoSpaceDN w:val="0"/>
        <w:adjustRightInd w:val="0"/>
        <w:spacing w:after="0"/>
        <w:ind w:left="0"/>
        <w:jc w:val="both"/>
        <w:rPr>
          <w:rFonts w:ascii="Times New Roman" w:hAnsi="Times New Roman" w:cs="Times New Roman"/>
          <w:bCs/>
          <w:sz w:val="24"/>
          <w:szCs w:val="24"/>
        </w:rPr>
      </w:pPr>
      <w:r w:rsidRPr="00526AD1">
        <w:rPr>
          <w:rFonts w:ascii="Times New Roman" w:hAnsi="Times New Roman" w:cs="Times New Roman"/>
          <w:bCs/>
          <w:sz w:val="24"/>
          <w:szCs w:val="24"/>
        </w:rPr>
        <w:t>Obveze za kazne, naknade šteta i kapitalne pomoći (AOP17</w:t>
      </w:r>
      <w:r w:rsidR="00D94D94" w:rsidRPr="00526AD1">
        <w:rPr>
          <w:rFonts w:ascii="Times New Roman" w:hAnsi="Times New Roman" w:cs="Times New Roman"/>
          <w:bCs/>
          <w:sz w:val="24"/>
          <w:szCs w:val="24"/>
        </w:rPr>
        <w:t>3</w:t>
      </w:r>
      <w:r w:rsidR="00836C99">
        <w:rPr>
          <w:rFonts w:ascii="Times New Roman" w:hAnsi="Times New Roman" w:cs="Times New Roman"/>
          <w:bCs/>
          <w:sz w:val="24"/>
          <w:szCs w:val="24"/>
        </w:rPr>
        <w:t>) – u odnosu na 2017. godini svi računi evidentirani na podskupini 238 su podmireni.</w:t>
      </w:r>
    </w:p>
    <w:p w:rsidR="00836C99" w:rsidRDefault="00836C99" w:rsidP="00525422">
      <w:pPr>
        <w:pStyle w:val="ListParagraph"/>
        <w:autoSpaceDE w:val="0"/>
        <w:autoSpaceDN w:val="0"/>
        <w:adjustRightInd w:val="0"/>
        <w:spacing w:after="0"/>
        <w:ind w:left="0"/>
        <w:jc w:val="both"/>
        <w:rPr>
          <w:rFonts w:ascii="Times New Roman" w:hAnsi="Times New Roman" w:cs="Times New Roman"/>
          <w:bCs/>
          <w:sz w:val="24"/>
          <w:szCs w:val="24"/>
        </w:rPr>
      </w:pPr>
    </w:p>
    <w:p w:rsidR="00CA0C87" w:rsidRDefault="00CA0C87" w:rsidP="00525422">
      <w:pPr>
        <w:pStyle w:val="ListParagraph"/>
        <w:autoSpaceDE w:val="0"/>
        <w:autoSpaceDN w:val="0"/>
        <w:adjustRightInd w:val="0"/>
        <w:spacing w:after="0"/>
        <w:ind w:left="0"/>
        <w:jc w:val="both"/>
        <w:rPr>
          <w:rFonts w:ascii="Times New Roman" w:hAnsi="Times New Roman" w:cs="Times New Roman"/>
          <w:bCs/>
          <w:sz w:val="24"/>
          <w:szCs w:val="24"/>
        </w:rPr>
      </w:pPr>
    </w:p>
    <w:p w:rsidR="00836C99" w:rsidRDefault="00836C99"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6</w:t>
      </w:r>
      <w:r w:rsidR="008B4DEF">
        <w:rPr>
          <w:rFonts w:ascii="Times New Roman" w:hAnsi="Times New Roman" w:cs="Times New Roman"/>
          <w:b/>
        </w:rPr>
        <w:t>3</w:t>
      </w:r>
      <w:r w:rsidRPr="00526AD1">
        <w:rPr>
          <w:rFonts w:ascii="Times New Roman" w:hAnsi="Times New Roman" w:cs="Times New Roman"/>
          <w:b/>
        </w:rPr>
        <w:t>.</w:t>
      </w:r>
    </w:p>
    <w:p w:rsidR="00836C99" w:rsidRDefault="00836C99" w:rsidP="00525422">
      <w:pPr>
        <w:pStyle w:val="Style20"/>
        <w:widowControl/>
        <w:spacing w:line="276" w:lineRule="auto"/>
        <w:contextualSpacing/>
        <w:rPr>
          <w:rFonts w:ascii="Times New Roman" w:hAnsi="Times New Roman" w:cs="Times New Roman"/>
          <w:b/>
        </w:rPr>
      </w:pPr>
    </w:p>
    <w:p w:rsidR="00F411C4" w:rsidRDefault="00F411C4" w:rsidP="00525422">
      <w:pPr>
        <w:pStyle w:val="ListParagraph"/>
        <w:autoSpaceDE w:val="0"/>
        <w:autoSpaceDN w:val="0"/>
        <w:adjustRightInd w:val="0"/>
        <w:spacing w:after="0"/>
        <w:ind w:left="0"/>
        <w:jc w:val="both"/>
        <w:rPr>
          <w:rFonts w:ascii="Times New Roman" w:hAnsi="Times New Roman" w:cs="Times New Roman"/>
          <w:bCs/>
          <w:sz w:val="24"/>
          <w:szCs w:val="24"/>
        </w:rPr>
      </w:pPr>
      <w:r w:rsidRPr="00526AD1">
        <w:rPr>
          <w:rFonts w:ascii="Times New Roman" w:hAnsi="Times New Roman" w:cs="Times New Roman"/>
          <w:sz w:val="24"/>
          <w:szCs w:val="24"/>
        </w:rPr>
        <w:t xml:space="preserve">Ostale tekuće obveze (AOP174) </w:t>
      </w:r>
      <w:r w:rsidR="003A7E83" w:rsidRPr="00526AD1">
        <w:rPr>
          <w:rFonts w:ascii="Times New Roman" w:hAnsi="Times New Roman" w:cs="Times New Roman"/>
          <w:sz w:val="24"/>
          <w:szCs w:val="24"/>
        </w:rPr>
        <w:t>-</w:t>
      </w:r>
      <w:r w:rsidR="00BD72B4" w:rsidRPr="00526AD1">
        <w:rPr>
          <w:rFonts w:ascii="Times New Roman" w:hAnsi="Times New Roman" w:cs="Times New Roman"/>
          <w:sz w:val="24"/>
          <w:szCs w:val="24"/>
        </w:rPr>
        <w:t xml:space="preserve"> </w:t>
      </w:r>
      <w:r w:rsidRPr="00526AD1">
        <w:rPr>
          <w:rFonts w:ascii="Times New Roman" w:hAnsi="Times New Roman" w:cs="Times New Roman"/>
          <w:sz w:val="24"/>
          <w:szCs w:val="24"/>
        </w:rPr>
        <w:t xml:space="preserve">iznose </w:t>
      </w:r>
      <w:r w:rsidR="00836C99">
        <w:rPr>
          <w:rFonts w:ascii="Times New Roman" w:hAnsi="Times New Roman" w:cs="Times New Roman"/>
          <w:sz w:val="24"/>
          <w:szCs w:val="24"/>
        </w:rPr>
        <w:t xml:space="preserve">12.338.881 kn, </w:t>
      </w:r>
      <w:r w:rsidRPr="00526AD1">
        <w:rPr>
          <w:rFonts w:ascii="Times New Roman" w:hAnsi="Times New Roman" w:cs="Times New Roman"/>
          <w:sz w:val="24"/>
          <w:szCs w:val="24"/>
        </w:rPr>
        <w:t>a čine ih obveze za porez na dodanu vrijednost</w:t>
      </w:r>
      <w:r w:rsidR="00883357" w:rsidRPr="00526AD1">
        <w:rPr>
          <w:rFonts w:ascii="Times New Roman" w:hAnsi="Times New Roman" w:cs="Times New Roman"/>
          <w:sz w:val="24"/>
          <w:szCs w:val="24"/>
        </w:rPr>
        <w:t xml:space="preserve"> za prosinac 201</w:t>
      </w:r>
      <w:r w:rsidR="00836C99">
        <w:rPr>
          <w:rFonts w:ascii="Times New Roman" w:hAnsi="Times New Roman" w:cs="Times New Roman"/>
          <w:sz w:val="24"/>
          <w:szCs w:val="24"/>
        </w:rPr>
        <w:t>8</w:t>
      </w:r>
      <w:r w:rsidR="00883357" w:rsidRPr="00526AD1">
        <w:rPr>
          <w:rFonts w:ascii="Times New Roman" w:hAnsi="Times New Roman" w:cs="Times New Roman"/>
          <w:sz w:val="24"/>
          <w:szCs w:val="24"/>
        </w:rPr>
        <w:t>. godine</w:t>
      </w:r>
      <w:r w:rsidRPr="00526AD1">
        <w:rPr>
          <w:rFonts w:ascii="Times New Roman" w:hAnsi="Times New Roman" w:cs="Times New Roman"/>
          <w:sz w:val="24"/>
          <w:szCs w:val="24"/>
        </w:rPr>
        <w:t>, obveze za jamčevine, obveze za uplatu 55% sredstava od prodaje stanova u državni proračun temeljem obračuna za prosinac 201</w:t>
      </w:r>
      <w:r w:rsidR="00836C99">
        <w:rPr>
          <w:rFonts w:ascii="Times New Roman" w:hAnsi="Times New Roman" w:cs="Times New Roman"/>
          <w:sz w:val="24"/>
          <w:szCs w:val="24"/>
        </w:rPr>
        <w:t>8</w:t>
      </w:r>
      <w:r w:rsidRPr="00526AD1">
        <w:rPr>
          <w:rFonts w:ascii="Times New Roman" w:hAnsi="Times New Roman" w:cs="Times New Roman"/>
          <w:sz w:val="24"/>
          <w:szCs w:val="24"/>
        </w:rPr>
        <w:t>. godine, povrate u državni proračun za neutrošena decentralizirana sredstva</w:t>
      </w:r>
      <w:r w:rsidR="00BD72B4" w:rsidRPr="00526AD1">
        <w:rPr>
          <w:rFonts w:ascii="Times New Roman" w:hAnsi="Times New Roman" w:cs="Times New Roman"/>
          <w:sz w:val="24"/>
          <w:szCs w:val="24"/>
        </w:rPr>
        <w:t xml:space="preserve"> do 31.12.201</w:t>
      </w:r>
      <w:r w:rsidR="00836C99">
        <w:rPr>
          <w:rFonts w:ascii="Times New Roman" w:hAnsi="Times New Roman" w:cs="Times New Roman"/>
          <w:sz w:val="24"/>
          <w:szCs w:val="24"/>
        </w:rPr>
        <w:t>8</w:t>
      </w:r>
      <w:r w:rsidR="00BD72B4" w:rsidRPr="00526AD1">
        <w:rPr>
          <w:rFonts w:ascii="Times New Roman" w:hAnsi="Times New Roman" w:cs="Times New Roman"/>
          <w:sz w:val="24"/>
          <w:szCs w:val="24"/>
        </w:rPr>
        <w:t>. godine</w:t>
      </w:r>
      <w:r w:rsidRPr="00526AD1">
        <w:rPr>
          <w:rFonts w:ascii="Times New Roman" w:hAnsi="Times New Roman" w:cs="Times New Roman"/>
          <w:sz w:val="24"/>
          <w:szCs w:val="24"/>
        </w:rPr>
        <w:t xml:space="preserve">, </w:t>
      </w:r>
      <w:r w:rsidR="00BD72B4" w:rsidRPr="00526AD1">
        <w:rPr>
          <w:rFonts w:ascii="Times New Roman" w:hAnsi="Times New Roman" w:cs="Times New Roman"/>
          <w:sz w:val="24"/>
          <w:szCs w:val="24"/>
        </w:rPr>
        <w:t xml:space="preserve">obveze za naplaćene tuđe prihode, naknada za uređenje voda, </w:t>
      </w:r>
      <w:r w:rsidRPr="00526AD1">
        <w:rPr>
          <w:rFonts w:ascii="Times New Roman" w:hAnsi="Times New Roman" w:cs="Times New Roman"/>
          <w:sz w:val="24"/>
          <w:szCs w:val="24"/>
        </w:rPr>
        <w:t>obveze za EU predujmove te za</w:t>
      </w:r>
      <w:r w:rsidRPr="00526AD1">
        <w:rPr>
          <w:rFonts w:ascii="Times New Roman" w:hAnsi="Times New Roman" w:cs="Times New Roman"/>
          <w:bCs/>
          <w:sz w:val="24"/>
          <w:szCs w:val="24"/>
        </w:rPr>
        <w:t xml:space="preserve"> neutrošene prihode proračunskih korisnika.</w:t>
      </w:r>
    </w:p>
    <w:p w:rsidR="00F411C4" w:rsidRDefault="009968CB" w:rsidP="00525422">
      <w:pPr>
        <w:pStyle w:val="Style20"/>
        <w:widowControl/>
        <w:tabs>
          <w:tab w:val="left" w:pos="851"/>
        </w:tabs>
        <w:spacing w:line="276" w:lineRule="auto"/>
        <w:contextualSpacing/>
        <w:rPr>
          <w:rStyle w:val="FontStyle24"/>
          <w:spacing w:val="0"/>
        </w:rPr>
      </w:pPr>
      <w:r w:rsidRPr="00526AD1">
        <w:rPr>
          <w:rStyle w:val="FontStyle24"/>
          <w:spacing w:val="0"/>
        </w:rPr>
        <w:t>Naknada za uređenje voda prihod je Hrvatskih voda,</w:t>
      </w:r>
      <w:r w:rsidRPr="00526AD1">
        <w:rPr>
          <w:rFonts w:ascii="Times New Roman" w:hAnsi="Times New Roman" w:cs="Times New Roman"/>
        </w:rPr>
        <w:t xml:space="preserve"> dok z</w:t>
      </w:r>
      <w:r w:rsidRPr="00526AD1">
        <w:rPr>
          <w:rStyle w:val="FontStyle24"/>
          <w:spacing w:val="0"/>
        </w:rPr>
        <w:t xml:space="preserve">a poslove koje obavlja u ime Hrvatskih </w:t>
      </w:r>
      <w:r w:rsidR="0064474D">
        <w:rPr>
          <w:rStyle w:val="FontStyle24"/>
          <w:spacing w:val="0"/>
        </w:rPr>
        <w:t>voda, Gradu pripada naknada od 10</w:t>
      </w:r>
      <w:r w:rsidRPr="00526AD1">
        <w:rPr>
          <w:rStyle w:val="FontStyle24"/>
          <w:spacing w:val="0"/>
        </w:rPr>
        <w:t>% na iznos Hrvatskim vodama uplaćene naknade za uređenje voda. Jedinica lokalne samouprave doznačuje naplaćene iznose naknade za uređenje voda na uplatne račune Hrvatskih voda.</w:t>
      </w:r>
      <w:r w:rsidR="00BD72B4" w:rsidRPr="00526AD1">
        <w:rPr>
          <w:rStyle w:val="FontStyle24"/>
          <w:spacing w:val="0"/>
        </w:rPr>
        <w:t xml:space="preserve"> </w:t>
      </w:r>
      <w:r w:rsidRPr="00526AD1">
        <w:rPr>
          <w:rStyle w:val="FontStyle24"/>
          <w:spacing w:val="0"/>
        </w:rPr>
        <w:t>Jedinica lokalne samouprave naplaćuje naknadu za uređenje voda putem uplatnica za komunalnu naknadu, uz koje zasebno iskazuje iznos, obračunske elemente i način obračuna naknade za uređenje voda.</w:t>
      </w:r>
    </w:p>
    <w:p w:rsidR="00836C99" w:rsidRDefault="00836C99" w:rsidP="00525422">
      <w:pPr>
        <w:pStyle w:val="Style20"/>
        <w:widowControl/>
        <w:tabs>
          <w:tab w:val="left" w:pos="851"/>
        </w:tabs>
        <w:spacing w:line="276" w:lineRule="auto"/>
        <w:contextualSpacing/>
        <w:rPr>
          <w:rStyle w:val="FontStyle24"/>
          <w:spacing w:val="0"/>
        </w:rPr>
      </w:pPr>
    </w:p>
    <w:p w:rsidR="00836C99" w:rsidRDefault="00836C99" w:rsidP="00525422">
      <w:pPr>
        <w:pStyle w:val="Style20"/>
        <w:widowControl/>
        <w:spacing w:line="276" w:lineRule="auto"/>
        <w:contextualSpacing/>
        <w:rPr>
          <w:rFonts w:ascii="Times New Roman" w:hAnsi="Times New Roman" w:cs="Times New Roman"/>
          <w:b/>
        </w:rPr>
      </w:pPr>
    </w:p>
    <w:p w:rsidR="00836C99" w:rsidRDefault="00836C99" w:rsidP="00525422">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sidR="008B4DEF">
        <w:rPr>
          <w:rFonts w:ascii="Times New Roman" w:hAnsi="Times New Roman" w:cs="Times New Roman"/>
          <w:b/>
        </w:rPr>
        <w:t>64</w:t>
      </w:r>
      <w:r w:rsidRPr="00526AD1">
        <w:rPr>
          <w:rFonts w:ascii="Times New Roman" w:hAnsi="Times New Roman" w:cs="Times New Roman"/>
          <w:b/>
        </w:rPr>
        <w:t>.</w:t>
      </w:r>
    </w:p>
    <w:p w:rsidR="00CA0C87" w:rsidRDefault="00CA0C87" w:rsidP="00525422">
      <w:pPr>
        <w:pStyle w:val="Style20"/>
        <w:widowControl/>
        <w:spacing w:line="276" w:lineRule="auto"/>
        <w:contextualSpacing/>
        <w:rPr>
          <w:rFonts w:ascii="Times New Roman" w:hAnsi="Times New Roman" w:cs="Times New Roman"/>
          <w:b/>
        </w:rPr>
      </w:pPr>
    </w:p>
    <w:p w:rsidR="007D4F80" w:rsidRDefault="00836C99" w:rsidP="00525422">
      <w:pPr>
        <w:autoSpaceDE w:val="0"/>
        <w:autoSpaceDN w:val="0"/>
        <w:adjustRightInd w:val="0"/>
        <w:spacing w:after="0"/>
        <w:contextualSpacing/>
        <w:jc w:val="both"/>
        <w:rPr>
          <w:rFonts w:ascii="Times New Roman" w:hAnsi="Times New Roman" w:cs="Times New Roman"/>
          <w:bCs/>
          <w:sz w:val="24"/>
          <w:szCs w:val="24"/>
        </w:rPr>
      </w:pPr>
      <w:r w:rsidRPr="00526AD1">
        <w:rPr>
          <w:rFonts w:ascii="Times New Roman" w:hAnsi="Times New Roman" w:cs="Times New Roman"/>
          <w:b/>
          <w:bCs/>
          <w:sz w:val="24"/>
          <w:szCs w:val="24"/>
        </w:rPr>
        <w:t xml:space="preserve">Obveze za nabavu nefinancijske imovine (AOP175) - </w:t>
      </w:r>
      <w:r w:rsidRPr="00526AD1">
        <w:rPr>
          <w:rFonts w:ascii="Times New Roman" w:hAnsi="Times New Roman" w:cs="Times New Roman"/>
          <w:bCs/>
          <w:sz w:val="24"/>
          <w:szCs w:val="24"/>
        </w:rPr>
        <w:t xml:space="preserve">iznose </w:t>
      </w:r>
      <w:r>
        <w:rPr>
          <w:rFonts w:ascii="Times New Roman" w:hAnsi="Times New Roman" w:cs="Times New Roman"/>
          <w:bCs/>
          <w:sz w:val="24"/>
          <w:szCs w:val="24"/>
        </w:rPr>
        <w:t>9.962.145</w:t>
      </w:r>
      <w:r w:rsidRPr="00526AD1">
        <w:rPr>
          <w:rFonts w:ascii="Times New Roman" w:hAnsi="Times New Roman" w:cs="Times New Roman"/>
          <w:bCs/>
          <w:sz w:val="24"/>
          <w:szCs w:val="24"/>
        </w:rPr>
        <w:t xml:space="preserve"> kn i za </w:t>
      </w:r>
      <w:r>
        <w:rPr>
          <w:rFonts w:ascii="Times New Roman" w:hAnsi="Times New Roman" w:cs="Times New Roman"/>
          <w:bCs/>
          <w:sz w:val="24"/>
          <w:szCs w:val="24"/>
        </w:rPr>
        <w:t>35,8</w:t>
      </w:r>
      <w:r w:rsidRPr="00526AD1">
        <w:rPr>
          <w:rFonts w:ascii="Times New Roman" w:hAnsi="Times New Roman" w:cs="Times New Roman"/>
          <w:bCs/>
          <w:sz w:val="24"/>
          <w:szCs w:val="24"/>
        </w:rPr>
        <w:t>% su</w:t>
      </w:r>
      <w:r>
        <w:rPr>
          <w:rFonts w:ascii="Times New Roman" w:hAnsi="Times New Roman" w:cs="Times New Roman"/>
          <w:bCs/>
          <w:sz w:val="24"/>
          <w:szCs w:val="24"/>
        </w:rPr>
        <w:t xml:space="preserve"> veće</w:t>
      </w:r>
      <w:r w:rsidRPr="00526AD1">
        <w:rPr>
          <w:rFonts w:ascii="Times New Roman" w:hAnsi="Times New Roman" w:cs="Times New Roman"/>
          <w:bCs/>
          <w:sz w:val="24"/>
          <w:szCs w:val="24"/>
        </w:rPr>
        <w:t xml:space="preserve"> nego 201</w:t>
      </w:r>
      <w:r>
        <w:rPr>
          <w:rFonts w:ascii="Times New Roman" w:hAnsi="Times New Roman" w:cs="Times New Roman"/>
          <w:bCs/>
          <w:sz w:val="24"/>
          <w:szCs w:val="24"/>
        </w:rPr>
        <w:t>7</w:t>
      </w:r>
      <w:r w:rsidRPr="00526AD1">
        <w:rPr>
          <w:rFonts w:ascii="Times New Roman" w:hAnsi="Times New Roman" w:cs="Times New Roman"/>
          <w:bCs/>
          <w:sz w:val="24"/>
          <w:szCs w:val="24"/>
        </w:rPr>
        <w:t>. godine u istom izvještajnom razdoblju.</w:t>
      </w:r>
      <w:r>
        <w:rPr>
          <w:rFonts w:ascii="Times New Roman" w:hAnsi="Times New Roman" w:cs="Times New Roman"/>
          <w:bCs/>
          <w:sz w:val="24"/>
          <w:szCs w:val="24"/>
        </w:rPr>
        <w:t xml:space="preserve"> </w:t>
      </w:r>
    </w:p>
    <w:p w:rsidR="00836C99" w:rsidRDefault="00836C99" w:rsidP="00525422">
      <w:pPr>
        <w:autoSpaceDE w:val="0"/>
        <w:autoSpaceDN w:val="0"/>
        <w:adjustRightInd w:val="0"/>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Obveze se odnose na </w:t>
      </w:r>
      <w:r w:rsidRPr="00526AD1">
        <w:rPr>
          <w:rFonts w:ascii="Times New Roman" w:hAnsi="Times New Roman" w:cs="Times New Roman"/>
          <w:bCs/>
          <w:sz w:val="24"/>
          <w:szCs w:val="24"/>
        </w:rPr>
        <w:t>obveze za nabavu proizvedene dugotrajne imovine</w:t>
      </w:r>
      <w:r>
        <w:rPr>
          <w:rFonts w:ascii="Times New Roman" w:hAnsi="Times New Roman" w:cs="Times New Roman"/>
          <w:bCs/>
          <w:sz w:val="24"/>
          <w:szCs w:val="24"/>
        </w:rPr>
        <w:t xml:space="preserve"> u iznosu od 9.852.645 kn i na </w:t>
      </w:r>
      <w:r w:rsidRPr="00526AD1">
        <w:rPr>
          <w:rFonts w:ascii="Times New Roman" w:hAnsi="Times New Roman" w:cs="Times New Roman"/>
          <w:bCs/>
          <w:sz w:val="24"/>
          <w:szCs w:val="24"/>
        </w:rPr>
        <w:t>obveze za dodatna ulaganja na nefinancijskoj imovini</w:t>
      </w:r>
      <w:r>
        <w:rPr>
          <w:rFonts w:ascii="Times New Roman" w:hAnsi="Times New Roman" w:cs="Times New Roman"/>
          <w:bCs/>
          <w:sz w:val="24"/>
          <w:szCs w:val="24"/>
        </w:rPr>
        <w:t xml:space="preserve"> u iznosu od 109.500 kn.</w:t>
      </w:r>
    </w:p>
    <w:p w:rsidR="00836C99" w:rsidRPr="00526AD1" w:rsidRDefault="00836C99" w:rsidP="00525422">
      <w:pPr>
        <w:autoSpaceDE w:val="0"/>
        <w:autoSpaceDN w:val="0"/>
        <w:adjustRightInd w:val="0"/>
        <w:spacing w:after="0"/>
        <w:contextualSpacing/>
        <w:jc w:val="both"/>
        <w:rPr>
          <w:rFonts w:ascii="Times New Roman" w:hAnsi="Times New Roman" w:cs="Times New Roman"/>
          <w:bCs/>
          <w:sz w:val="24"/>
          <w:szCs w:val="24"/>
        </w:rPr>
      </w:pPr>
    </w:p>
    <w:p w:rsidR="00836C99" w:rsidRPr="00526AD1" w:rsidRDefault="00836C99" w:rsidP="00525422">
      <w:pPr>
        <w:autoSpaceDE w:val="0"/>
        <w:autoSpaceDN w:val="0"/>
        <w:adjustRightInd w:val="0"/>
        <w:spacing w:after="0"/>
        <w:contextualSpacing/>
        <w:jc w:val="both"/>
        <w:rPr>
          <w:rFonts w:ascii="Times New Roman" w:hAnsi="Times New Roman" w:cs="Times New Roman"/>
          <w:bCs/>
          <w:sz w:val="24"/>
          <w:szCs w:val="24"/>
        </w:rPr>
      </w:pPr>
      <w:r w:rsidRPr="00526AD1">
        <w:rPr>
          <w:rFonts w:ascii="Times New Roman" w:hAnsi="Times New Roman" w:cs="Times New Roman"/>
          <w:bCs/>
          <w:sz w:val="24"/>
          <w:szCs w:val="24"/>
        </w:rPr>
        <w:t>Dospjele</w:t>
      </w:r>
      <w:r w:rsidRPr="00526AD1">
        <w:rPr>
          <w:rFonts w:ascii="Times New Roman" w:hAnsi="Times New Roman" w:cs="Times New Roman"/>
          <w:b/>
          <w:bCs/>
          <w:sz w:val="24"/>
          <w:szCs w:val="24"/>
        </w:rPr>
        <w:t xml:space="preserve"> </w:t>
      </w:r>
      <w:r w:rsidRPr="00526AD1">
        <w:rPr>
          <w:rFonts w:ascii="Times New Roman" w:hAnsi="Times New Roman" w:cs="Times New Roman"/>
          <w:bCs/>
          <w:sz w:val="24"/>
          <w:szCs w:val="24"/>
        </w:rPr>
        <w:t xml:space="preserve">obveze za nabavu nefinancijske imovine iznose </w:t>
      </w:r>
      <w:r>
        <w:rPr>
          <w:rFonts w:ascii="Times New Roman" w:hAnsi="Times New Roman" w:cs="Times New Roman"/>
          <w:bCs/>
          <w:sz w:val="24"/>
          <w:szCs w:val="24"/>
        </w:rPr>
        <w:t>1.473.965</w:t>
      </w:r>
      <w:r w:rsidRPr="00526AD1">
        <w:rPr>
          <w:rFonts w:ascii="Times New Roman" w:hAnsi="Times New Roman" w:cs="Times New Roman"/>
          <w:bCs/>
          <w:sz w:val="24"/>
          <w:szCs w:val="24"/>
        </w:rPr>
        <w:t xml:space="preserve"> kn</w:t>
      </w:r>
      <w:r>
        <w:rPr>
          <w:rFonts w:ascii="Times New Roman" w:hAnsi="Times New Roman" w:cs="Times New Roman"/>
          <w:bCs/>
          <w:sz w:val="24"/>
          <w:szCs w:val="24"/>
        </w:rPr>
        <w:t xml:space="preserve"> (AOP277)</w:t>
      </w:r>
      <w:r w:rsidRPr="00526AD1">
        <w:rPr>
          <w:rFonts w:ascii="Times New Roman" w:hAnsi="Times New Roman" w:cs="Times New Roman"/>
          <w:bCs/>
          <w:sz w:val="24"/>
          <w:szCs w:val="24"/>
        </w:rPr>
        <w:t xml:space="preserve">, dok se iznos od </w:t>
      </w:r>
      <w:r>
        <w:rPr>
          <w:rFonts w:ascii="Times New Roman" w:hAnsi="Times New Roman" w:cs="Times New Roman"/>
          <w:bCs/>
          <w:sz w:val="24"/>
          <w:szCs w:val="24"/>
        </w:rPr>
        <w:t>8.488.180</w:t>
      </w:r>
      <w:r w:rsidRPr="00526AD1">
        <w:rPr>
          <w:rFonts w:ascii="Times New Roman" w:hAnsi="Times New Roman" w:cs="Times New Roman"/>
          <w:bCs/>
          <w:sz w:val="24"/>
          <w:szCs w:val="24"/>
        </w:rPr>
        <w:t xml:space="preserve"> kn odnosi na nedospjele obveze</w:t>
      </w:r>
      <w:r>
        <w:rPr>
          <w:rFonts w:ascii="Times New Roman" w:hAnsi="Times New Roman" w:cs="Times New Roman"/>
          <w:bCs/>
          <w:sz w:val="24"/>
          <w:szCs w:val="24"/>
        </w:rPr>
        <w:t xml:space="preserve"> (AOP278).</w:t>
      </w:r>
      <w:r w:rsidRPr="00526AD1">
        <w:rPr>
          <w:rFonts w:ascii="Times New Roman" w:hAnsi="Times New Roman" w:cs="Times New Roman"/>
          <w:bCs/>
          <w:sz w:val="24"/>
          <w:szCs w:val="24"/>
        </w:rPr>
        <w:t xml:space="preserve"> </w:t>
      </w:r>
    </w:p>
    <w:p w:rsidR="00836C99" w:rsidRDefault="00836C99" w:rsidP="00525422">
      <w:pPr>
        <w:pStyle w:val="Style20"/>
        <w:widowControl/>
        <w:tabs>
          <w:tab w:val="left" w:pos="851"/>
        </w:tabs>
        <w:spacing w:line="276" w:lineRule="auto"/>
        <w:contextualSpacing/>
        <w:rPr>
          <w:rStyle w:val="FontStyle24"/>
          <w:spacing w:val="0"/>
        </w:rPr>
      </w:pPr>
    </w:p>
    <w:p w:rsidR="00CA0C87" w:rsidRDefault="00CA0C87" w:rsidP="00525422">
      <w:pPr>
        <w:pStyle w:val="Style20"/>
        <w:widowControl/>
        <w:tabs>
          <w:tab w:val="left" w:pos="851"/>
        </w:tabs>
        <w:spacing w:line="276" w:lineRule="auto"/>
        <w:contextualSpacing/>
        <w:rPr>
          <w:rStyle w:val="FontStyle24"/>
          <w:spacing w:val="0"/>
        </w:rPr>
      </w:pPr>
    </w:p>
    <w:p w:rsidR="00CA0C87" w:rsidRDefault="00CA0C87" w:rsidP="00525422">
      <w:pPr>
        <w:pStyle w:val="Style20"/>
        <w:widowControl/>
        <w:spacing w:line="276" w:lineRule="auto"/>
        <w:contextualSpacing/>
        <w:rPr>
          <w:rFonts w:ascii="Times New Roman" w:hAnsi="Times New Roman" w:cs="Times New Roman"/>
          <w:b/>
        </w:rPr>
      </w:pPr>
    </w:p>
    <w:p w:rsidR="00CA0C87" w:rsidRDefault="00CA0C87" w:rsidP="00525422">
      <w:pPr>
        <w:pStyle w:val="Style20"/>
        <w:widowControl/>
        <w:spacing w:line="276" w:lineRule="auto"/>
        <w:contextualSpacing/>
        <w:rPr>
          <w:rFonts w:ascii="Times New Roman" w:hAnsi="Times New Roman" w:cs="Times New Roman"/>
          <w:b/>
        </w:rPr>
      </w:pPr>
    </w:p>
    <w:p w:rsidR="00CA0C87" w:rsidRDefault="00CA0C87" w:rsidP="00525422">
      <w:pPr>
        <w:pStyle w:val="Style20"/>
        <w:widowControl/>
        <w:spacing w:line="276" w:lineRule="auto"/>
        <w:contextualSpacing/>
        <w:rPr>
          <w:rFonts w:ascii="Times New Roman" w:hAnsi="Times New Roman" w:cs="Times New Roman"/>
          <w:b/>
        </w:rPr>
      </w:pPr>
    </w:p>
    <w:p w:rsidR="00836C99" w:rsidRDefault="00836C99" w:rsidP="00CA0C87">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lastRenderedPageBreak/>
        <w:t xml:space="preserve">BILJEŠKA br. </w:t>
      </w:r>
      <w:r>
        <w:rPr>
          <w:rFonts w:ascii="Times New Roman" w:hAnsi="Times New Roman" w:cs="Times New Roman"/>
          <w:b/>
        </w:rPr>
        <w:t>6</w:t>
      </w:r>
      <w:r w:rsidR="008B4DEF">
        <w:rPr>
          <w:rFonts w:ascii="Times New Roman" w:hAnsi="Times New Roman" w:cs="Times New Roman"/>
          <w:b/>
        </w:rPr>
        <w:t>5</w:t>
      </w:r>
      <w:r w:rsidRPr="00526AD1">
        <w:rPr>
          <w:rFonts w:ascii="Times New Roman" w:hAnsi="Times New Roman" w:cs="Times New Roman"/>
          <w:b/>
        </w:rPr>
        <w:t>.</w:t>
      </w:r>
    </w:p>
    <w:p w:rsidR="00CA0C87" w:rsidRDefault="00CA0C87" w:rsidP="00CA0C87">
      <w:pPr>
        <w:pStyle w:val="Style20"/>
        <w:widowControl/>
        <w:spacing w:line="276" w:lineRule="auto"/>
        <w:contextualSpacing/>
        <w:rPr>
          <w:rFonts w:ascii="Times New Roman" w:hAnsi="Times New Roman" w:cs="Times New Roman"/>
          <w:b/>
        </w:rPr>
      </w:pPr>
    </w:p>
    <w:p w:rsidR="00836C99" w:rsidRDefault="00836C99" w:rsidP="00CA0C87">
      <w:pPr>
        <w:autoSpaceDE w:val="0"/>
        <w:autoSpaceDN w:val="0"/>
        <w:adjustRightInd w:val="0"/>
        <w:spacing w:after="0"/>
        <w:jc w:val="both"/>
        <w:rPr>
          <w:rFonts w:ascii="Times New Roman" w:hAnsi="Times New Roman" w:cs="Times New Roman"/>
          <w:bCs/>
          <w:sz w:val="24"/>
          <w:szCs w:val="24"/>
        </w:rPr>
      </w:pPr>
      <w:r w:rsidRPr="00526AD1">
        <w:rPr>
          <w:rFonts w:ascii="Times New Roman" w:hAnsi="Times New Roman" w:cs="Times New Roman"/>
          <w:b/>
          <w:bCs/>
          <w:sz w:val="24"/>
          <w:szCs w:val="24"/>
        </w:rPr>
        <w:t xml:space="preserve">Obveze za kredite i zajmove (AOP192) - </w:t>
      </w:r>
      <w:r w:rsidRPr="00526AD1">
        <w:rPr>
          <w:rFonts w:ascii="Times New Roman" w:hAnsi="Times New Roman" w:cs="Times New Roman"/>
          <w:bCs/>
          <w:sz w:val="24"/>
          <w:szCs w:val="24"/>
        </w:rPr>
        <w:t xml:space="preserve">iznose </w:t>
      </w:r>
      <w:r>
        <w:rPr>
          <w:rFonts w:ascii="Times New Roman" w:hAnsi="Times New Roman" w:cs="Times New Roman"/>
          <w:bCs/>
          <w:sz w:val="24"/>
          <w:szCs w:val="24"/>
        </w:rPr>
        <w:t>59.640.845</w:t>
      </w:r>
      <w:r w:rsidRPr="00526AD1">
        <w:rPr>
          <w:rFonts w:ascii="Times New Roman" w:hAnsi="Times New Roman" w:cs="Times New Roman"/>
          <w:bCs/>
          <w:sz w:val="24"/>
          <w:szCs w:val="24"/>
        </w:rPr>
        <w:t xml:space="preserve"> kn</w:t>
      </w:r>
      <w:r>
        <w:rPr>
          <w:rFonts w:ascii="Times New Roman" w:hAnsi="Times New Roman" w:cs="Times New Roman"/>
          <w:bCs/>
          <w:sz w:val="24"/>
          <w:szCs w:val="24"/>
        </w:rPr>
        <w:t xml:space="preserve"> i za 10,5% su manje nego 2017. godine iz razloga što se u 2018. godini započelo s otplatom financijskog zajma. Obveze</w:t>
      </w:r>
      <w:r w:rsidR="0084303D">
        <w:rPr>
          <w:rFonts w:ascii="Times New Roman" w:hAnsi="Times New Roman" w:cs="Times New Roman"/>
          <w:bCs/>
          <w:sz w:val="24"/>
          <w:szCs w:val="24"/>
        </w:rPr>
        <w:t xml:space="preserve"> su nedospjele, a</w:t>
      </w:r>
      <w:r>
        <w:rPr>
          <w:rFonts w:ascii="Times New Roman" w:hAnsi="Times New Roman" w:cs="Times New Roman"/>
          <w:bCs/>
          <w:sz w:val="24"/>
          <w:szCs w:val="24"/>
        </w:rPr>
        <w:t xml:space="preserve"> </w:t>
      </w:r>
      <w:r w:rsidRPr="00526AD1">
        <w:rPr>
          <w:rFonts w:ascii="Times New Roman" w:hAnsi="Times New Roman" w:cs="Times New Roman"/>
          <w:bCs/>
          <w:sz w:val="24"/>
          <w:szCs w:val="24"/>
        </w:rPr>
        <w:t>odnose se na</w:t>
      </w:r>
      <w:r>
        <w:rPr>
          <w:rFonts w:ascii="Times New Roman" w:hAnsi="Times New Roman" w:cs="Times New Roman"/>
          <w:bCs/>
          <w:sz w:val="24"/>
          <w:szCs w:val="24"/>
        </w:rPr>
        <w:t>:</w:t>
      </w:r>
    </w:p>
    <w:p w:rsidR="00836C99" w:rsidRDefault="00836C99" w:rsidP="0095249B">
      <w:pPr>
        <w:pStyle w:val="ListParagraph"/>
        <w:numPr>
          <w:ilvl w:val="0"/>
          <w:numId w:val="20"/>
        </w:numPr>
        <w:autoSpaceDE w:val="0"/>
        <w:autoSpaceDN w:val="0"/>
        <w:adjustRightInd w:val="0"/>
        <w:spacing w:after="0"/>
        <w:contextualSpacing w:val="0"/>
        <w:jc w:val="both"/>
        <w:rPr>
          <w:rFonts w:ascii="Times New Roman" w:hAnsi="Times New Roman" w:cs="Times New Roman"/>
          <w:bCs/>
          <w:sz w:val="24"/>
          <w:szCs w:val="24"/>
        </w:rPr>
      </w:pPr>
      <w:r w:rsidRPr="00836C99">
        <w:rPr>
          <w:rFonts w:ascii="Times New Roman" w:hAnsi="Times New Roman" w:cs="Times New Roman"/>
          <w:bCs/>
          <w:sz w:val="24"/>
          <w:szCs w:val="24"/>
        </w:rPr>
        <w:t>zaduženje kredita za OŠ Veli Vrh I faza u iznosu od 19.316.550 kn i II faza u iznosu od 24.474.295 kn</w:t>
      </w:r>
      <w:r>
        <w:rPr>
          <w:rFonts w:ascii="Times New Roman" w:hAnsi="Times New Roman" w:cs="Times New Roman"/>
          <w:bCs/>
          <w:sz w:val="24"/>
          <w:szCs w:val="24"/>
        </w:rPr>
        <w:t>,</w:t>
      </w:r>
    </w:p>
    <w:p w:rsidR="00836C99" w:rsidRPr="00836C99" w:rsidRDefault="00836C99" w:rsidP="0095249B">
      <w:pPr>
        <w:pStyle w:val="ListParagraph"/>
        <w:numPr>
          <w:ilvl w:val="0"/>
          <w:numId w:val="20"/>
        </w:numPr>
        <w:autoSpaceDE w:val="0"/>
        <w:autoSpaceDN w:val="0"/>
        <w:adjustRightInd w:val="0"/>
        <w:spacing w:after="0"/>
        <w:contextualSpacing w:val="0"/>
        <w:jc w:val="both"/>
        <w:rPr>
          <w:rFonts w:ascii="Times New Roman" w:hAnsi="Times New Roman" w:cs="Times New Roman"/>
          <w:bCs/>
          <w:sz w:val="24"/>
          <w:szCs w:val="24"/>
        </w:rPr>
      </w:pPr>
      <w:r w:rsidRPr="00526AD1">
        <w:rPr>
          <w:rFonts w:ascii="Times New Roman" w:hAnsi="Times New Roman" w:cs="Times New Roman"/>
          <w:sz w:val="24"/>
          <w:szCs w:val="24"/>
        </w:rPr>
        <w:t>zaduženje za financijski zajam</w:t>
      </w:r>
      <w:r w:rsidRPr="00836C99">
        <w:rPr>
          <w:rFonts w:ascii="Times New Roman" w:hAnsi="Times New Roman" w:cs="Times New Roman"/>
          <w:sz w:val="24"/>
          <w:szCs w:val="24"/>
        </w:rPr>
        <w:t xml:space="preserve"> </w:t>
      </w:r>
      <w:r w:rsidRPr="00526AD1">
        <w:rPr>
          <w:rFonts w:ascii="Times New Roman" w:hAnsi="Times New Roman" w:cs="Times New Roman"/>
          <w:sz w:val="24"/>
          <w:szCs w:val="24"/>
        </w:rPr>
        <w:t>za financiranje izgradnje kružnog toka uz prateću komunalnu infrastrukturu na cesti Prekomorskih brigada</w:t>
      </w:r>
      <w:r>
        <w:rPr>
          <w:rFonts w:ascii="Times New Roman" w:hAnsi="Times New Roman" w:cs="Times New Roman"/>
          <w:sz w:val="24"/>
          <w:szCs w:val="24"/>
        </w:rPr>
        <w:t xml:space="preserve"> u iznosu od 15.850.000 kn.</w:t>
      </w:r>
    </w:p>
    <w:p w:rsidR="00836C99" w:rsidRPr="00836C99" w:rsidRDefault="00836C99" w:rsidP="00091621">
      <w:pPr>
        <w:autoSpaceDE w:val="0"/>
        <w:autoSpaceDN w:val="0"/>
        <w:adjustRightInd w:val="0"/>
        <w:spacing w:after="0" w:line="240" w:lineRule="auto"/>
        <w:ind w:left="360"/>
        <w:jc w:val="both"/>
        <w:rPr>
          <w:rFonts w:ascii="Times New Roman" w:hAnsi="Times New Roman" w:cs="Times New Roman"/>
          <w:bCs/>
          <w:sz w:val="24"/>
          <w:szCs w:val="24"/>
        </w:rPr>
      </w:pPr>
    </w:p>
    <w:p w:rsidR="00091621" w:rsidRDefault="00091621" w:rsidP="00CA0C87">
      <w:pPr>
        <w:pStyle w:val="Style20"/>
        <w:widowControl/>
        <w:spacing w:line="276" w:lineRule="auto"/>
        <w:contextualSpacing/>
        <w:rPr>
          <w:rFonts w:ascii="Times New Roman" w:hAnsi="Times New Roman" w:cs="Times New Roman"/>
          <w:b/>
        </w:rPr>
      </w:pPr>
    </w:p>
    <w:p w:rsidR="00836C99" w:rsidRDefault="00836C99" w:rsidP="00CA0C87">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6</w:t>
      </w:r>
      <w:r w:rsidR="008B4DEF">
        <w:rPr>
          <w:rFonts w:ascii="Times New Roman" w:hAnsi="Times New Roman" w:cs="Times New Roman"/>
          <w:b/>
        </w:rPr>
        <w:t>6</w:t>
      </w:r>
      <w:r w:rsidRPr="00526AD1">
        <w:rPr>
          <w:rFonts w:ascii="Times New Roman" w:hAnsi="Times New Roman" w:cs="Times New Roman"/>
          <w:b/>
        </w:rPr>
        <w:t>.</w:t>
      </w:r>
    </w:p>
    <w:p w:rsidR="0095249B" w:rsidRDefault="0095249B" w:rsidP="00CA0C87">
      <w:pPr>
        <w:pStyle w:val="Style20"/>
        <w:widowControl/>
        <w:spacing w:line="276" w:lineRule="auto"/>
        <w:contextualSpacing/>
        <w:rPr>
          <w:rFonts w:ascii="Times New Roman" w:hAnsi="Times New Roman" w:cs="Times New Roman"/>
          <w:b/>
        </w:rPr>
      </w:pPr>
    </w:p>
    <w:p w:rsidR="00836C99" w:rsidRDefault="00836C99" w:rsidP="00CA0C87">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Vlastiti izvori iz proračuna (AOP226) – iznos</w:t>
      </w:r>
      <w:r w:rsidR="00177F63">
        <w:rPr>
          <w:rFonts w:ascii="Times New Roman" w:hAnsi="Times New Roman" w:cs="Times New Roman"/>
          <w:bCs/>
          <w:sz w:val="24"/>
          <w:szCs w:val="24"/>
        </w:rPr>
        <w:t>e</w:t>
      </w:r>
      <w:r>
        <w:rPr>
          <w:rFonts w:ascii="Times New Roman" w:hAnsi="Times New Roman" w:cs="Times New Roman"/>
          <w:bCs/>
          <w:sz w:val="24"/>
          <w:szCs w:val="24"/>
        </w:rPr>
        <w:t xml:space="preserve"> 6.809.719.772 kn i jednak</w:t>
      </w:r>
      <w:r w:rsidR="00177F63">
        <w:rPr>
          <w:rFonts w:ascii="Times New Roman" w:hAnsi="Times New Roman" w:cs="Times New Roman"/>
          <w:bCs/>
          <w:sz w:val="24"/>
          <w:szCs w:val="24"/>
        </w:rPr>
        <w:t>i su</w:t>
      </w:r>
      <w:r>
        <w:rPr>
          <w:rFonts w:ascii="Times New Roman" w:hAnsi="Times New Roman" w:cs="Times New Roman"/>
          <w:bCs/>
          <w:sz w:val="24"/>
          <w:szCs w:val="24"/>
        </w:rPr>
        <w:t xml:space="preserve"> ukupno iskazanoj nefinancijskoj imovini (AOP002)</w:t>
      </w:r>
      <w:r w:rsidR="00177F63">
        <w:rPr>
          <w:rFonts w:ascii="Times New Roman" w:hAnsi="Times New Roman" w:cs="Times New Roman"/>
          <w:bCs/>
          <w:sz w:val="24"/>
          <w:szCs w:val="24"/>
        </w:rPr>
        <w:t>.</w:t>
      </w:r>
    </w:p>
    <w:p w:rsidR="00836C99" w:rsidRDefault="00836C99" w:rsidP="00CA0C87">
      <w:pPr>
        <w:autoSpaceDE w:val="0"/>
        <w:autoSpaceDN w:val="0"/>
        <w:adjustRightInd w:val="0"/>
        <w:spacing w:after="0"/>
        <w:contextualSpacing/>
        <w:jc w:val="both"/>
        <w:rPr>
          <w:rFonts w:ascii="Times New Roman" w:hAnsi="Times New Roman" w:cs="Times New Roman"/>
          <w:bCs/>
          <w:sz w:val="24"/>
          <w:szCs w:val="24"/>
        </w:rPr>
      </w:pPr>
    </w:p>
    <w:p w:rsidR="00CA0C87" w:rsidRDefault="00CA0C87" w:rsidP="00CA0C87">
      <w:pPr>
        <w:autoSpaceDE w:val="0"/>
        <w:autoSpaceDN w:val="0"/>
        <w:adjustRightInd w:val="0"/>
        <w:spacing w:after="0"/>
        <w:contextualSpacing/>
        <w:jc w:val="both"/>
        <w:rPr>
          <w:rFonts w:ascii="Times New Roman" w:hAnsi="Times New Roman" w:cs="Times New Roman"/>
          <w:bCs/>
          <w:sz w:val="24"/>
          <w:szCs w:val="24"/>
        </w:rPr>
      </w:pPr>
    </w:p>
    <w:p w:rsidR="00836C99" w:rsidRDefault="00836C99" w:rsidP="00CA0C87">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6</w:t>
      </w:r>
      <w:r w:rsidR="008B4DEF">
        <w:rPr>
          <w:rFonts w:ascii="Times New Roman" w:hAnsi="Times New Roman" w:cs="Times New Roman"/>
          <w:b/>
        </w:rPr>
        <w:t>7</w:t>
      </w:r>
      <w:r w:rsidRPr="00526AD1">
        <w:rPr>
          <w:rFonts w:ascii="Times New Roman" w:hAnsi="Times New Roman" w:cs="Times New Roman"/>
          <w:b/>
        </w:rPr>
        <w:t>.</w:t>
      </w:r>
    </w:p>
    <w:p w:rsidR="00836C99" w:rsidRDefault="00836C99" w:rsidP="00CA0C87">
      <w:pPr>
        <w:pStyle w:val="Style20"/>
        <w:widowControl/>
        <w:tabs>
          <w:tab w:val="left" w:pos="851"/>
        </w:tabs>
        <w:spacing w:line="276" w:lineRule="auto"/>
        <w:contextualSpacing/>
        <w:rPr>
          <w:rStyle w:val="FontStyle24"/>
          <w:spacing w:val="0"/>
        </w:rPr>
      </w:pPr>
    </w:p>
    <w:p w:rsidR="00836C99" w:rsidRDefault="00836C99" w:rsidP="00CA0C87">
      <w:pPr>
        <w:pStyle w:val="Style20"/>
        <w:widowControl/>
        <w:tabs>
          <w:tab w:val="left" w:pos="851"/>
        </w:tabs>
        <w:spacing w:line="276" w:lineRule="auto"/>
        <w:contextualSpacing/>
        <w:rPr>
          <w:rStyle w:val="FontStyle24"/>
          <w:spacing w:val="0"/>
        </w:rPr>
      </w:pPr>
      <w:r>
        <w:rPr>
          <w:rStyle w:val="FontStyle24"/>
          <w:spacing w:val="0"/>
        </w:rPr>
        <w:t>Rezultat poslovanja na osnovnim računima po kategorijama</w:t>
      </w:r>
      <w:r w:rsidRPr="00836C99">
        <w:rPr>
          <w:rStyle w:val="FontStyle24"/>
          <w:spacing w:val="0"/>
        </w:rPr>
        <w:t xml:space="preserve"> </w:t>
      </w:r>
      <w:r>
        <w:rPr>
          <w:rStyle w:val="FontStyle24"/>
          <w:spacing w:val="0"/>
        </w:rPr>
        <w:t>iskazan je nakon izvršene obvezne korekcije za kapitalne prijenose ostvarene tijekom 2018. godine.</w:t>
      </w:r>
    </w:p>
    <w:p w:rsidR="0095249B" w:rsidRDefault="0095249B" w:rsidP="0095249B">
      <w:pPr>
        <w:pStyle w:val="Style20"/>
        <w:widowControl/>
        <w:tabs>
          <w:tab w:val="left" w:pos="851"/>
        </w:tabs>
        <w:spacing w:line="276" w:lineRule="auto"/>
        <w:contextualSpacing/>
        <w:rPr>
          <w:rStyle w:val="FontStyle24"/>
          <w:spacing w:val="0"/>
        </w:rPr>
      </w:pPr>
    </w:p>
    <w:tbl>
      <w:tblPr>
        <w:tblW w:w="8997" w:type="dxa"/>
        <w:jc w:val="center"/>
        <w:tblInd w:w="96" w:type="dxa"/>
        <w:tblLook w:val="04A0"/>
      </w:tblPr>
      <w:tblGrid>
        <w:gridCol w:w="717"/>
        <w:gridCol w:w="3760"/>
        <w:gridCol w:w="2180"/>
        <w:gridCol w:w="2340"/>
      </w:tblGrid>
      <w:tr w:rsidR="00836C99" w:rsidRPr="00836C99" w:rsidTr="007D4F80">
        <w:trPr>
          <w:trHeight w:val="427"/>
          <w:jc w:val="center"/>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36C99" w:rsidRPr="00836C99" w:rsidRDefault="00836C99" w:rsidP="007D4F80">
            <w:pPr>
              <w:spacing w:after="0" w:line="240" w:lineRule="auto"/>
              <w:jc w:val="center"/>
              <w:rPr>
                <w:rFonts w:ascii="Times New Roman" w:eastAsia="Times New Roman" w:hAnsi="Times New Roman" w:cs="Times New Roman"/>
                <w:b/>
                <w:bCs/>
                <w:color w:val="000000"/>
                <w:sz w:val="18"/>
                <w:szCs w:val="18"/>
                <w:lang w:eastAsia="hr-HR"/>
              </w:rPr>
            </w:pPr>
            <w:r w:rsidRPr="00836C99">
              <w:rPr>
                <w:rFonts w:ascii="Times New Roman" w:eastAsia="Times New Roman" w:hAnsi="Times New Roman" w:cs="Times New Roman"/>
                <w:b/>
                <w:bCs/>
                <w:color w:val="000000"/>
                <w:sz w:val="18"/>
                <w:szCs w:val="18"/>
                <w:lang w:eastAsia="hr-HR"/>
              </w:rPr>
              <w:t>Račun</w:t>
            </w:r>
          </w:p>
        </w:tc>
        <w:tc>
          <w:tcPr>
            <w:tcW w:w="37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36C99" w:rsidRPr="00836C99" w:rsidRDefault="00836C99" w:rsidP="007D4F80">
            <w:pPr>
              <w:spacing w:after="0" w:line="240" w:lineRule="auto"/>
              <w:jc w:val="center"/>
              <w:rPr>
                <w:rFonts w:ascii="Times New Roman" w:eastAsia="Times New Roman" w:hAnsi="Times New Roman" w:cs="Times New Roman"/>
                <w:b/>
                <w:bCs/>
                <w:color w:val="000000"/>
                <w:sz w:val="18"/>
                <w:szCs w:val="18"/>
                <w:lang w:eastAsia="hr-HR"/>
              </w:rPr>
            </w:pPr>
            <w:r w:rsidRPr="00836C99">
              <w:rPr>
                <w:rFonts w:ascii="Times New Roman" w:eastAsia="Times New Roman" w:hAnsi="Times New Roman" w:cs="Times New Roman"/>
                <w:b/>
                <w:bCs/>
                <w:color w:val="000000"/>
                <w:sz w:val="18"/>
                <w:szCs w:val="18"/>
                <w:lang w:eastAsia="hr-HR"/>
              </w:rPr>
              <w:t>Naziv računa</w:t>
            </w:r>
          </w:p>
        </w:tc>
        <w:tc>
          <w:tcPr>
            <w:tcW w:w="21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36C99" w:rsidRPr="00836C99" w:rsidRDefault="00836C99" w:rsidP="007D4F80">
            <w:pPr>
              <w:spacing w:after="0" w:line="240" w:lineRule="auto"/>
              <w:jc w:val="center"/>
              <w:rPr>
                <w:rFonts w:ascii="Times New Roman" w:eastAsia="Times New Roman" w:hAnsi="Times New Roman" w:cs="Times New Roman"/>
                <w:b/>
                <w:bCs/>
                <w:color w:val="000000"/>
                <w:sz w:val="18"/>
                <w:szCs w:val="18"/>
                <w:lang w:eastAsia="hr-HR"/>
              </w:rPr>
            </w:pPr>
            <w:r w:rsidRPr="00836C99">
              <w:rPr>
                <w:rFonts w:ascii="Times New Roman" w:eastAsia="Times New Roman" w:hAnsi="Times New Roman" w:cs="Times New Roman"/>
                <w:b/>
                <w:bCs/>
                <w:color w:val="000000"/>
                <w:sz w:val="18"/>
                <w:szCs w:val="18"/>
                <w:lang w:eastAsia="hr-HR"/>
              </w:rPr>
              <w:t>Iznos prije korekcije</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36C99" w:rsidRPr="00836C99" w:rsidRDefault="00836C99" w:rsidP="007D4F80">
            <w:pPr>
              <w:spacing w:after="0" w:line="240" w:lineRule="auto"/>
              <w:jc w:val="center"/>
              <w:rPr>
                <w:rFonts w:ascii="Times New Roman" w:eastAsia="Times New Roman" w:hAnsi="Times New Roman" w:cs="Times New Roman"/>
                <w:b/>
                <w:bCs/>
                <w:color w:val="000000"/>
                <w:sz w:val="18"/>
                <w:szCs w:val="18"/>
                <w:lang w:eastAsia="hr-HR"/>
              </w:rPr>
            </w:pPr>
            <w:r w:rsidRPr="00836C99">
              <w:rPr>
                <w:rFonts w:ascii="Times New Roman" w:eastAsia="Times New Roman" w:hAnsi="Times New Roman" w:cs="Times New Roman"/>
                <w:b/>
                <w:bCs/>
                <w:color w:val="000000"/>
                <w:sz w:val="18"/>
                <w:szCs w:val="18"/>
                <w:lang w:eastAsia="hr-HR"/>
              </w:rPr>
              <w:t>Iznos nakon korekcije</w:t>
            </w:r>
          </w:p>
        </w:tc>
      </w:tr>
      <w:tr w:rsidR="00836C99" w:rsidRPr="00836C99" w:rsidTr="00836C99">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836C99" w:rsidRPr="00836C99" w:rsidRDefault="00836C99" w:rsidP="00836C99">
            <w:pPr>
              <w:spacing w:after="0" w:line="240" w:lineRule="auto"/>
              <w:jc w:val="right"/>
              <w:rPr>
                <w:rFonts w:ascii="Times New Roman" w:eastAsia="Times New Roman" w:hAnsi="Times New Roman" w:cs="Times New Roman"/>
                <w:color w:val="000000"/>
                <w:sz w:val="18"/>
                <w:szCs w:val="18"/>
                <w:lang w:eastAsia="hr-HR"/>
              </w:rPr>
            </w:pPr>
            <w:r w:rsidRPr="00836C99">
              <w:rPr>
                <w:rFonts w:ascii="Times New Roman" w:eastAsia="Times New Roman" w:hAnsi="Times New Roman" w:cs="Times New Roman"/>
                <w:color w:val="000000"/>
                <w:sz w:val="18"/>
                <w:szCs w:val="18"/>
                <w:lang w:eastAsia="hr-HR"/>
              </w:rPr>
              <w:t>92211</w:t>
            </w:r>
          </w:p>
        </w:tc>
        <w:tc>
          <w:tcPr>
            <w:tcW w:w="3760" w:type="dxa"/>
            <w:tcBorders>
              <w:top w:val="nil"/>
              <w:left w:val="nil"/>
              <w:bottom w:val="single" w:sz="4" w:space="0" w:color="auto"/>
              <w:right w:val="single" w:sz="4" w:space="0" w:color="auto"/>
            </w:tcBorders>
            <w:shd w:val="clear" w:color="auto" w:fill="auto"/>
            <w:noWrap/>
            <w:vAlign w:val="bottom"/>
            <w:hideMark/>
          </w:tcPr>
          <w:p w:rsidR="00836C99" w:rsidRPr="00836C99" w:rsidRDefault="00836C99" w:rsidP="00836C99">
            <w:pPr>
              <w:spacing w:after="0" w:line="240" w:lineRule="auto"/>
              <w:rPr>
                <w:rFonts w:ascii="Times New Roman" w:eastAsia="Times New Roman" w:hAnsi="Times New Roman" w:cs="Times New Roman"/>
                <w:color w:val="000000"/>
                <w:sz w:val="18"/>
                <w:szCs w:val="18"/>
                <w:lang w:eastAsia="hr-HR"/>
              </w:rPr>
            </w:pPr>
            <w:r w:rsidRPr="00836C99">
              <w:rPr>
                <w:rFonts w:ascii="Times New Roman" w:eastAsia="Times New Roman" w:hAnsi="Times New Roman" w:cs="Times New Roman"/>
                <w:color w:val="000000"/>
                <w:sz w:val="18"/>
                <w:szCs w:val="18"/>
                <w:lang w:eastAsia="hr-HR"/>
              </w:rPr>
              <w:t>Višak prihoda poslovanja</w:t>
            </w:r>
          </w:p>
        </w:tc>
        <w:tc>
          <w:tcPr>
            <w:tcW w:w="2180" w:type="dxa"/>
            <w:tcBorders>
              <w:top w:val="nil"/>
              <w:left w:val="nil"/>
              <w:bottom w:val="single" w:sz="4" w:space="0" w:color="auto"/>
              <w:right w:val="single" w:sz="4" w:space="0" w:color="auto"/>
            </w:tcBorders>
            <w:shd w:val="clear" w:color="auto" w:fill="auto"/>
            <w:noWrap/>
            <w:vAlign w:val="bottom"/>
            <w:hideMark/>
          </w:tcPr>
          <w:p w:rsidR="00836C99" w:rsidRPr="00836C99" w:rsidRDefault="00836C99" w:rsidP="00836C99">
            <w:pPr>
              <w:spacing w:after="0" w:line="240" w:lineRule="auto"/>
              <w:jc w:val="right"/>
              <w:rPr>
                <w:rFonts w:ascii="Times New Roman" w:eastAsia="Times New Roman" w:hAnsi="Times New Roman" w:cs="Times New Roman"/>
                <w:color w:val="000000"/>
                <w:sz w:val="18"/>
                <w:szCs w:val="18"/>
                <w:lang w:eastAsia="hr-HR"/>
              </w:rPr>
            </w:pPr>
            <w:r w:rsidRPr="00836C99">
              <w:rPr>
                <w:rFonts w:ascii="Times New Roman" w:eastAsia="Times New Roman" w:hAnsi="Times New Roman" w:cs="Times New Roman"/>
                <w:color w:val="000000"/>
                <w:sz w:val="18"/>
                <w:szCs w:val="18"/>
                <w:lang w:eastAsia="hr-HR"/>
              </w:rPr>
              <w:t>173.451.650</w:t>
            </w:r>
          </w:p>
        </w:tc>
        <w:tc>
          <w:tcPr>
            <w:tcW w:w="2340" w:type="dxa"/>
            <w:tcBorders>
              <w:top w:val="nil"/>
              <w:left w:val="nil"/>
              <w:bottom w:val="single" w:sz="4" w:space="0" w:color="auto"/>
              <w:right w:val="single" w:sz="4" w:space="0" w:color="auto"/>
            </w:tcBorders>
            <w:shd w:val="clear" w:color="auto" w:fill="auto"/>
            <w:noWrap/>
            <w:vAlign w:val="bottom"/>
            <w:hideMark/>
          </w:tcPr>
          <w:p w:rsidR="00836C99" w:rsidRPr="00836C99" w:rsidRDefault="00836C99" w:rsidP="00836C99">
            <w:pPr>
              <w:spacing w:after="0" w:line="240" w:lineRule="auto"/>
              <w:jc w:val="right"/>
              <w:rPr>
                <w:rFonts w:ascii="Times New Roman" w:eastAsia="Times New Roman" w:hAnsi="Times New Roman" w:cs="Times New Roman"/>
                <w:color w:val="000000"/>
                <w:sz w:val="18"/>
                <w:szCs w:val="18"/>
                <w:lang w:eastAsia="hr-HR"/>
              </w:rPr>
            </w:pPr>
            <w:r w:rsidRPr="00836C99">
              <w:rPr>
                <w:rFonts w:ascii="Times New Roman" w:eastAsia="Times New Roman" w:hAnsi="Times New Roman" w:cs="Times New Roman"/>
                <w:color w:val="000000"/>
                <w:sz w:val="18"/>
                <w:szCs w:val="18"/>
                <w:lang w:eastAsia="hr-HR"/>
              </w:rPr>
              <w:t>177.907.907</w:t>
            </w:r>
          </w:p>
        </w:tc>
      </w:tr>
      <w:tr w:rsidR="00836C99" w:rsidRPr="00836C99" w:rsidTr="00836C99">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836C99" w:rsidRPr="00836C99" w:rsidRDefault="00836C99" w:rsidP="00836C99">
            <w:pPr>
              <w:spacing w:after="0" w:line="240" w:lineRule="auto"/>
              <w:jc w:val="right"/>
              <w:rPr>
                <w:rFonts w:ascii="Times New Roman" w:eastAsia="Times New Roman" w:hAnsi="Times New Roman" w:cs="Times New Roman"/>
                <w:color w:val="000000"/>
                <w:sz w:val="18"/>
                <w:szCs w:val="18"/>
                <w:lang w:eastAsia="hr-HR"/>
              </w:rPr>
            </w:pPr>
            <w:r w:rsidRPr="00836C99">
              <w:rPr>
                <w:rFonts w:ascii="Times New Roman" w:eastAsia="Times New Roman" w:hAnsi="Times New Roman" w:cs="Times New Roman"/>
                <w:color w:val="000000"/>
                <w:sz w:val="18"/>
                <w:szCs w:val="18"/>
                <w:lang w:eastAsia="hr-HR"/>
              </w:rPr>
              <w:t>92222</w:t>
            </w:r>
          </w:p>
        </w:tc>
        <w:tc>
          <w:tcPr>
            <w:tcW w:w="3760" w:type="dxa"/>
            <w:tcBorders>
              <w:top w:val="nil"/>
              <w:left w:val="nil"/>
              <w:bottom w:val="single" w:sz="4" w:space="0" w:color="auto"/>
              <w:right w:val="single" w:sz="4" w:space="0" w:color="auto"/>
            </w:tcBorders>
            <w:shd w:val="clear" w:color="auto" w:fill="auto"/>
            <w:noWrap/>
            <w:vAlign w:val="bottom"/>
            <w:hideMark/>
          </w:tcPr>
          <w:p w:rsidR="00836C99" w:rsidRPr="00836C99" w:rsidRDefault="00836C99" w:rsidP="00836C99">
            <w:pPr>
              <w:spacing w:after="0" w:line="240" w:lineRule="auto"/>
              <w:rPr>
                <w:rFonts w:ascii="Times New Roman" w:eastAsia="Times New Roman" w:hAnsi="Times New Roman" w:cs="Times New Roman"/>
                <w:color w:val="000000"/>
                <w:sz w:val="18"/>
                <w:szCs w:val="18"/>
                <w:lang w:eastAsia="hr-HR"/>
              </w:rPr>
            </w:pPr>
            <w:r w:rsidRPr="00836C99">
              <w:rPr>
                <w:rFonts w:ascii="Times New Roman" w:eastAsia="Times New Roman" w:hAnsi="Times New Roman" w:cs="Times New Roman"/>
                <w:color w:val="000000"/>
                <w:sz w:val="18"/>
                <w:szCs w:val="18"/>
                <w:lang w:eastAsia="hr-HR"/>
              </w:rPr>
              <w:t>Manjak prihoda od nefinancijske imovine</w:t>
            </w:r>
          </w:p>
        </w:tc>
        <w:tc>
          <w:tcPr>
            <w:tcW w:w="2180" w:type="dxa"/>
            <w:tcBorders>
              <w:top w:val="nil"/>
              <w:left w:val="nil"/>
              <w:bottom w:val="single" w:sz="4" w:space="0" w:color="auto"/>
              <w:right w:val="single" w:sz="4" w:space="0" w:color="auto"/>
            </w:tcBorders>
            <w:shd w:val="clear" w:color="auto" w:fill="auto"/>
            <w:noWrap/>
            <w:vAlign w:val="bottom"/>
            <w:hideMark/>
          </w:tcPr>
          <w:p w:rsidR="00836C99" w:rsidRPr="00836C99" w:rsidRDefault="00836C99" w:rsidP="00836C99">
            <w:pPr>
              <w:spacing w:after="0" w:line="240" w:lineRule="auto"/>
              <w:jc w:val="right"/>
              <w:rPr>
                <w:rFonts w:ascii="Times New Roman" w:eastAsia="Times New Roman" w:hAnsi="Times New Roman" w:cs="Times New Roman"/>
                <w:color w:val="000000"/>
                <w:sz w:val="18"/>
                <w:szCs w:val="18"/>
                <w:lang w:eastAsia="hr-HR"/>
              </w:rPr>
            </w:pPr>
            <w:r w:rsidRPr="00836C99">
              <w:rPr>
                <w:rFonts w:ascii="Times New Roman" w:eastAsia="Times New Roman" w:hAnsi="Times New Roman" w:cs="Times New Roman"/>
                <w:color w:val="000000"/>
                <w:sz w:val="18"/>
                <w:szCs w:val="18"/>
                <w:lang w:eastAsia="hr-HR"/>
              </w:rPr>
              <w:t>130.252.135</w:t>
            </w:r>
          </w:p>
        </w:tc>
        <w:tc>
          <w:tcPr>
            <w:tcW w:w="2340" w:type="dxa"/>
            <w:tcBorders>
              <w:top w:val="nil"/>
              <w:left w:val="nil"/>
              <w:bottom w:val="single" w:sz="4" w:space="0" w:color="auto"/>
              <w:right w:val="single" w:sz="4" w:space="0" w:color="auto"/>
            </w:tcBorders>
            <w:shd w:val="clear" w:color="auto" w:fill="auto"/>
            <w:noWrap/>
            <w:vAlign w:val="bottom"/>
            <w:hideMark/>
          </w:tcPr>
          <w:p w:rsidR="00836C99" w:rsidRPr="00836C99" w:rsidRDefault="00836C99" w:rsidP="00836C99">
            <w:pPr>
              <w:spacing w:after="0" w:line="240" w:lineRule="auto"/>
              <w:jc w:val="right"/>
              <w:rPr>
                <w:rFonts w:ascii="Times New Roman" w:eastAsia="Times New Roman" w:hAnsi="Times New Roman" w:cs="Times New Roman"/>
                <w:color w:val="000000"/>
                <w:sz w:val="18"/>
                <w:szCs w:val="18"/>
                <w:lang w:eastAsia="hr-HR"/>
              </w:rPr>
            </w:pPr>
            <w:r w:rsidRPr="00836C99">
              <w:rPr>
                <w:rFonts w:ascii="Times New Roman" w:eastAsia="Times New Roman" w:hAnsi="Times New Roman" w:cs="Times New Roman"/>
                <w:color w:val="000000"/>
                <w:sz w:val="18"/>
                <w:szCs w:val="18"/>
                <w:lang w:eastAsia="hr-HR"/>
              </w:rPr>
              <w:t>138.585.437</w:t>
            </w:r>
          </w:p>
        </w:tc>
      </w:tr>
      <w:tr w:rsidR="00836C99" w:rsidRPr="00836C99" w:rsidTr="00836C99">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836C99" w:rsidRPr="00836C99" w:rsidRDefault="00836C99" w:rsidP="00836C99">
            <w:pPr>
              <w:spacing w:after="0" w:line="240" w:lineRule="auto"/>
              <w:jc w:val="right"/>
              <w:rPr>
                <w:rFonts w:ascii="Times New Roman" w:eastAsia="Times New Roman" w:hAnsi="Times New Roman" w:cs="Times New Roman"/>
                <w:color w:val="000000"/>
                <w:sz w:val="18"/>
                <w:szCs w:val="18"/>
                <w:lang w:eastAsia="hr-HR"/>
              </w:rPr>
            </w:pPr>
            <w:r w:rsidRPr="00836C99">
              <w:rPr>
                <w:rFonts w:ascii="Times New Roman" w:eastAsia="Times New Roman" w:hAnsi="Times New Roman" w:cs="Times New Roman"/>
                <w:color w:val="000000"/>
                <w:sz w:val="18"/>
                <w:szCs w:val="18"/>
                <w:lang w:eastAsia="hr-HR"/>
              </w:rPr>
              <w:t>92213</w:t>
            </w:r>
          </w:p>
        </w:tc>
        <w:tc>
          <w:tcPr>
            <w:tcW w:w="3760" w:type="dxa"/>
            <w:tcBorders>
              <w:top w:val="nil"/>
              <w:left w:val="nil"/>
              <w:bottom w:val="single" w:sz="4" w:space="0" w:color="auto"/>
              <w:right w:val="single" w:sz="4" w:space="0" w:color="auto"/>
            </w:tcBorders>
            <w:shd w:val="clear" w:color="auto" w:fill="auto"/>
            <w:noWrap/>
            <w:vAlign w:val="bottom"/>
            <w:hideMark/>
          </w:tcPr>
          <w:p w:rsidR="00836C99" w:rsidRPr="00836C99" w:rsidRDefault="00836C99" w:rsidP="00836C99">
            <w:pPr>
              <w:spacing w:after="0" w:line="240" w:lineRule="auto"/>
              <w:rPr>
                <w:rFonts w:ascii="Times New Roman" w:eastAsia="Times New Roman" w:hAnsi="Times New Roman" w:cs="Times New Roman"/>
                <w:color w:val="000000"/>
                <w:sz w:val="18"/>
                <w:szCs w:val="18"/>
                <w:lang w:eastAsia="hr-HR"/>
              </w:rPr>
            </w:pPr>
            <w:r w:rsidRPr="00836C99">
              <w:rPr>
                <w:rFonts w:ascii="Times New Roman" w:eastAsia="Times New Roman" w:hAnsi="Times New Roman" w:cs="Times New Roman"/>
                <w:color w:val="000000"/>
                <w:sz w:val="18"/>
                <w:szCs w:val="18"/>
                <w:lang w:eastAsia="hr-HR"/>
              </w:rPr>
              <w:t>Višak primitaka od financijske imovine</w:t>
            </w:r>
          </w:p>
        </w:tc>
        <w:tc>
          <w:tcPr>
            <w:tcW w:w="2180" w:type="dxa"/>
            <w:tcBorders>
              <w:top w:val="nil"/>
              <w:left w:val="nil"/>
              <w:bottom w:val="single" w:sz="4" w:space="0" w:color="auto"/>
              <w:right w:val="single" w:sz="4" w:space="0" w:color="auto"/>
            </w:tcBorders>
            <w:shd w:val="clear" w:color="auto" w:fill="auto"/>
            <w:noWrap/>
            <w:vAlign w:val="bottom"/>
            <w:hideMark/>
          </w:tcPr>
          <w:p w:rsidR="00836C99" w:rsidRPr="00836C99" w:rsidRDefault="00836C99" w:rsidP="00836C99">
            <w:pPr>
              <w:spacing w:after="0" w:line="240" w:lineRule="auto"/>
              <w:jc w:val="right"/>
              <w:rPr>
                <w:rFonts w:ascii="Times New Roman" w:eastAsia="Times New Roman" w:hAnsi="Times New Roman" w:cs="Times New Roman"/>
                <w:color w:val="000000"/>
                <w:sz w:val="18"/>
                <w:szCs w:val="18"/>
                <w:lang w:eastAsia="hr-HR"/>
              </w:rPr>
            </w:pPr>
            <w:r w:rsidRPr="00836C99">
              <w:rPr>
                <w:rFonts w:ascii="Times New Roman" w:eastAsia="Times New Roman" w:hAnsi="Times New Roman" w:cs="Times New Roman"/>
                <w:color w:val="000000"/>
                <w:sz w:val="18"/>
                <w:szCs w:val="18"/>
                <w:lang w:eastAsia="hr-HR"/>
              </w:rPr>
              <w:t>248.938</w:t>
            </w:r>
          </w:p>
        </w:tc>
        <w:tc>
          <w:tcPr>
            <w:tcW w:w="2340" w:type="dxa"/>
            <w:tcBorders>
              <w:top w:val="nil"/>
              <w:left w:val="nil"/>
              <w:bottom w:val="single" w:sz="4" w:space="0" w:color="auto"/>
              <w:right w:val="single" w:sz="4" w:space="0" w:color="auto"/>
            </w:tcBorders>
            <w:shd w:val="clear" w:color="auto" w:fill="auto"/>
            <w:noWrap/>
            <w:vAlign w:val="bottom"/>
            <w:hideMark/>
          </w:tcPr>
          <w:p w:rsidR="00836C99" w:rsidRPr="00836C99" w:rsidRDefault="00836C99" w:rsidP="00836C99">
            <w:pPr>
              <w:spacing w:after="0" w:line="240" w:lineRule="auto"/>
              <w:jc w:val="right"/>
              <w:rPr>
                <w:rFonts w:ascii="Times New Roman" w:eastAsia="Times New Roman" w:hAnsi="Times New Roman" w:cs="Times New Roman"/>
                <w:color w:val="000000"/>
                <w:sz w:val="18"/>
                <w:szCs w:val="18"/>
                <w:lang w:eastAsia="hr-HR"/>
              </w:rPr>
            </w:pPr>
            <w:r w:rsidRPr="00836C99">
              <w:rPr>
                <w:rFonts w:ascii="Times New Roman" w:eastAsia="Times New Roman" w:hAnsi="Times New Roman" w:cs="Times New Roman"/>
                <w:color w:val="000000"/>
                <w:sz w:val="18"/>
                <w:szCs w:val="18"/>
                <w:lang w:eastAsia="hr-HR"/>
              </w:rPr>
              <w:t>4.125.983</w:t>
            </w:r>
          </w:p>
        </w:tc>
      </w:tr>
      <w:tr w:rsidR="00836C99" w:rsidRPr="00836C99" w:rsidTr="007D4F80">
        <w:trPr>
          <w:trHeight w:val="373"/>
          <w:jc w:val="center"/>
        </w:trPr>
        <w:tc>
          <w:tcPr>
            <w:tcW w:w="4477"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836C99" w:rsidRPr="00836C99" w:rsidRDefault="00836C99" w:rsidP="007D4F80">
            <w:pPr>
              <w:spacing w:after="0" w:line="240" w:lineRule="auto"/>
              <w:rPr>
                <w:rFonts w:ascii="Times New Roman" w:eastAsia="Times New Roman" w:hAnsi="Times New Roman" w:cs="Times New Roman"/>
                <w:b/>
                <w:bCs/>
                <w:color w:val="000000"/>
                <w:sz w:val="18"/>
                <w:szCs w:val="18"/>
                <w:lang w:eastAsia="hr-HR"/>
              </w:rPr>
            </w:pPr>
            <w:r w:rsidRPr="00836C99">
              <w:rPr>
                <w:rFonts w:ascii="Times New Roman" w:eastAsia="Times New Roman" w:hAnsi="Times New Roman" w:cs="Times New Roman"/>
                <w:b/>
                <w:bCs/>
                <w:color w:val="000000"/>
                <w:sz w:val="18"/>
                <w:szCs w:val="18"/>
                <w:lang w:eastAsia="hr-HR"/>
              </w:rPr>
              <w:t>Rezultat</w:t>
            </w:r>
          </w:p>
        </w:tc>
        <w:tc>
          <w:tcPr>
            <w:tcW w:w="2180" w:type="dxa"/>
            <w:tcBorders>
              <w:top w:val="nil"/>
              <w:left w:val="nil"/>
              <w:bottom w:val="single" w:sz="4" w:space="0" w:color="auto"/>
              <w:right w:val="single" w:sz="4" w:space="0" w:color="auto"/>
            </w:tcBorders>
            <w:shd w:val="clear" w:color="auto" w:fill="D9D9D9" w:themeFill="background1" w:themeFillShade="D9"/>
            <w:noWrap/>
            <w:vAlign w:val="center"/>
            <w:hideMark/>
          </w:tcPr>
          <w:p w:rsidR="00836C99" w:rsidRPr="00836C99" w:rsidRDefault="00836C99" w:rsidP="007D4F80">
            <w:pPr>
              <w:spacing w:after="0" w:line="240" w:lineRule="auto"/>
              <w:jc w:val="right"/>
              <w:rPr>
                <w:rFonts w:ascii="Times New Roman" w:eastAsia="Times New Roman" w:hAnsi="Times New Roman" w:cs="Times New Roman"/>
                <w:b/>
                <w:bCs/>
                <w:color w:val="000000"/>
                <w:sz w:val="18"/>
                <w:szCs w:val="18"/>
                <w:lang w:eastAsia="hr-HR"/>
              </w:rPr>
            </w:pPr>
            <w:r w:rsidRPr="00836C99">
              <w:rPr>
                <w:rFonts w:ascii="Times New Roman" w:eastAsia="Times New Roman" w:hAnsi="Times New Roman" w:cs="Times New Roman"/>
                <w:b/>
                <w:bCs/>
                <w:color w:val="000000"/>
                <w:sz w:val="18"/>
                <w:szCs w:val="18"/>
                <w:lang w:eastAsia="hr-HR"/>
              </w:rPr>
              <w:t>43.448.453</w:t>
            </w:r>
          </w:p>
        </w:tc>
        <w:tc>
          <w:tcPr>
            <w:tcW w:w="2340" w:type="dxa"/>
            <w:tcBorders>
              <w:top w:val="nil"/>
              <w:left w:val="nil"/>
              <w:bottom w:val="single" w:sz="4" w:space="0" w:color="auto"/>
              <w:right w:val="single" w:sz="4" w:space="0" w:color="auto"/>
            </w:tcBorders>
            <w:shd w:val="clear" w:color="auto" w:fill="D9D9D9" w:themeFill="background1" w:themeFillShade="D9"/>
            <w:noWrap/>
            <w:vAlign w:val="center"/>
            <w:hideMark/>
          </w:tcPr>
          <w:p w:rsidR="00836C99" w:rsidRPr="00836C99" w:rsidRDefault="00836C99" w:rsidP="007D4F80">
            <w:pPr>
              <w:spacing w:after="0" w:line="240" w:lineRule="auto"/>
              <w:jc w:val="right"/>
              <w:rPr>
                <w:rFonts w:ascii="Times New Roman" w:eastAsia="Times New Roman" w:hAnsi="Times New Roman" w:cs="Times New Roman"/>
                <w:b/>
                <w:bCs/>
                <w:color w:val="000000"/>
                <w:sz w:val="18"/>
                <w:szCs w:val="18"/>
                <w:lang w:eastAsia="hr-HR"/>
              </w:rPr>
            </w:pPr>
            <w:r w:rsidRPr="00836C99">
              <w:rPr>
                <w:rFonts w:ascii="Times New Roman" w:eastAsia="Times New Roman" w:hAnsi="Times New Roman" w:cs="Times New Roman"/>
                <w:b/>
                <w:bCs/>
                <w:color w:val="000000"/>
                <w:sz w:val="18"/>
                <w:szCs w:val="18"/>
                <w:lang w:eastAsia="hr-HR"/>
              </w:rPr>
              <w:t>43.448.453</w:t>
            </w:r>
          </w:p>
        </w:tc>
      </w:tr>
    </w:tbl>
    <w:p w:rsidR="00836C99" w:rsidRDefault="00836C99" w:rsidP="00CA0C87">
      <w:pPr>
        <w:pStyle w:val="Style20"/>
        <w:widowControl/>
        <w:tabs>
          <w:tab w:val="left" w:pos="851"/>
        </w:tabs>
        <w:spacing w:line="276" w:lineRule="auto"/>
        <w:contextualSpacing/>
        <w:rPr>
          <w:rFonts w:ascii="Times New Roman" w:hAnsi="Times New Roman" w:cs="Times New Roman"/>
        </w:rPr>
      </w:pPr>
    </w:p>
    <w:p w:rsidR="00CA0C87" w:rsidRDefault="00CA0C87" w:rsidP="00CA0C87">
      <w:pPr>
        <w:pStyle w:val="Style20"/>
        <w:widowControl/>
        <w:tabs>
          <w:tab w:val="left" w:pos="851"/>
        </w:tabs>
        <w:spacing w:line="276" w:lineRule="auto"/>
        <w:contextualSpacing/>
        <w:rPr>
          <w:rFonts w:ascii="Times New Roman" w:hAnsi="Times New Roman" w:cs="Times New Roman"/>
        </w:rPr>
      </w:pPr>
    </w:p>
    <w:p w:rsidR="00091621" w:rsidRDefault="00091621" w:rsidP="00CA0C87">
      <w:pPr>
        <w:pStyle w:val="Style20"/>
        <w:widowControl/>
        <w:spacing w:line="276" w:lineRule="auto"/>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6</w:t>
      </w:r>
      <w:r w:rsidR="008B4DEF">
        <w:rPr>
          <w:rFonts w:ascii="Times New Roman" w:hAnsi="Times New Roman" w:cs="Times New Roman"/>
          <w:b/>
        </w:rPr>
        <w:t>8</w:t>
      </w:r>
      <w:r w:rsidRPr="00526AD1">
        <w:rPr>
          <w:rFonts w:ascii="Times New Roman" w:hAnsi="Times New Roman" w:cs="Times New Roman"/>
          <w:b/>
        </w:rPr>
        <w:t>.</w:t>
      </w:r>
    </w:p>
    <w:p w:rsidR="00091621" w:rsidRPr="00526AD1" w:rsidRDefault="00091621" w:rsidP="00091621">
      <w:pPr>
        <w:pStyle w:val="Style20"/>
        <w:widowControl/>
        <w:spacing w:line="240" w:lineRule="auto"/>
        <w:rPr>
          <w:rFonts w:ascii="Times New Roman" w:hAnsi="Times New Roman" w:cs="Times New Roman"/>
          <w:b/>
        </w:rPr>
      </w:pPr>
    </w:p>
    <w:p w:rsidR="00091621" w:rsidRPr="00177F63" w:rsidRDefault="00177F63" w:rsidP="0095249B">
      <w:pPr>
        <w:spacing w:after="0"/>
        <w:contextualSpacing/>
        <w:jc w:val="both"/>
        <w:rPr>
          <w:rFonts w:ascii="Times New Roman" w:hAnsi="Times New Roman" w:cs="Times New Roman"/>
          <w:sz w:val="24"/>
          <w:szCs w:val="24"/>
        </w:rPr>
      </w:pPr>
      <w:r>
        <w:rPr>
          <w:rFonts w:ascii="Times New Roman" w:hAnsi="Times New Roman" w:cs="Times New Roman"/>
          <w:b/>
          <w:sz w:val="24"/>
          <w:szCs w:val="24"/>
        </w:rPr>
        <w:t>Izvanbilančni z</w:t>
      </w:r>
      <w:r w:rsidR="00091621" w:rsidRPr="00177F63">
        <w:rPr>
          <w:rFonts w:ascii="Times New Roman" w:hAnsi="Times New Roman" w:cs="Times New Roman"/>
          <w:b/>
          <w:sz w:val="24"/>
          <w:szCs w:val="24"/>
        </w:rPr>
        <w:t xml:space="preserve">apisi (AOP244/255) -  </w:t>
      </w:r>
      <w:r w:rsidR="00091621" w:rsidRPr="00177F63">
        <w:rPr>
          <w:rFonts w:ascii="Times New Roman" w:hAnsi="Times New Roman" w:cs="Times New Roman"/>
          <w:sz w:val="24"/>
          <w:szCs w:val="24"/>
        </w:rPr>
        <w:t>Sadrže podatke koji nisu uključeni u bilančne kategorije, ali u određenim okolnostima i/ili s vremenskim pomakom iskazani podaci mogu imati značajan utjecaj na uspješnost poslovanja i vrijednost neto imovine, a iznose 768.364.194 kn.</w:t>
      </w:r>
    </w:p>
    <w:p w:rsidR="00091621" w:rsidRDefault="00091621" w:rsidP="00091621">
      <w:pPr>
        <w:pStyle w:val="Style20"/>
        <w:widowControl/>
        <w:spacing w:line="240" w:lineRule="auto"/>
        <w:contextualSpacing/>
        <w:rPr>
          <w:rFonts w:ascii="Times New Roman" w:hAnsi="Times New Roman" w:cs="Times New Roman"/>
          <w:b/>
        </w:rPr>
      </w:pPr>
    </w:p>
    <w:p w:rsidR="00091621" w:rsidRDefault="00091621" w:rsidP="00091621">
      <w:pPr>
        <w:pStyle w:val="Style20"/>
        <w:widowControl/>
        <w:spacing w:line="240" w:lineRule="auto"/>
        <w:contextualSpacing/>
        <w:rPr>
          <w:rFonts w:ascii="Times New Roman" w:hAnsi="Times New Roman" w:cs="Times New Roman"/>
          <w:b/>
        </w:rPr>
      </w:pPr>
    </w:p>
    <w:p w:rsidR="00091621" w:rsidRDefault="00091621" w:rsidP="00091621">
      <w:pPr>
        <w:pStyle w:val="Style20"/>
        <w:widowControl/>
        <w:spacing w:line="240" w:lineRule="auto"/>
        <w:contextualSpacing/>
        <w:rPr>
          <w:rFonts w:ascii="Times New Roman" w:hAnsi="Times New Roman" w:cs="Times New Roman"/>
          <w:b/>
        </w:rPr>
      </w:pPr>
      <w:r w:rsidRPr="00526AD1">
        <w:rPr>
          <w:rFonts w:ascii="Times New Roman" w:hAnsi="Times New Roman" w:cs="Times New Roman"/>
          <w:b/>
        </w:rPr>
        <w:t xml:space="preserve">BILJEŠKA br. </w:t>
      </w:r>
      <w:r w:rsidR="008B4DEF">
        <w:rPr>
          <w:rFonts w:ascii="Times New Roman" w:hAnsi="Times New Roman" w:cs="Times New Roman"/>
          <w:b/>
        </w:rPr>
        <w:t>69</w:t>
      </w:r>
      <w:r w:rsidRPr="00526AD1">
        <w:rPr>
          <w:rFonts w:ascii="Times New Roman" w:hAnsi="Times New Roman" w:cs="Times New Roman"/>
          <w:b/>
        </w:rPr>
        <w:t>.</w:t>
      </w:r>
    </w:p>
    <w:p w:rsidR="00091621" w:rsidRPr="00526AD1" w:rsidRDefault="00091621" w:rsidP="00091621">
      <w:pPr>
        <w:pStyle w:val="Style20"/>
        <w:widowControl/>
        <w:spacing w:line="240" w:lineRule="auto"/>
        <w:contextualSpacing/>
        <w:rPr>
          <w:rFonts w:ascii="Times New Roman" w:hAnsi="Times New Roman" w:cs="Times New Roman"/>
          <w:b/>
        </w:rPr>
      </w:pPr>
    </w:p>
    <w:p w:rsidR="00091621" w:rsidRDefault="00091621" w:rsidP="0095249B">
      <w:pPr>
        <w:pStyle w:val="Style4"/>
        <w:widowControl/>
        <w:spacing w:line="276" w:lineRule="auto"/>
        <w:ind w:firstLine="0"/>
        <w:contextualSpacing/>
        <w:rPr>
          <w:rStyle w:val="FontStyle24"/>
          <w:spacing w:val="0"/>
        </w:rPr>
      </w:pPr>
      <w:r>
        <w:rPr>
          <w:rStyle w:val="FontStyle24"/>
          <w:spacing w:val="0"/>
        </w:rPr>
        <w:t>T</w:t>
      </w:r>
      <w:r w:rsidRPr="00526AD1">
        <w:rPr>
          <w:rStyle w:val="FontStyle24"/>
          <w:spacing w:val="0"/>
        </w:rPr>
        <w:t xml:space="preserve">uđa imovina dobivena na korištenje </w:t>
      </w:r>
      <w:r>
        <w:rPr>
          <w:rStyle w:val="FontStyle24"/>
          <w:spacing w:val="0"/>
        </w:rPr>
        <w:t>- č</w:t>
      </w:r>
      <w:r w:rsidRPr="00526AD1">
        <w:rPr>
          <w:rStyle w:val="FontStyle24"/>
          <w:spacing w:val="0"/>
        </w:rPr>
        <w:t xml:space="preserve">ini imovinu koju Grad ima u najmu evidentirana je sukladno čl. 85. Pravilnika o proračunskom računovodstvu i računskom planu, a temeljem sklopljenih Ugovora između </w:t>
      </w:r>
      <w:r>
        <w:rPr>
          <w:rStyle w:val="FontStyle24"/>
          <w:spacing w:val="0"/>
        </w:rPr>
        <w:t>Grada i davaoca imovine u najam.</w:t>
      </w:r>
    </w:p>
    <w:p w:rsidR="00CA0C87" w:rsidRDefault="00CA0C87" w:rsidP="0095249B">
      <w:pPr>
        <w:pStyle w:val="Style4"/>
        <w:widowControl/>
        <w:spacing w:line="276" w:lineRule="auto"/>
        <w:ind w:firstLine="0"/>
        <w:contextualSpacing/>
        <w:rPr>
          <w:rStyle w:val="FontStyle24"/>
          <w:spacing w:val="0"/>
        </w:rPr>
      </w:pPr>
    </w:p>
    <w:p w:rsidR="00CA0C87" w:rsidRDefault="00CA0C87" w:rsidP="0095249B">
      <w:pPr>
        <w:pStyle w:val="Style4"/>
        <w:widowControl/>
        <w:spacing w:line="276" w:lineRule="auto"/>
        <w:ind w:firstLine="0"/>
        <w:contextualSpacing/>
        <w:rPr>
          <w:rStyle w:val="FontStyle24"/>
          <w:spacing w:val="0"/>
        </w:rPr>
      </w:pPr>
    </w:p>
    <w:p w:rsidR="00CA0C87" w:rsidRDefault="00CA0C87" w:rsidP="0095249B">
      <w:pPr>
        <w:pStyle w:val="Style4"/>
        <w:widowControl/>
        <w:spacing w:line="276" w:lineRule="auto"/>
        <w:ind w:firstLine="0"/>
        <w:contextualSpacing/>
        <w:rPr>
          <w:rStyle w:val="FontStyle24"/>
          <w:spacing w:val="0"/>
        </w:rPr>
      </w:pPr>
    </w:p>
    <w:p w:rsidR="00091621" w:rsidRDefault="00091621" w:rsidP="00091621">
      <w:pPr>
        <w:pStyle w:val="Style4"/>
        <w:widowControl/>
        <w:spacing w:line="240" w:lineRule="auto"/>
        <w:ind w:firstLine="0"/>
        <w:contextualSpacing/>
        <w:rPr>
          <w:rStyle w:val="FontStyle24"/>
          <w:spacing w:val="0"/>
        </w:rPr>
      </w:pPr>
    </w:p>
    <w:tbl>
      <w:tblPr>
        <w:tblW w:w="5472" w:type="dxa"/>
        <w:jc w:val="center"/>
        <w:tblInd w:w="96" w:type="dxa"/>
        <w:tblLook w:val="04A0"/>
      </w:tblPr>
      <w:tblGrid>
        <w:gridCol w:w="1070"/>
        <w:gridCol w:w="1766"/>
        <w:gridCol w:w="261"/>
        <w:gridCol w:w="960"/>
        <w:gridCol w:w="1420"/>
      </w:tblGrid>
      <w:tr w:rsidR="00801AE3" w:rsidRPr="007D4F80" w:rsidTr="007D4F80">
        <w:trPr>
          <w:trHeight w:val="431"/>
          <w:jc w:val="center"/>
        </w:trPr>
        <w:tc>
          <w:tcPr>
            <w:tcW w:w="1070" w:type="dxa"/>
            <w:tcBorders>
              <w:top w:val="single" w:sz="4" w:space="0" w:color="auto"/>
              <w:left w:val="single" w:sz="4" w:space="0" w:color="auto"/>
              <w:bottom w:val="single" w:sz="4" w:space="0" w:color="auto"/>
              <w:right w:val="nil"/>
            </w:tcBorders>
            <w:shd w:val="clear" w:color="000000" w:fill="D8D8D8"/>
            <w:noWrap/>
            <w:vAlign w:val="center"/>
            <w:hideMark/>
          </w:tcPr>
          <w:p w:rsidR="00801AE3" w:rsidRPr="007D4F80" w:rsidRDefault="00801AE3" w:rsidP="007D4F80">
            <w:pPr>
              <w:spacing w:after="0" w:line="240" w:lineRule="auto"/>
              <w:rPr>
                <w:rFonts w:ascii="Times New Roman" w:eastAsia="Times New Roman" w:hAnsi="Times New Roman" w:cs="Times New Roman"/>
                <w:b/>
                <w:bCs/>
                <w:color w:val="000000"/>
                <w:sz w:val="18"/>
                <w:szCs w:val="18"/>
                <w:lang w:eastAsia="hr-HR"/>
              </w:rPr>
            </w:pPr>
            <w:r w:rsidRPr="007D4F80">
              <w:rPr>
                <w:rFonts w:ascii="Times New Roman" w:eastAsia="Times New Roman" w:hAnsi="Times New Roman" w:cs="Times New Roman"/>
                <w:b/>
                <w:bCs/>
                <w:color w:val="000000"/>
                <w:sz w:val="18"/>
                <w:szCs w:val="18"/>
                <w:lang w:eastAsia="hr-HR"/>
              </w:rPr>
              <w:t>O</w:t>
            </w:r>
            <w:r w:rsidR="007D4F80" w:rsidRPr="007D4F80">
              <w:rPr>
                <w:rFonts w:ascii="Times New Roman" w:eastAsia="Times New Roman" w:hAnsi="Times New Roman" w:cs="Times New Roman"/>
                <w:b/>
                <w:bCs/>
                <w:color w:val="000000"/>
                <w:sz w:val="18"/>
                <w:szCs w:val="18"/>
                <w:lang w:eastAsia="hr-HR"/>
              </w:rPr>
              <w:t>djeljak</w:t>
            </w:r>
          </w:p>
        </w:tc>
        <w:tc>
          <w:tcPr>
            <w:tcW w:w="2022" w:type="dxa"/>
            <w:gridSpan w:val="2"/>
            <w:tcBorders>
              <w:top w:val="single" w:sz="4" w:space="0" w:color="auto"/>
              <w:left w:val="single" w:sz="4" w:space="0" w:color="auto"/>
              <w:bottom w:val="single" w:sz="4" w:space="0" w:color="auto"/>
              <w:right w:val="nil"/>
            </w:tcBorders>
            <w:shd w:val="clear" w:color="000000" w:fill="D8D8D8"/>
            <w:noWrap/>
            <w:vAlign w:val="center"/>
            <w:hideMark/>
          </w:tcPr>
          <w:p w:rsidR="00801AE3" w:rsidRPr="007D4F80" w:rsidRDefault="007D4F80" w:rsidP="007D4F80">
            <w:pPr>
              <w:spacing w:after="0" w:line="240" w:lineRule="auto"/>
              <w:jc w:val="center"/>
              <w:rPr>
                <w:rFonts w:ascii="Times New Roman" w:eastAsia="Times New Roman" w:hAnsi="Times New Roman" w:cs="Times New Roman"/>
                <w:b/>
                <w:bCs/>
                <w:color w:val="000000"/>
                <w:sz w:val="18"/>
                <w:szCs w:val="18"/>
                <w:lang w:eastAsia="hr-HR"/>
              </w:rPr>
            </w:pPr>
            <w:r w:rsidRPr="007D4F80">
              <w:rPr>
                <w:rFonts w:ascii="Times New Roman" w:eastAsia="Times New Roman" w:hAnsi="Times New Roman" w:cs="Times New Roman"/>
                <w:b/>
                <w:bCs/>
                <w:color w:val="000000"/>
                <w:sz w:val="18"/>
                <w:szCs w:val="18"/>
                <w:lang w:eastAsia="hr-HR"/>
              </w:rPr>
              <w:t>Naziv najma</w:t>
            </w:r>
          </w:p>
        </w:tc>
        <w:tc>
          <w:tcPr>
            <w:tcW w:w="960" w:type="dxa"/>
            <w:tcBorders>
              <w:top w:val="single" w:sz="4" w:space="0" w:color="auto"/>
              <w:left w:val="nil"/>
              <w:bottom w:val="single" w:sz="4" w:space="0" w:color="auto"/>
              <w:right w:val="single" w:sz="4" w:space="0" w:color="auto"/>
            </w:tcBorders>
            <w:shd w:val="clear" w:color="000000" w:fill="D8D8D8"/>
            <w:noWrap/>
            <w:vAlign w:val="center"/>
            <w:hideMark/>
          </w:tcPr>
          <w:p w:rsidR="00801AE3" w:rsidRPr="007D4F80" w:rsidRDefault="00801AE3" w:rsidP="0058638C">
            <w:pPr>
              <w:spacing w:after="0" w:line="240" w:lineRule="auto"/>
              <w:rPr>
                <w:rFonts w:ascii="Times New Roman" w:eastAsia="Times New Roman" w:hAnsi="Times New Roman" w:cs="Times New Roman"/>
                <w:b/>
                <w:bCs/>
                <w:color w:val="000000"/>
                <w:sz w:val="18"/>
                <w:szCs w:val="18"/>
                <w:lang w:eastAsia="hr-HR"/>
              </w:rPr>
            </w:pPr>
            <w:r w:rsidRPr="007D4F80">
              <w:rPr>
                <w:rFonts w:ascii="Times New Roman" w:eastAsia="Times New Roman" w:hAnsi="Times New Roman" w:cs="Times New Roman"/>
                <w:b/>
                <w:bCs/>
                <w:color w:val="000000"/>
                <w:sz w:val="18"/>
                <w:szCs w:val="18"/>
                <w:lang w:eastAsia="hr-HR"/>
              </w:rPr>
              <w:t> </w:t>
            </w:r>
          </w:p>
        </w:tc>
        <w:tc>
          <w:tcPr>
            <w:tcW w:w="1420" w:type="dxa"/>
            <w:tcBorders>
              <w:top w:val="single" w:sz="4" w:space="0" w:color="auto"/>
              <w:left w:val="nil"/>
              <w:bottom w:val="single" w:sz="4" w:space="0" w:color="auto"/>
              <w:right w:val="single" w:sz="4" w:space="0" w:color="auto"/>
            </w:tcBorders>
            <w:shd w:val="clear" w:color="000000" w:fill="D8D8D8"/>
            <w:noWrap/>
            <w:vAlign w:val="center"/>
            <w:hideMark/>
          </w:tcPr>
          <w:p w:rsidR="00801AE3" w:rsidRPr="007D4F80" w:rsidRDefault="00801AE3" w:rsidP="007D4F80">
            <w:pPr>
              <w:spacing w:after="0" w:line="240" w:lineRule="auto"/>
              <w:jc w:val="center"/>
              <w:rPr>
                <w:rFonts w:ascii="Times New Roman" w:eastAsia="Times New Roman" w:hAnsi="Times New Roman" w:cs="Times New Roman"/>
                <w:b/>
                <w:bCs/>
                <w:color w:val="000000"/>
                <w:sz w:val="18"/>
                <w:szCs w:val="18"/>
                <w:lang w:eastAsia="hr-HR"/>
              </w:rPr>
            </w:pPr>
            <w:r w:rsidRPr="007D4F80">
              <w:rPr>
                <w:rFonts w:ascii="Times New Roman" w:eastAsia="Times New Roman" w:hAnsi="Times New Roman" w:cs="Times New Roman"/>
                <w:b/>
                <w:bCs/>
                <w:color w:val="000000"/>
                <w:sz w:val="18"/>
                <w:szCs w:val="18"/>
                <w:lang w:eastAsia="hr-HR"/>
              </w:rPr>
              <w:t>U</w:t>
            </w:r>
            <w:r w:rsidR="007D4F80" w:rsidRPr="007D4F80">
              <w:rPr>
                <w:rFonts w:ascii="Times New Roman" w:eastAsia="Times New Roman" w:hAnsi="Times New Roman" w:cs="Times New Roman"/>
                <w:b/>
                <w:bCs/>
                <w:color w:val="000000"/>
                <w:sz w:val="18"/>
                <w:szCs w:val="18"/>
                <w:lang w:eastAsia="hr-HR"/>
              </w:rPr>
              <w:t>kupno</w:t>
            </w:r>
          </w:p>
        </w:tc>
      </w:tr>
      <w:tr w:rsidR="00801AE3" w:rsidRPr="007D4F80" w:rsidTr="00801AE3">
        <w:trPr>
          <w:trHeight w:val="240"/>
          <w:jc w:val="center"/>
        </w:trPr>
        <w:tc>
          <w:tcPr>
            <w:tcW w:w="1070" w:type="dxa"/>
            <w:vMerge w:val="restart"/>
            <w:tcBorders>
              <w:top w:val="nil"/>
              <w:left w:val="single" w:sz="4" w:space="0" w:color="auto"/>
              <w:bottom w:val="single" w:sz="4" w:space="0" w:color="000000"/>
              <w:right w:val="single" w:sz="4" w:space="0" w:color="auto"/>
            </w:tcBorders>
            <w:shd w:val="clear" w:color="auto" w:fill="auto"/>
            <w:noWrap/>
            <w:hideMark/>
          </w:tcPr>
          <w:p w:rsidR="00801AE3" w:rsidRPr="007D4F80" w:rsidRDefault="00801AE3" w:rsidP="0058638C">
            <w:pPr>
              <w:spacing w:after="0" w:line="240" w:lineRule="auto"/>
              <w:jc w:val="center"/>
              <w:rPr>
                <w:rFonts w:ascii="Times New Roman" w:eastAsia="Times New Roman" w:hAnsi="Times New Roman" w:cs="Times New Roman"/>
                <w:color w:val="000000"/>
                <w:sz w:val="18"/>
                <w:szCs w:val="18"/>
                <w:lang w:eastAsia="hr-HR"/>
              </w:rPr>
            </w:pPr>
            <w:r w:rsidRPr="007D4F80">
              <w:rPr>
                <w:rFonts w:ascii="Times New Roman" w:eastAsia="Times New Roman" w:hAnsi="Times New Roman" w:cs="Times New Roman"/>
                <w:color w:val="000000"/>
                <w:sz w:val="18"/>
                <w:szCs w:val="18"/>
                <w:lang w:eastAsia="hr-HR"/>
              </w:rPr>
              <w:t>9911</w:t>
            </w:r>
          </w:p>
        </w:tc>
        <w:tc>
          <w:tcPr>
            <w:tcW w:w="2982" w:type="dxa"/>
            <w:gridSpan w:val="3"/>
            <w:tcBorders>
              <w:top w:val="single" w:sz="4" w:space="0" w:color="auto"/>
              <w:left w:val="single" w:sz="4" w:space="0" w:color="auto"/>
              <w:bottom w:val="nil"/>
              <w:right w:val="single" w:sz="4" w:space="0" w:color="000000"/>
            </w:tcBorders>
            <w:shd w:val="clear" w:color="auto" w:fill="auto"/>
            <w:noWrap/>
            <w:vAlign w:val="bottom"/>
            <w:hideMark/>
          </w:tcPr>
          <w:p w:rsidR="00801AE3" w:rsidRPr="007D4F80" w:rsidRDefault="007D4F80" w:rsidP="0058638C">
            <w:pPr>
              <w:spacing w:after="0" w:line="240" w:lineRule="auto"/>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Informatička oprema</w:t>
            </w:r>
          </w:p>
        </w:tc>
        <w:tc>
          <w:tcPr>
            <w:tcW w:w="1420" w:type="dxa"/>
            <w:tcBorders>
              <w:top w:val="nil"/>
              <w:left w:val="nil"/>
              <w:bottom w:val="nil"/>
              <w:right w:val="single" w:sz="4" w:space="0" w:color="auto"/>
            </w:tcBorders>
            <w:shd w:val="clear" w:color="auto" w:fill="auto"/>
            <w:noWrap/>
            <w:vAlign w:val="bottom"/>
            <w:hideMark/>
          </w:tcPr>
          <w:p w:rsidR="00801AE3" w:rsidRPr="007D4F80" w:rsidRDefault="00801AE3" w:rsidP="0058638C">
            <w:pPr>
              <w:spacing w:after="0" w:line="240" w:lineRule="auto"/>
              <w:jc w:val="right"/>
              <w:rPr>
                <w:rFonts w:ascii="Times New Roman" w:eastAsia="Times New Roman" w:hAnsi="Times New Roman" w:cs="Times New Roman"/>
                <w:color w:val="000000"/>
                <w:sz w:val="18"/>
                <w:szCs w:val="18"/>
                <w:lang w:eastAsia="hr-HR"/>
              </w:rPr>
            </w:pPr>
            <w:r w:rsidRPr="007D4F80">
              <w:rPr>
                <w:rFonts w:ascii="Times New Roman" w:eastAsia="Times New Roman" w:hAnsi="Times New Roman" w:cs="Times New Roman"/>
                <w:color w:val="000000"/>
                <w:sz w:val="18"/>
                <w:szCs w:val="18"/>
                <w:lang w:eastAsia="hr-HR"/>
              </w:rPr>
              <w:t>232.860</w:t>
            </w:r>
          </w:p>
        </w:tc>
      </w:tr>
      <w:tr w:rsidR="00801AE3" w:rsidRPr="007D4F80" w:rsidTr="00801AE3">
        <w:trPr>
          <w:trHeight w:val="240"/>
          <w:jc w:val="center"/>
        </w:trPr>
        <w:tc>
          <w:tcPr>
            <w:tcW w:w="1070" w:type="dxa"/>
            <w:vMerge/>
            <w:tcBorders>
              <w:top w:val="nil"/>
              <w:left w:val="single" w:sz="4" w:space="0" w:color="auto"/>
              <w:bottom w:val="single" w:sz="4" w:space="0" w:color="000000"/>
              <w:right w:val="single" w:sz="4" w:space="0" w:color="auto"/>
            </w:tcBorders>
            <w:vAlign w:val="center"/>
            <w:hideMark/>
          </w:tcPr>
          <w:p w:rsidR="00801AE3" w:rsidRPr="007D4F80" w:rsidRDefault="00801AE3" w:rsidP="0058638C">
            <w:pPr>
              <w:spacing w:after="0" w:line="240" w:lineRule="auto"/>
              <w:rPr>
                <w:rFonts w:ascii="Times New Roman" w:eastAsia="Times New Roman" w:hAnsi="Times New Roman" w:cs="Times New Roman"/>
                <w:color w:val="000000"/>
                <w:sz w:val="18"/>
                <w:szCs w:val="18"/>
                <w:lang w:eastAsia="hr-HR"/>
              </w:rPr>
            </w:pPr>
          </w:p>
        </w:tc>
        <w:tc>
          <w:tcPr>
            <w:tcW w:w="1766" w:type="dxa"/>
            <w:tcBorders>
              <w:top w:val="single" w:sz="4" w:space="0" w:color="auto"/>
              <w:left w:val="nil"/>
              <w:bottom w:val="nil"/>
              <w:right w:val="nil"/>
            </w:tcBorders>
            <w:shd w:val="clear" w:color="auto" w:fill="auto"/>
            <w:noWrap/>
            <w:vAlign w:val="bottom"/>
            <w:hideMark/>
          </w:tcPr>
          <w:p w:rsidR="00801AE3" w:rsidRPr="007D4F80" w:rsidRDefault="00801AE3" w:rsidP="007D4F80">
            <w:pPr>
              <w:spacing w:after="0" w:line="240" w:lineRule="auto"/>
              <w:rPr>
                <w:rFonts w:ascii="Times New Roman" w:eastAsia="Times New Roman" w:hAnsi="Times New Roman" w:cs="Times New Roman"/>
                <w:color w:val="000000"/>
                <w:sz w:val="18"/>
                <w:szCs w:val="18"/>
                <w:lang w:eastAsia="hr-HR"/>
              </w:rPr>
            </w:pPr>
            <w:r w:rsidRPr="007D4F80">
              <w:rPr>
                <w:rFonts w:ascii="Times New Roman" w:eastAsia="Times New Roman" w:hAnsi="Times New Roman" w:cs="Times New Roman"/>
                <w:color w:val="000000"/>
                <w:sz w:val="18"/>
                <w:szCs w:val="18"/>
                <w:lang w:eastAsia="hr-HR"/>
              </w:rPr>
              <w:t>S</w:t>
            </w:r>
            <w:r w:rsidR="007D4F80">
              <w:rPr>
                <w:rFonts w:ascii="Times New Roman" w:eastAsia="Times New Roman" w:hAnsi="Times New Roman" w:cs="Times New Roman"/>
                <w:color w:val="000000"/>
                <w:sz w:val="18"/>
                <w:szCs w:val="18"/>
                <w:lang w:eastAsia="hr-HR"/>
              </w:rPr>
              <w:t>oftver</w:t>
            </w:r>
          </w:p>
        </w:tc>
        <w:tc>
          <w:tcPr>
            <w:tcW w:w="256" w:type="dxa"/>
            <w:tcBorders>
              <w:top w:val="single" w:sz="4" w:space="0" w:color="auto"/>
              <w:left w:val="nil"/>
              <w:bottom w:val="nil"/>
              <w:right w:val="nil"/>
            </w:tcBorders>
            <w:shd w:val="clear" w:color="auto" w:fill="auto"/>
            <w:noWrap/>
            <w:vAlign w:val="bottom"/>
            <w:hideMark/>
          </w:tcPr>
          <w:p w:rsidR="00801AE3" w:rsidRPr="007D4F80" w:rsidRDefault="00801AE3" w:rsidP="0058638C">
            <w:pPr>
              <w:spacing w:after="0" w:line="240" w:lineRule="auto"/>
              <w:rPr>
                <w:rFonts w:ascii="Times New Roman" w:eastAsia="Times New Roman" w:hAnsi="Times New Roman" w:cs="Times New Roman"/>
                <w:color w:val="000000"/>
                <w:sz w:val="18"/>
                <w:szCs w:val="18"/>
                <w:lang w:eastAsia="hr-HR"/>
              </w:rPr>
            </w:pPr>
            <w:r w:rsidRPr="007D4F80">
              <w:rPr>
                <w:rFonts w:ascii="Times New Roman" w:eastAsia="Times New Roman" w:hAnsi="Times New Roman" w:cs="Times New Roman"/>
                <w:color w:val="000000"/>
                <w:sz w:val="18"/>
                <w:szCs w:val="18"/>
                <w:lang w:eastAsia="hr-HR"/>
              </w:rPr>
              <w:t> </w:t>
            </w:r>
          </w:p>
        </w:tc>
        <w:tc>
          <w:tcPr>
            <w:tcW w:w="960" w:type="dxa"/>
            <w:tcBorders>
              <w:top w:val="single" w:sz="4" w:space="0" w:color="auto"/>
              <w:left w:val="nil"/>
              <w:bottom w:val="nil"/>
              <w:right w:val="single" w:sz="4" w:space="0" w:color="auto"/>
            </w:tcBorders>
            <w:shd w:val="clear" w:color="auto" w:fill="auto"/>
            <w:noWrap/>
            <w:vAlign w:val="bottom"/>
            <w:hideMark/>
          </w:tcPr>
          <w:p w:rsidR="00801AE3" w:rsidRPr="007D4F80" w:rsidRDefault="00801AE3" w:rsidP="0058638C">
            <w:pPr>
              <w:spacing w:after="0" w:line="240" w:lineRule="auto"/>
              <w:rPr>
                <w:rFonts w:ascii="Times New Roman" w:eastAsia="Times New Roman" w:hAnsi="Times New Roman" w:cs="Times New Roman"/>
                <w:color w:val="000000"/>
                <w:sz w:val="18"/>
                <w:szCs w:val="18"/>
                <w:lang w:eastAsia="hr-HR"/>
              </w:rPr>
            </w:pPr>
            <w:r w:rsidRPr="007D4F80">
              <w:rPr>
                <w:rFonts w:ascii="Times New Roman" w:eastAsia="Times New Roman" w:hAnsi="Times New Roman" w:cs="Times New Roman"/>
                <w:color w:val="000000"/>
                <w:sz w:val="18"/>
                <w:szCs w:val="18"/>
                <w:lang w:eastAsia="hr-HR"/>
              </w:rPr>
              <w:t> </w:t>
            </w:r>
          </w:p>
        </w:tc>
        <w:tc>
          <w:tcPr>
            <w:tcW w:w="1420" w:type="dxa"/>
            <w:tcBorders>
              <w:top w:val="single" w:sz="4" w:space="0" w:color="auto"/>
              <w:left w:val="nil"/>
              <w:bottom w:val="nil"/>
              <w:right w:val="single" w:sz="4" w:space="0" w:color="auto"/>
            </w:tcBorders>
            <w:shd w:val="clear" w:color="auto" w:fill="auto"/>
            <w:noWrap/>
            <w:vAlign w:val="bottom"/>
            <w:hideMark/>
          </w:tcPr>
          <w:p w:rsidR="00801AE3" w:rsidRPr="007D4F80" w:rsidRDefault="00801AE3" w:rsidP="0058638C">
            <w:pPr>
              <w:spacing w:after="0" w:line="240" w:lineRule="auto"/>
              <w:jc w:val="right"/>
              <w:rPr>
                <w:rFonts w:ascii="Times New Roman" w:eastAsia="Times New Roman" w:hAnsi="Times New Roman" w:cs="Times New Roman"/>
                <w:color w:val="000000"/>
                <w:sz w:val="18"/>
                <w:szCs w:val="18"/>
                <w:lang w:eastAsia="hr-HR"/>
              </w:rPr>
            </w:pPr>
            <w:r w:rsidRPr="007D4F80">
              <w:rPr>
                <w:rFonts w:ascii="Times New Roman" w:eastAsia="Times New Roman" w:hAnsi="Times New Roman" w:cs="Times New Roman"/>
                <w:color w:val="000000"/>
                <w:sz w:val="18"/>
                <w:szCs w:val="18"/>
                <w:lang w:eastAsia="hr-HR"/>
              </w:rPr>
              <w:t>105.000</w:t>
            </w:r>
          </w:p>
        </w:tc>
      </w:tr>
      <w:tr w:rsidR="00801AE3" w:rsidRPr="007D4F80" w:rsidTr="00801AE3">
        <w:trPr>
          <w:trHeight w:val="240"/>
          <w:jc w:val="center"/>
        </w:trPr>
        <w:tc>
          <w:tcPr>
            <w:tcW w:w="1070" w:type="dxa"/>
            <w:vMerge/>
            <w:tcBorders>
              <w:top w:val="nil"/>
              <w:left w:val="single" w:sz="4" w:space="0" w:color="auto"/>
              <w:bottom w:val="single" w:sz="4" w:space="0" w:color="000000"/>
              <w:right w:val="single" w:sz="4" w:space="0" w:color="auto"/>
            </w:tcBorders>
            <w:vAlign w:val="center"/>
            <w:hideMark/>
          </w:tcPr>
          <w:p w:rsidR="00801AE3" w:rsidRPr="007D4F80" w:rsidRDefault="00801AE3" w:rsidP="0058638C">
            <w:pPr>
              <w:spacing w:after="0" w:line="240" w:lineRule="auto"/>
              <w:rPr>
                <w:rFonts w:ascii="Times New Roman" w:eastAsia="Times New Roman" w:hAnsi="Times New Roman" w:cs="Times New Roman"/>
                <w:color w:val="000000"/>
                <w:sz w:val="18"/>
                <w:szCs w:val="18"/>
                <w:lang w:eastAsia="hr-HR"/>
              </w:rPr>
            </w:pPr>
          </w:p>
        </w:tc>
        <w:tc>
          <w:tcPr>
            <w:tcW w:w="2982" w:type="dxa"/>
            <w:gridSpan w:val="3"/>
            <w:tcBorders>
              <w:top w:val="single" w:sz="4" w:space="0" w:color="auto"/>
              <w:left w:val="single" w:sz="4" w:space="0" w:color="auto"/>
              <w:bottom w:val="nil"/>
              <w:right w:val="single" w:sz="4" w:space="0" w:color="000000"/>
            </w:tcBorders>
            <w:shd w:val="clear" w:color="auto" w:fill="auto"/>
            <w:noWrap/>
            <w:vAlign w:val="bottom"/>
            <w:hideMark/>
          </w:tcPr>
          <w:p w:rsidR="00801AE3" w:rsidRPr="007D4F80" w:rsidRDefault="007D4F80" w:rsidP="0058638C">
            <w:pPr>
              <w:spacing w:after="0" w:line="240" w:lineRule="auto"/>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Osobni automobili</w:t>
            </w:r>
            <w:r w:rsidR="00801AE3" w:rsidRPr="007D4F80">
              <w:rPr>
                <w:rFonts w:ascii="Times New Roman" w:eastAsia="Times New Roman" w:hAnsi="Times New Roman" w:cs="Times New Roman"/>
                <w:color w:val="000000"/>
                <w:sz w:val="18"/>
                <w:szCs w:val="18"/>
                <w:lang w:eastAsia="hr-HR"/>
              </w:rPr>
              <w:t xml:space="preserve"> - 7</w:t>
            </w:r>
          </w:p>
        </w:tc>
        <w:tc>
          <w:tcPr>
            <w:tcW w:w="1420" w:type="dxa"/>
            <w:tcBorders>
              <w:top w:val="single" w:sz="4" w:space="0" w:color="auto"/>
              <w:left w:val="nil"/>
              <w:bottom w:val="nil"/>
              <w:right w:val="single" w:sz="4" w:space="0" w:color="auto"/>
            </w:tcBorders>
            <w:shd w:val="clear" w:color="auto" w:fill="auto"/>
            <w:noWrap/>
            <w:vAlign w:val="bottom"/>
            <w:hideMark/>
          </w:tcPr>
          <w:p w:rsidR="00801AE3" w:rsidRPr="007D4F80" w:rsidRDefault="00801AE3" w:rsidP="0058638C">
            <w:pPr>
              <w:spacing w:after="0" w:line="240" w:lineRule="auto"/>
              <w:jc w:val="right"/>
              <w:rPr>
                <w:rFonts w:ascii="Times New Roman" w:eastAsia="Times New Roman" w:hAnsi="Times New Roman" w:cs="Times New Roman"/>
                <w:color w:val="000000"/>
                <w:sz w:val="18"/>
                <w:szCs w:val="18"/>
                <w:lang w:eastAsia="hr-HR"/>
              </w:rPr>
            </w:pPr>
            <w:r w:rsidRPr="007D4F80">
              <w:rPr>
                <w:rFonts w:ascii="Times New Roman" w:eastAsia="Times New Roman" w:hAnsi="Times New Roman" w:cs="Times New Roman"/>
                <w:color w:val="000000"/>
                <w:sz w:val="18"/>
                <w:szCs w:val="18"/>
                <w:lang w:eastAsia="hr-HR"/>
              </w:rPr>
              <w:t>888.300</w:t>
            </w:r>
          </w:p>
        </w:tc>
      </w:tr>
      <w:tr w:rsidR="00801AE3" w:rsidRPr="007D4F80" w:rsidTr="00801AE3">
        <w:trPr>
          <w:trHeight w:val="240"/>
          <w:jc w:val="center"/>
        </w:trPr>
        <w:tc>
          <w:tcPr>
            <w:tcW w:w="1070" w:type="dxa"/>
            <w:vMerge/>
            <w:tcBorders>
              <w:top w:val="nil"/>
              <w:left w:val="single" w:sz="4" w:space="0" w:color="auto"/>
              <w:bottom w:val="single" w:sz="4" w:space="0" w:color="000000"/>
              <w:right w:val="single" w:sz="4" w:space="0" w:color="auto"/>
            </w:tcBorders>
            <w:vAlign w:val="center"/>
            <w:hideMark/>
          </w:tcPr>
          <w:p w:rsidR="00801AE3" w:rsidRPr="007D4F80" w:rsidRDefault="00801AE3" w:rsidP="0058638C">
            <w:pPr>
              <w:spacing w:after="0" w:line="240" w:lineRule="auto"/>
              <w:rPr>
                <w:rFonts w:ascii="Times New Roman" w:eastAsia="Times New Roman" w:hAnsi="Times New Roman" w:cs="Times New Roman"/>
                <w:color w:val="000000"/>
                <w:sz w:val="18"/>
                <w:szCs w:val="18"/>
                <w:lang w:eastAsia="hr-HR"/>
              </w:rPr>
            </w:pPr>
          </w:p>
        </w:tc>
        <w:tc>
          <w:tcPr>
            <w:tcW w:w="2982" w:type="dxa"/>
            <w:gridSpan w:val="3"/>
            <w:tcBorders>
              <w:top w:val="single" w:sz="4" w:space="0" w:color="auto"/>
              <w:left w:val="single" w:sz="4" w:space="0" w:color="auto"/>
              <w:bottom w:val="nil"/>
              <w:right w:val="single" w:sz="4" w:space="0" w:color="000000"/>
            </w:tcBorders>
            <w:shd w:val="clear" w:color="auto" w:fill="auto"/>
            <w:noWrap/>
            <w:vAlign w:val="bottom"/>
            <w:hideMark/>
          </w:tcPr>
          <w:p w:rsidR="00801AE3" w:rsidRPr="007D4F80" w:rsidRDefault="007D4F80" w:rsidP="0058638C">
            <w:pPr>
              <w:spacing w:after="0" w:line="240" w:lineRule="auto"/>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Osobni automobili</w:t>
            </w:r>
            <w:r w:rsidR="00801AE3" w:rsidRPr="007D4F80">
              <w:rPr>
                <w:rFonts w:ascii="Times New Roman" w:eastAsia="Times New Roman" w:hAnsi="Times New Roman" w:cs="Times New Roman"/>
                <w:color w:val="000000"/>
                <w:sz w:val="18"/>
                <w:szCs w:val="18"/>
                <w:lang w:eastAsia="hr-HR"/>
              </w:rPr>
              <w:t xml:space="preserve"> - 4</w:t>
            </w:r>
          </w:p>
        </w:tc>
        <w:tc>
          <w:tcPr>
            <w:tcW w:w="1420" w:type="dxa"/>
            <w:tcBorders>
              <w:top w:val="single" w:sz="4" w:space="0" w:color="auto"/>
              <w:left w:val="nil"/>
              <w:bottom w:val="nil"/>
              <w:right w:val="single" w:sz="4" w:space="0" w:color="auto"/>
            </w:tcBorders>
            <w:shd w:val="clear" w:color="auto" w:fill="auto"/>
            <w:noWrap/>
            <w:vAlign w:val="bottom"/>
            <w:hideMark/>
          </w:tcPr>
          <w:p w:rsidR="00801AE3" w:rsidRPr="007D4F80" w:rsidRDefault="00801AE3" w:rsidP="0058638C">
            <w:pPr>
              <w:spacing w:after="0" w:line="240" w:lineRule="auto"/>
              <w:jc w:val="right"/>
              <w:rPr>
                <w:rFonts w:ascii="Times New Roman" w:eastAsia="Times New Roman" w:hAnsi="Times New Roman" w:cs="Times New Roman"/>
                <w:color w:val="000000"/>
                <w:sz w:val="18"/>
                <w:szCs w:val="18"/>
                <w:lang w:eastAsia="hr-HR"/>
              </w:rPr>
            </w:pPr>
            <w:r w:rsidRPr="007D4F80">
              <w:rPr>
                <w:rFonts w:ascii="Times New Roman" w:eastAsia="Times New Roman" w:hAnsi="Times New Roman" w:cs="Times New Roman"/>
                <w:color w:val="000000"/>
                <w:sz w:val="18"/>
                <w:szCs w:val="18"/>
                <w:lang w:eastAsia="hr-HR"/>
              </w:rPr>
              <w:t>391.241</w:t>
            </w:r>
          </w:p>
        </w:tc>
      </w:tr>
      <w:tr w:rsidR="00801AE3" w:rsidRPr="007D4F80" w:rsidTr="00801AE3">
        <w:trPr>
          <w:trHeight w:val="240"/>
          <w:jc w:val="center"/>
        </w:trPr>
        <w:tc>
          <w:tcPr>
            <w:tcW w:w="1070" w:type="dxa"/>
            <w:vMerge/>
            <w:tcBorders>
              <w:top w:val="nil"/>
              <w:left w:val="single" w:sz="4" w:space="0" w:color="auto"/>
              <w:bottom w:val="single" w:sz="4" w:space="0" w:color="000000"/>
              <w:right w:val="single" w:sz="4" w:space="0" w:color="auto"/>
            </w:tcBorders>
            <w:vAlign w:val="center"/>
            <w:hideMark/>
          </w:tcPr>
          <w:p w:rsidR="00801AE3" w:rsidRPr="007D4F80" w:rsidRDefault="00801AE3" w:rsidP="0058638C">
            <w:pPr>
              <w:spacing w:after="0" w:line="240" w:lineRule="auto"/>
              <w:rPr>
                <w:rFonts w:ascii="Times New Roman" w:eastAsia="Times New Roman" w:hAnsi="Times New Roman" w:cs="Times New Roman"/>
                <w:color w:val="000000"/>
                <w:sz w:val="18"/>
                <w:szCs w:val="18"/>
                <w:lang w:eastAsia="hr-HR"/>
              </w:rPr>
            </w:pPr>
          </w:p>
        </w:tc>
        <w:tc>
          <w:tcPr>
            <w:tcW w:w="2022" w:type="dxa"/>
            <w:gridSpan w:val="2"/>
            <w:tcBorders>
              <w:top w:val="single" w:sz="4" w:space="0" w:color="auto"/>
              <w:left w:val="single" w:sz="4" w:space="0" w:color="auto"/>
              <w:bottom w:val="nil"/>
              <w:right w:val="nil"/>
            </w:tcBorders>
            <w:shd w:val="clear" w:color="auto" w:fill="auto"/>
            <w:noWrap/>
            <w:vAlign w:val="bottom"/>
            <w:hideMark/>
          </w:tcPr>
          <w:p w:rsidR="00801AE3" w:rsidRPr="007D4F80" w:rsidRDefault="007D4F80" w:rsidP="0058638C">
            <w:pPr>
              <w:spacing w:after="0" w:line="240" w:lineRule="auto"/>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Fotokopirni uređaji</w:t>
            </w:r>
          </w:p>
        </w:tc>
        <w:tc>
          <w:tcPr>
            <w:tcW w:w="960" w:type="dxa"/>
            <w:tcBorders>
              <w:top w:val="single" w:sz="4" w:space="0" w:color="auto"/>
              <w:left w:val="nil"/>
              <w:bottom w:val="nil"/>
              <w:right w:val="single" w:sz="4" w:space="0" w:color="auto"/>
            </w:tcBorders>
            <w:shd w:val="clear" w:color="auto" w:fill="auto"/>
            <w:noWrap/>
            <w:vAlign w:val="bottom"/>
            <w:hideMark/>
          </w:tcPr>
          <w:p w:rsidR="00801AE3" w:rsidRPr="007D4F80" w:rsidRDefault="00801AE3" w:rsidP="0058638C">
            <w:pPr>
              <w:spacing w:after="0" w:line="240" w:lineRule="auto"/>
              <w:rPr>
                <w:rFonts w:ascii="Times New Roman" w:eastAsia="Times New Roman" w:hAnsi="Times New Roman" w:cs="Times New Roman"/>
                <w:color w:val="000000"/>
                <w:sz w:val="18"/>
                <w:szCs w:val="18"/>
                <w:lang w:eastAsia="hr-HR"/>
              </w:rPr>
            </w:pPr>
            <w:r w:rsidRPr="007D4F80">
              <w:rPr>
                <w:rFonts w:ascii="Times New Roman" w:eastAsia="Times New Roman" w:hAnsi="Times New Roman" w:cs="Times New Roman"/>
                <w:color w:val="000000"/>
                <w:sz w:val="18"/>
                <w:szCs w:val="18"/>
                <w:lang w:eastAsia="hr-HR"/>
              </w:rPr>
              <w:t> </w:t>
            </w:r>
          </w:p>
        </w:tc>
        <w:tc>
          <w:tcPr>
            <w:tcW w:w="1420" w:type="dxa"/>
            <w:tcBorders>
              <w:top w:val="single" w:sz="4" w:space="0" w:color="auto"/>
              <w:left w:val="nil"/>
              <w:bottom w:val="nil"/>
              <w:right w:val="single" w:sz="4" w:space="0" w:color="auto"/>
            </w:tcBorders>
            <w:shd w:val="clear" w:color="auto" w:fill="auto"/>
            <w:noWrap/>
            <w:vAlign w:val="center"/>
            <w:hideMark/>
          </w:tcPr>
          <w:p w:rsidR="00801AE3" w:rsidRPr="007D4F80" w:rsidRDefault="00801AE3" w:rsidP="0058638C">
            <w:pPr>
              <w:spacing w:after="0" w:line="240" w:lineRule="auto"/>
              <w:jc w:val="right"/>
              <w:rPr>
                <w:rFonts w:ascii="Times New Roman" w:eastAsia="Times New Roman" w:hAnsi="Times New Roman" w:cs="Times New Roman"/>
                <w:color w:val="000000"/>
                <w:sz w:val="18"/>
                <w:szCs w:val="18"/>
                <w:lang w:eastAsia="hr-HR"/>
              </w:rPr>
            </w:pPr>
            <w:r w:rsidRPr="007D4F80">
              <w:rPr>
                <w:rFonts w:ascii="Times New Roman" w:eastAsia="Times New Roman" w:hAnsi="Times New Roman" w:cs="Times New Roman"/>
                <w:color w:val="000000"/>
                <w:sz w:val="18"/>
                <w:szCs w:val="18"/>
                <w:lang w:eastAsia="hr-HR"/>
              </w:rPr>
              <w:t>125.250</w:t>
            </w:r>
          </w:p>
        </w:tc>
      </w:tr>
      <w:tr w:rsidR="00801AE3" w:rsidRPr="007D4F80" w:rsidTr="00801AE3">
        <w:trPr>
          <w:trHeight w:val="240"/>
          <w:jc w:val="center"/>
        </w:trPr>
        <w:tc>
          <w:tcPr>
            <w:tcW w:w="1070" w:type="dxa"/>
            <w:vMerge/>
            <w:tcBorders>
              <w:top w:val="nil"/>
              <w:left w:val="single" w:sz="4" w:space="0" w:color="auto"/>
              <w:bottom w:val="single" w:sz="4" w:space="0" w:color="000000"/>
              <w:right w:val="single" w:sz="4" w:space="0" w:color="auto"/>
            </w:tcBorders>
            <w:vAlign w:val="center"/>
            <w:hideMark/>
          </w:tcPr>
          <w:p w:rsidR="00801AE3" w:rsidRPr="007D4F80" w:rsidRDefault="00801AE3" w:rsidP="0058638C">
            <w:pPr>
              <w:spacing w:after="0" w:line="240" w:lineRule="auto"/>
              <w:rPr>
                <w:rFonts w:ascii="Times New Roman" w:eastAsia="Times New Roman" w:hAnsi="Times New Roman" w:cs="Times New Roman"/>
                <w:color w:val="000000"/>
                <w:sz w:val="18"/>
                <w:szCs w:val="18"/>
                <w:lang w:eastAsia="hr-HR"/>
              </w:rPr>
            </w:pPr>
          </w:p>
        </w:tc>
        <w:tc>
          <w:tcPr>
            <w:tcW w:w="2022" w:type="dxa"/>
            <w:gridSpan w:val="2"/>
            <w:tcBorders>
              <w:top w:val="single" w:sz="4" w:space="0" w:color="auto"/>
              <w:left w:val="single" w:sz="4" w:space="0" w:color="auto"/>
              <w:bottom w:val="nil"/>
              <w:right w:val="nil"/>
            </w:tcBorders>
            <w:shd w:val="clear" w:color="auto" w:fill="auto"/>
            <w:noWrap/>
            <w:vAlign w:val="bottom"/>
            <w:hideMark/>
          </w:tcPr>
          <w:p w:rsidR="00801AE3" w:rsidRPr="007D4F80" w:rsidRDefault="007D4F80" w:rsidP="0058638C">
            <w:pPr>
              <w:spacing w:after="0" w:line="240" w:lineRule="auto"/>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Skloništa</w:t>
            </w:r>
          </w:p>
        </w:tc>
        <w:tc>
          <w:tcPr>
            <w:tcW w:w="960" w:type="dxa"/>
            <w:tcBorders>
              <w:top w:val="single" w:sz="4" w:space="0" w:color="auto"/>
              <w:left w:val="nil"/>
              <w:bottom w:val="nil"/>
              <w:right w:val="single" w:sz="4" w:space="0" w:color="auto"/>
            </w:tcBorders>
            <w:shd w:val="clear" w:color="auto" w:fill="auto"/>
            <w:noWrap/>
            <w:vAlign w:val="bottom"/>
            <w:hideMark/>
          </w:tcPr>
          <w:p w:rsidR="00801AE3" w:rsidRPr="007D4F80" w:rsidRDefault="00801AE3" w:rsidP="0058638C">
            <w:pPr>
              <w:spacing w:after="0" w:line="240" w:lineRule="auto"/>
              <w:rPr>
                <w:rFonts w:ascii="Times New Roman" w:eastAsia="Times New Roman" w:hAnsi="Times New Roman" w:cs="Times New Roman"/>
                <w:color w:val="000000"/>
                <w:sz w:val="18"/>
                <w:szCs w:val="18"/>
                <w:lang w:eastAsia="hr-HR"/>
              </w:rPr>
            </w:pPr>
            <w:r w:rsidRPr="007D4F80">
              <w:rPr>
                <w:rFonts w:ascii="Times New Roman" w:eastAsia="Times New Roman" w:hAnsi="Times New Roman" w:cs="Times New Roman"/>
                <w:color w:val="000000"/>
                <w:sz w:val="18"/>
                <w:szCs w:val="18"/>
                <w:lang w:eastAsia="hr-HR"/>
              </w:rPr>
              <w:t> </w:t>
            </w:r>
          </w:p>
        </w:tc>
        <w:tc>
          <w:tcPr>
            <w:tcW w:w="1420" w:type="dxa"/>
            <w:tcBorders>
              <w:top w:val="single" w:sz="4" w:space="0" w:color="auto"/>
              <w:left w:val="nil"/>
              <w:bottom w:val="nil"/>
              <w:right w:val="single" w:sz="4" w:space="0" w:color="auto"/>
            </w:tcBorders>
            <w:shd w:val="clear" w:color="auto" w:fill="auto"/>
            <w:noWrap/>
            <w:vAlign w:val="bottom"/>
            <w:hideMark/>
          </w:tcPr>
          <w:p w:rsidR="00801AE3" w:rsidRPr="007D4F80" w:rsidRDefault="00801AE3" w:rsidP="0058638C">
            <w:pPr>
              <w:spacing w:after="0" w:line="240" w:lineRule="auto"/>
              <w:jc w:val="right"/>
              <w:rPr>
                <w:rFonts w:ascii="Times New Roman" w:eastAsia="Times New Roman" w:hAnsi="Times New Roman" w:cs="Times New Roman"/>
                <w:color w:val="000000"/>
                <w:sz w:val="18"/>
                <w:szCs w:val="18"/>
                <w:lang w:eastAsia="hr-HR"/>
              </w:rPr>
            </w:pPr>
            <w:r w:rsidRPr="007D4F80">
              <w:rPr>
                <w:rFonts w:ascii="Times New Roman" w:eastAsia="Times New Roman" w:hAnsi="Times New Roman" w:cs="Times New Roman"/>
                <w:color w:val="000000"/>
                <w:sz w:val="18"/>
                <w:szCs w:val="18"/>
                <w:lang w:eastAsia="hr-HR"/>
              </w:rPr>
              <w:t>12.713.280</w:t>
            </w:r>
          </w:p>
        </w:tc>
      </w:tr>
      <w:tr w:rsidR="00801AE3" w:rsidRPr="007D4F80" w:rsidTr="00801AE3">
        <w:trPr>
          <w:trHeight w:val="300"/>
          <w:jc w:val="center"/>
        </w:trPr>
        <w:tc>
          <w:tcPr>
            <w:tcW w:w="4052" w:type="dxa"/>
            <w:gridSpan w:val="4"/>
            <w:tcBorders>
              <w:top w:val="single" w:sz="4" w:space="0" w:color="auto"/>
              <w:left w:val="single" w:sz="4" w:space="0" w:color="auto"/>
              <w:bottom w:val="single" w:sz="4" w:space="0" w:color="auto"/>
              <w:right w:val="nil"/>
            </w:tcBorders>
            <w:shd w:val="clear" w:color="000000" w:fill="D8D8D8"/>
            <w:noWrap/>
            <w:vAlign w:val="center"/>
            <w:hideMark/>
          </w:tcPr>
          <w:p w:rsidR="00801AE3" w:rsidRPr="007D4F80" w:rsidRDefault="00801AE3" w:rsidP="0058638C">
            <w:pPr>
              <w:spacing w:after="0" w:line="240" w:lineRule="auto"/>
              <w:rPr>
                <w:rFonts w:ascii="Times New Roman" w:eastAsia="Times New Roman" w:hAnsi="Times New Roman" w:cs="Times New Roman"/>
                <w:b/>
                <w:bCs/>
                <w:color w:val="000000"/>
                <w:sz w:val="18"/>
                <w:szCs w:val="18"/>
                <w:lang w:eastAsia="hr-HR"/>
              </w:rPr>
            </w:pPr>
            <w:r w:rsidRPr="007D4F80">
              <w:rPr>
                <w:rFonts w:ascii="Times New Roman" w:eastAsia="Times New Roman" w:hAnsi="Times New Roman" w:cs="Times New Roman"/>
                <w:b/>
                <w:bCs/>
                <w:color w:val="000000"/>
                <w:sz w:val="18"/>
                <w:szCs w:val="18"/>
                <w:lang w:eastAsia="hr-HR"/>
              </w:rPr>
              <w:t>Sveukupno 9911</w:t>
            </w:r>
          </w:p>
        </w:tc>
        <w:tc>
          <w:tcPr>
            <w:tcW w:w="142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01AE3" w:rsidRPr="007D4F80" w:rsidRDefault="00801AE3" w:rsidP="0058638C">
            <w:pPr>
              <w:spacing w:after="0" w:line="240" w:lineRule="auto"/>
              <w:jc w:val="right"/>
              <w:rPr>
                <w:rFonts w:ascii="Times New Roman" w:eastAsia="Times New Roman" w:hAnsi="Times New Roman" w:cs="Times New Roman"/>
                <w:b/>
                <w:bCs/>
                <w:color w:val="000000"/>
                <w:sz w:val="18"/>
                <w:szCs w:val="18"/>
                <w:lang w:eastAsia="hr-HR"/>
              </w:rPr>
            </w:pPr>
            <w:r w:rsidRPr="007D4F80">
              <w:rPr>
                <w:rFonts w:ascii="Times New Roman" w:eastAsia="Times New Roman" w:hAnsi="Times New Roman" w:cs="Times New Roman"/>
                <w:b/>
                <w:bCs/>
                <w:color w:val="000000"/>
                <w:sz w:val="18"/>
                <w:szCs w:val="18"/>
                <w:lang w:eastAsia="hr-HR"/>
              </w:rPr>
              <w:t>14.455.931</w:t>
            </w:r>
          </w:p>
        </w:tc>
      </w:tr>
    </w:tbl>
    <w:p w:rsidR="002D7391" w:rsidRDefault="002D7391" w:rsidP="0095249B">
      <w:pPr>
        <w:pStyle w:val="Style4"/>
        <w:widowControl/>
        <w:spacing w:line="276" w:lineRule="auto"/>
        <w:ind w:firstLine="0"/>
        <w:contextualSpacing/>
        <w:rPr>
          <w:rStyle w:val="FontStyle24"/>
          <w:spacing w:val="0"/>
        </w:rPr>
      </w:pPr>
    </w:p>
    <w:p w:rsidR="00801AE3" w:rsidRDefault="00801AE3" w:rsidP="0095249B">
      <w:pPr>
        <w:pStyle w:val="Style4"/>
        <w:widowControl/>
        <w:spacing w:line="276" w:lineRule="auto"/>
        <w:ind w:firstLine="0"/>
        <w:contextualSpacing/>
        <w:rPr>
          <w:rStyle w:val="FontStyle24"/>
          <w:spacing w:val="0"/>
        </w:rPr>
      </w:pPr>
      <w:r>
        <w:rPr>
          <w:rStyle w:val="FontStyle24"/>
          <w:spacing w:val="0"/>
        </w:rPr>
        <w:t>Tuđu imovinu dobivenu na korištenje čini:</w:t>
      </w:r>
    </w:p>
    <w:p w:rsidR="00801AE3" w:rsidRPr="00526AD1" w:rsidRDefault="00801AE3" w:rsidP="0095249B">
      <w:pPr>
        <w:pStyle w:val="Style4"/>
        <w:widowControl/>
        <w:numPr>
          <w:ilvl w:val="0"/>
          <w:numId w:val="1"/>
        </w:numPr>
        <w:spacing w:line="276" w:lineRule="auto"/>
        <w:contextualSpacing/>
        <w:rPr>
          <w:rStyle w:val="FontStyle24"/>
          <w:spacing w:val="0"/>
        </w:rPr>
      </w:pPr>
      <w:r w:rsidRPr="00526AD1">
        <w:rPr>
          <w:rStyle w:val="FontStyle24"/>
          <w:spacing w:val="0"/>
        </w:rPr>
        <w:t xml:space="preserve">informatička oprema - 200 računala i monitora, bez operativnog sustava sveukupne vrijednosti </w:t>
      </w:r>
      <w:r>
        <w:rPr>
          <w:rStyle w:val="FontStyle24"/>
          <w:spacing w:val="0"/>
        </w:rPr>
        <w:t>228.345</w:t>
      </w:r>
      <w:r w:rsidRPr="00526AD1">
        <w:rPr>
          <w:rStyle w:val="FontStyle24"/>
          <w:spacing w:val="0"/>
        </w:rPr>
        <w:t xml:space="preserve"> kn, za službene potrebe Grada</w:t>
      </w:r>
      <w:r w:rsidR="00177F63">
        <w:rPr>
          <w:rStyle w:val="FontStyle24"/>
          <w:spacing w:val="0"/>
        </w:rPr>
        <w:t xml:space="preserve"> Pule sukladno Ugovoru o najmu te najam</w:t>
      </w:r>
      <w:r w:rsidRPr="00526AD1">
        <w:rPr>
          <w:rStyle w:val="FontStyle24"/>
          <w:spacing w:val="0"/>
        </w:rPr>
        <w:t xml:space="preserve"> servera sveukupne vrijednosti 4.</w:t>
      </w:r>
      <w:r>
        <w:rPr>
          <w:rStyle w:val="FontStyle24"/>
          <w:spacing w:val="0"/>
        </w:rPr>
        <w:t>515</w:t>
      </w:r>
      <w:r w:rsidRPr="00526AD1">
        <w:rPr>
          <w:rStyle w:val="FontStyle24"/>
          <w:spacing w:val="0"/>
        </w:rPr>
        <w:t xml:space="preserve"> kn sukladno Ugovoru o najmu informatičke opreme,</w:t>
      </w:r>
    </w:p>
    <w:p w:rsidR="00091621" w:rsidRPr="00526AD1" w:rsidRDefault="00091621" w:rsidP="0095249B">
      <w:pPr>
        <w:pStyle w:val="Style4"/>
        <w:widowControl/>
        <w:numPr>
          <w:ilvl w:val="0"/>
          <w:numId w:val="1"/>
        </w:numPr>
        <w:spacing w:line="276" w:lineRule="auto"/>
        <w:contextualSpacing/>
        <w:rPr>
          <w:rStyle w:val="FontStyle24"/>
          <w:spacing w:val="0"/>
        </w:rPr>
      </w:pPr>
      <w:r w:rsidRPr="00526AD1">
        <w:rPr>
          <w:rStyle w:val="FontStyle24"/>
          <w:spacing w:val="0"/>
        </w:rPr>
        <w:t xml:space="preserve">11 osobnih automobila sveukupne vrijednosti </w:t>
      </w:r>
      <w:r w:rsidR="00801AE3">
        <w:rPr>
          <w:rStyle w:val="FontStyle24"/>
          <w:spacing w:val="0"/>
        </w:rPr>
        <w:t>1.279.541</w:t>
      </w:r>
      <w:r w:rsidRPr="00526AD1">
        <w:rPr>
          <w:rStyle w:val="FontStyle24"/>
          <w:spacing w:val="0"/>
        </w:rPr>
        <w:t xml:space="preserve"> kn za službene potrebe Grada Pule sukladno Ugovoru o najmu osobnih automobila, </w:t>
      </w:r>
    </w:p>
    <w:p w:rsidR="00091621" w:rsidRPr="00526AD1" w:rsidRDefault="00091621" w:rsidP="0095249B">
      <w:pPr>
        <w:pStyle w:val="Style4"/>
        <w:widowControl/>
        <w:numPr>
          <w:ilvl w:val="0"/>
          <w:numId w:val="1"/>
        </w:numPr>
        <w:spacing w:line="276" w:lineRule="auto"/>
        <w:contextualSpacing/>
        <w:rPr>
          <w:rStyle w:val="FontStyle24"/>
          <w:spacing w:val="0"/>
        </w:rPr>
      </w:pPr>
      <w:r w:rsidRPr="00526AD1">
        <w:rPr>
          <w:rStyle w:val="FontStyle24"/>
          <w:spacing w:val="0"/>
        </w:rPr>
        <w:t xml:space="preserve">12 fotokopirnih aparata sveukupne vrijednosti  </w:t>
      </w:r>
      <w:r w:rsidR="00801AE3">
        <w:rPr>
          <w:rStyle w:val="FontStyle24"/>
          <w:spacing w:val="0"/>
        </w:rPr>
        <w:t>125.250</w:t>
      </w:r>
      <w:r w:rsidRPr="00526AD1">
        <w:rPr>
          <w:rStyle w:val="FontStyle24"/>
          <w:spacing w:val="0"/>
        </w:rPr>
        <w:t xml:space="preserve"> kn smještenih po upravnim tijelima, i uredima za službene potrebe Grada Pule sukladno Ugovoru o najmu,</w:t>
      </w:r>
    </w:p>
    <w:p w:rsidR="00091621" w:rsidRPr="00526AD1" w:rsidRDefault="00091621" w:rsidP="0095249B">
      <w:pPr>
        <w:pStyle w:val="Style4"/>
        <w:widowControl/>
        <w:numPr>
          <w:ilvl w:val="0"/>
          <w:numId w:val="1"/>
        </w:numPr>
        <w:spacing w:line="276" w:lineRule="auto"/>
        <w:contextualSpacing/>
        <w:rPr>
          <w:rStyle w:val="FontStyle24"/>
          <w:spacing w:val="0"/>
        </w:rPr>
      </w:pPr>
      <w:r w:rsidRPr="00526AD1">
        <w:rPr>
          <w:rStyle w:val="FontStyle24"/>
          <w:spacing w:val="0"/>
        </w:rPr>
        <w:t xml:space="preserve">najam softvera - 200 kom operativnih sustava, sveukupne vrijednosti </w:t>
      </w:r>
      <w:r w:rsidR="00801AE3">
        <w:rPr>
          <w:rStyle w:val="FontStyle24"/>
          <w:spacing w:val="0"/>
        </w:rPr>
        <w:t>105.000</w:t>
      </w:r>
      <w:r w:rsidRPr="00526AD1">
        <w:rPr>
          <w:rStyle w:val="FontStyle24"/>
          <w:spacing w:val="0"/>
        </w:rPr>
        <w:t xml:space="preserve"> kn sukladno Ugovoru o najmu softvera, </w:t>
      </w:r>
    </w:p>
    <w:p w:rsidR="00091621" w:rsidRPr="00526AD1" w:rsidRDefault="00091621" w:rsidP="0095249B">
      <w:pPr>
        <w:pStyle w:val="Style4"/>
        <w:widowControl/>
        <w:numPr>
          <w:ilvl w:val="0"/>
          <w:numId w:val="1"/>
        </w:numPr>
        <w:spacing w:line="276" w:lineRule="auto"/>
        <w:contextualSpacing/>
        <w:rPr>
          <w:rStyle w:val="FontStyle24"/>
          <w:spacing w:val="0"/>
        </w:rPr>
      </w:pPr>
      <w:r w:rsidRPr="00526AD1">
        <w:rPr>
          <w:rStyle w:val="FontStyle24"/>
          <w:spacing w:val="0"/>
        </w:rPr>
        <w:t>29 atomskih skloništa pojačane i osnovne zaštite ukupne vrijednosti 12.713.280 kn.</w:t>
      </w:r>
    </w:p>
    <w:p w:rsidR="00091621" w:rsidRDefault="00091621" w:rsidP="0095249B">
      <w:pPr>
        <w:pStyle w:val="Style4"/>
        <w:widowControl/>
        <w:spacing w:line="276" w:lineRule="auto"/>
        <w:ind w:firstLine="0"/>
        <w:contextualSpacing/>
        <w:rPr>
          <w:rStyle w:val="FontStyle24"/>
          <w:spacing w:val="0"/>
        </w:rPr>
      </w:pPr>
    </w:p>
    <w:p w:rsidR="002D7391" w:rsidRDefault="002D7391" w:rsidP="0095249B">
      <w:pPr>
        <w:pStyle w:val="Style4"/>
        <w:widowControl/>
        <w:spacing w:line="276" w:lineRule="auto"/>
        <w:ind w:firstLine="0"/>
        <w:contextualSpacing/>
        <w:rPr>
          <w:rStyle w:val="FontStyle24"/>
          <w:spacing w:val="0"/>
        </w:rPr>
      </w:pPr>
    </w:p>
    <w:p w:rsidR="00801AE3" w:rsidRDefault="00801AE3" w:rsidP="0095249B">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Pr>
          <w:rFonts w:ascii="Times New Roman" w:hAnsi="Times New Roman" w:cs="Times New Roman"/>
          <w:b/>
        </w:rPr>
        <w:t>7</w:t>
      </w:r>
      <w:r w:rsidR="008B4DEF">
        <w:rPr>
          <w:rFonts w:ascii="Times New Roman" w:hAnsi="Times New Roman" w:cs="Times New Roman"/>
          <w:b/>
        </w:rPr>
        <w:t>0</w:t>
      </w:r>
      <w:r w:rsidRPr="00526AD1">
        <w:rPr>
          <w:rFonts w:ascii="Times New Roman" w:hAnsi="Times New Roman" w:cs="Times New Roman"/>
          <w:b/>
        </w:rPr>
        <w:t>.</w:t>
      </w:r>
    </w:p>
    <w:p w:rsidR="002D7391" w:rsidRDefault="002D7391" w:rsidP="0095249B">
      <w:pPr>
        <w:pStyle w:val="Style20"/>
        <w:widowControl/>
        <w:spacing w:line="276" w:lineRule="auto"/>
        <w:contextualSpacing/>
        <w:rPr>
          <w:rFonts w:ascii="Times New Roman" w:hAnsi="Times New Roman" w:cs="Times New Roman"/>
          <w:b/>
        </w:rPr>
      </w:pPr>
    </w:p>
    <w:p w:rsidR="00801AE3" w:rsidRDefault="00801AE3" w:rsidP="0095249B">
      <w:pPr>
        <w:pStyle w:val="Style4"/>
        <w:widowControl/>
        <w:spacing w:line="276" w:lineRule="auto"/>
        <w:ind w:firstLine="0"/>
        <w:contextualSpacing/>
        <w:rPr>
          <w:rStyle w:val="FontStyle24"/>
          <w:spacing w:val="0"/>
        </w:rPr>
      </w:pPr>
      <w:r>
        <w:rPr>
          <w:rStyle w:val="FontStyle24"/>
          <w:spacing w:val="0"/>
        </w:rPr>
        <w:t>Instrumenti osiguranja plaćanja – iznose 329.580.540 kn, odnosno:</w:t>
      </w:r>
    </w:p>
    <w:p w:rsidR="00801AE3" w:rsidRPr="002D7391" w:rsidRDefault="00801AE3" w:rsidP="0095249B">
      <w:pPr>
        <w:pStyle w:val="Style4"/>
        <w:widowControl/>
        <w:numPr>
          <w:ilvl w:val="0"/>
          <w:numId w:val="20"/>
        </w:numPr>
        <w:spacing w:line="276" w:lineRule="auto"/>
        <w:contextualSpacing/>
        <w:rPr>
          <w:rStyle w:val="FontStyle24"/>
          <w:spacing w:val="0"/>
        </w:rPr>
      </w:pPr>
      <w:r w:rsidRPr="002D7391">
        <w:rPr>
          <w:rFonts w:ascii="Times New Roman" w:hAnsi="Times New Roman" w:cs="Times New Roman"/>
        </w:rPr>
        <w:t xml:space="preserve">Izdani instrumenti osiguranja plaćanja  - u </w:t>
      </w:r>
      <w:r w:rsidRPr="002D7391">
        <w:rPr>
          <w:rStyle w:val="FontStyle24"/>
          <w:spacing w:val="0"/>
        </w:rPr>
        <w:t>2018. godini Grad je izdao 5 zadužnica  ukupne vrijednosti 3.505.000 kn, dok sveukupno ima izdano 46 mjenica i zadužnica sveukupne vrijednosti 112.705.000 kn.</w:t>
      </w:r>
    </w:p>
    <w:p w:rsidR="00801AE3" w:rsidRPr="002D7391" w:rsidRDefault="00801AE3" w:rsidP="0095249B">
      <w:pPr>
        <w:pStyle w:val="ListParagraph"/>
        <w:widowControl w:val="0"/>
        <w:numPr>
          <w:ilvl w:val="0"/>
          <w:numId w:val="20"/>
        </w:numPr>
        <w:autoSpaceDE w:val="0"/>
        <w:autoSpaceDN w:val="0"/>
        <w:adjustRightInd w:val="0"/>
        <w:spacing w:after="0"/>
        <w:ind w:hanging="357"/>
        <w:jc w:val="both"/>
        <w:rPr>
          <w:rFonts w:ascii="Times New Roman" w:hAnsi="Times New Roman" w:cs="Times New Roman"/>
          <w:sz w:val="24"/>
          <w:szCs w:val="24"/>
        </w:rPr>
      </w:pPr>
      <w:r w:rsidRPr="002D7391">
        <w:rPr>
          <w:rFonts w:ascii="Times New Roman" w:hAnsi="Times New Roman" w:cs="Times New Roman"/>
          <w:sz w:val="24"/>
          <w:szCs w:val="24"/>
        </w:rPr>
        <w:t>Primljeni instrumenti osiguranja plaćanja - Grad Pula ima sveukupno zaprimljeno 2.051 instrumenat osiguranja plaćanja sveukupne vrijednosti  212.544.56</w:t>
      </w:r>
      <w:r w:rsidR="00177F63">
        <w:rPr>
          <w:rFonts w:ascii="Times New Roman" w:hAnsi="Times New Roman" w:cs="Times New Roman"/>
          <w:sz w:val="24"/>
          <w:szCs w:val="24"/>
        </w:rPr>
        <w:t>3</w:t>
      </w:r>
      <w:r w:rsidRPr="002D7391">
        <w:rPr>
          <w:rFonts w:ascii="Times New Roman" w:hAnsi="Times New Roman" w:cs="Times New Roman"/>
          <w:sz w:val="24"/>
          <w:szCs w:val="24"/>
        </w:rPr>
        <w:t xml:space="preserve"> kn, i to: </w:t>
      </w:r>
    </w:p>
    <w:p w:rsidR="00801AE3" w:rsidRPr="002D7391" w:rsidRDefault="00801AE3" w:rsidP="0095249B">
      <w:pPr>
        <w:pStyle w:val="ListParagraph"/>
        <w:widowControl w:val="0"/>
        <w:numPr>
          <w:ilvl w:val="0"/>
          <w:numId w:val="48"/>
        </w:numPr>
        <w:autoSpaceDE w:val="0"/>
        <w:autoSpaceDN w:val="0"/>
        <w:adjustRightInd w:val="0"/>
        <w:spacing w:after="0"/>
        <w:ind w:hanging="357"/>
        <w:jc w:val="both"/>
        <w:rPr>
          <w:rFonts w:ascii="Times New Roman" w:hAnsi="Times New Roman" w:cs="Times New Roman"/>
          <w:sz w:val="24"/>
          <w:szCs w:val="24"/>
        </w:rPr>
      </w:pPr>
      <w:r w:rsidRPr="002D7391">
        <w:rPr>
          <w:rFonts w:ascii="Times New Roman" w:hAnsi="Times New Roman" w:cs="Times New Roman"/>
          <w:sz w:val="24"/>
          <w:szCs w:val="24"/>
        </w:rPr>
        <w:t>181 garanciju ukupne vrijednosti 37.867.926 kn;</w:t>
      </w:r>
    </w:p>
    <w:p w:rsidR="00801AE3" w:rsidRPr="00177F63" w:rsidRDefault="00801AE3" w:rsidP="0095249B">
      <w:pPr>
        <w:pStyle w:val="ListParagraph"/>
        <w:widowControl w:val="0"/>
        <w:numPr>
          <w:ilvl w:val="0"/>
          <w:numId w:val="48"/>
        </w:numPr>
        <w:autoSpaceDE w:val="0"/>
        <w:autoSpaceDN w:val="0"/>
        <w:adjustRightInd w:val="0"/>
        <w:spacing w:after="0"/>
        <w:ind w:hanging="357"/>
        <w:jc w:val="both"/>
        <w:rPr>
          <w:rFonts w:ascii="Times New Roman" w:hAnsi="Times New Roman" w:cs="Times New Roman"/>
          <w:sz w:val="24"/>
          <w:szCs w:val="24"/>
        </w:rPr>
      </w:pPr>
      <w:r w:rsidRPr="002D7391">
        <w:rPr>
          <w:rFonts w:ascii="Times New Roman" w:hAnsi="Times New Roman" w:cs="Times New Roman"/>
          <w:sz w:val="24"/>
          <w:szCs w:val="24"/>
        </w:rPr>
        <w:t>226 mjenica ukupne vrijednosti 8.076.27</w:t>
      </w:r>
      <w:r w:rsidR="00177F63">
        <w:rPr>
          <w:rFonts w:ascii="Times New Roman" w:hAnsi="Times New Roman" w:cs="Times New Roman"/>
          <w:sz w:val="24"/>
          <w:szCs w:val="24"/>
        </w:rPr>
        <w:t>8</w:t>
      </w:r>
      <w:r w:rsidRPr="00177F63">
        <w:rPr>
          <w:rFonts w:ascii="Times New Roman" w:hAnsi="Times New Roman" w:cs="Times New Roman"/>
          <w:sz w:val="24"/>
          <w:szCs w:val="24"/>
        </w:rPr>
        <w:t xml:space="preserve"> kn;</w:t>
      </w:r>
    </w:p>
    <w:p w:rsidR="00801AE3" w:rsidRPr="002D7391" w:rsidRDefault="00801AE3" w:rsidP="0095249B">
      <w:pPr>
        <w:pStyle w:val="ListParagraph"/>
        <w:widowControl w:val="0"/>
        <w:numPr>
          <w:ilvl w:val="0"/>
          <w:numId w:val="48"/>
        </w:numPr>
        <w:autoSpaceDE w:val="0"/>
        <w:autoSpaceDN w:val="0"/>
        <w:adjustRightInd w:val="0"/>
        <w:spacing w:after="0"/>
        <w:ind w:hanging="357"/>
        <w:jc w:val="both"/>
        <w:rPr>
          <w:rFonts w:ascii="Times New Roman" w:hAnsi="Times New Roman" w:cs="Times New Roman"/>
          <w:sz w:val="24"/>
          <w:szCs w:val="24"/>
        </w:rPr>
      </w:pPr>
      <w:r w:rsidRPr="002D7391">
        <w:rPr>
          <w:rFonts w:ascii="Times New Roman" w:hAnsi="Times New Roman" w:cs="Times New Roman"/>
          <w:sz w:val="24"/>
          <w:szCs w:val="24"/>
        </w:rPr>
        <w:t>1.643 zadužnice ukupne vrijednosti 166.600.35</w:t>
      </w:r>
      <w:r w:rsidR="00177F63">
        <w:rPr>
          <w:rFonts w:ascii="Times New Roman" w:hAnsi="Times New Roman" w:cs="Times New Roman"/>
          <w:sz w:val="24"/>
          <w:szCs w:val="24"/>
        </w:rPr>
        <w:t>9</w:t>
      </w:r>
      <w:r w:rsidRPr="002D7391">
        <w:rPr>
          <w:rFonts w:ascii="Times New Roman" w:hAnsi="Times New Roman" w:cs="Times New Roman"/>
          <w:sz w:val="24"/>
          <w:szCs w:val="24"/>
        </w:rPr>
        <w:t xml:space="preserve"> kn; </w:t>
      </w:r>
    </w:p>
    <w:p w:rsidR="00801AE3" w:rsidRPr="002D7391" w:rsidRDefault="00801AE3" w:rsidP="0095249B">
      <w:pPr>
        <w:pStyle w:val="ListParagraph"/>
        <w:widowControl w:val="0"/>
        <w:numPr>
          <w:ilvl w:val="0"/>
          <w:numId w:val="48"/>
        </w:numPr>
        <w:autoSpaceDE w:val="0"/>
        <w:autoSpaceDN w:val="0"/>
        <w:adjustRightInd w:val="0"/>
        <w:spacing w:after="0"/>
        <w:ind w:hanging="357"/>
        <w:jc w:val="both"/>
        <w:rPr>
          <w:rFonts w:ascii="Times New Roman" w:hAnsi="Times New Roman" w:cs="Times New Roman"/>
          <w:sz w:val="24"/>
          <w:szCs w:val="24"/>
        </w:rPr>
      </w:pPr>
      <w:r w:rsidRPr="002D7391">
        <w:rPr>
          <w:rFonts w:ascii="Times New Roman" w:hAnsi="Times New Roman" w:cs="Times New Roman"/>
          <w:sz w:val="24"/>
          <w:szCs w:val="24"/>
        </w:rPr>
        <w:t>1 bjanko ček, zaprimljen prije 2018. godine.</w:t>
      </w:r>
    </w:p>
    <w:p w:rsidR="002D7391" w:rsidRPr="002D7391" w:rsidRDefault="002D7391" w:rsidP="0095249B">
      <w:pPr>
        <w:pStyle w:val="ListParagraph"/>
        <w:widowControl w:val="0"/>
        <w:numPr>
          <w:ilvl w:val="0"/>
          <w:numId w:val="20"/>
        </w:numPr>
        <w:autoSpaceDE w:val="0"/>
        <w:autoSpaceDN w:val="0"/>
        <w:adjustRightInd w:val="0"/>
        <w:spacing w:after="0"/>
        <w:jc w:val="both"/>
        <w:rPr>
          <w:rStyle w:val="FontStyle24"/>
          <w:spacing w:val="0"/>
        </w:rPr>
      </w:pPr>
      <w:r w:rsidRPr="002D7391">
        <w:rPr>
          <w:rFonts w:ascii="Times New Roman" w:hAnsi="Times New Roman" w:cs="Times New Roman"/>
          <w:sz w:val="24"/>
          <w:szCs w:val="24"/>
        </w:rPr>
        <w:t>Obustava ovrhe uknjižbom založnog prava -</w:t>
      </w:r>
      <w:r w:rsidR="00177F63">
        <w:rPr>
          <w:rFonts w:ascii="Times New Roman" w:hAnsi="Times New Roman" w:cs="Times New Roman"/>
          <w:sz w:val="24"/>
          <w:szCs w:val="24"/>
        </w:rPr>
        <w:t xml:space="preserve"> </w:t>
      </w:r>
      <w:r w:rsidRPr="002D7391">
        <w:rPr>
          <w:rFonts w:ascii="Times New Roman" w:hAnsi="Times New Roman" w:cs="Times New Roman"/>
          <w:sz w:val="24"/>
          <w:szCs w:val="24"/>
        </w:rPr>
        <w:t>na stambenoj zgradi, dvorište 613 m² temeljem Rješenja Općinskog suda u Puli-Pola od 20.04.2016 godine u iznosu od 330.977 kn.</w:t>
      </w:r>
    </w:p>
    <w:p w:rsidR="00801AE3" w:rsidRPr="002D7391" w:rsidRDefault="00801AE3" w:rsidP="0095249B">
      <w:pPr>
        <w:pStyle w:val="ListParagraph"/>
        <w:numPr>
          <w:ilvl w:val="0"/>
          <w:numId w:val="20"/>
        </w:numPr>
        <w:spacing w:after="0"/>
        <w:ind w:hanging="357"/>
        <w:jc w:val="both"/>
        <w:rPr>
          <w:rFonts w:ascii="Times New Roman" w:hAnsi="Times New Roman" w:cs="Times New Roman"/>
          <w:sz w:val="24"/>
          <w:szCs w:val="24"/>
        </w:rPr>
      </w:pPr>
      <w:r w:rsidRPr="002D7391">
        <w:rPr>
          <w:rFonts w:ascii="Times New Roman" w:hAnsi="Times New Roman" w:cs="Times New Roman"/>
          <w:sz w:val="24"/>
          <w:szCs w:val="24"/>
        </w:rPr>
        <w:t>Zalog na nekretnini u vlasništvu Grada u iznosu od 2.000.000  kn - u korist poslovne banke zbog davanja kredita Turističkoj zajednici Grada Pule (istek kredita: rujan 2019. godine), za potrebe realizacije projekta osvjetljavanje dizalica, projekt pod nazivom „Svjetleći divovi“ – Odluka o dozvoli upisa prava zaloga na nekretnini u vlasništvu Grad</w:t>
      </w:r>
      <w:r w:rsidR="0064474D">
        <w:rPr>
          <w:rFonts w:ascii="Times New Roman" w:hAnsi="Times New Roman" w:cs="Times New Roman"/>
          <w:sz w:val="24"/>
          <w:szCs w:val="24"/>
        </w:rPr>
        <w:t xml:space="preserve">a Pule radi osiguranja kredita </w:t>
      </w:r>
      <w:r w:rsidRPr="002D7391">
        <w:rPr>
          <w:rFonts w:ascii="Times New Roman" w:hAnsi="Times New Roman" w:cs="Times New Roman"/>
          <w:sz w:val="24"/>
          <w:szCs w:val="24"/>
        </w:rPr>
        <w:t>od 15. travnja 2014. godine.</w:t>
      </w:r>
    </w:p>
    <w:p w:rsidR="00801AE3" w:rsidRPr="002D7391" w:rsidRDefault="00177F63" w:rsidP="0095249B">
      <w:pPr>
        <w:pStyle w:val="ListParagraph"/>
        <w:numPr>
          <w:ilvl w:val="0"/>
          <w:numId w:val="20"/>
        </w:numPr>
        <w:spacing w:after="0"/>
        <w:ind w:hanging="357"/>
        <w:jc w:val="both"/>
        <w:rPr>
          <w:rFonts w:ascii="Times New Roman" w:hAnsi="Times New Roman" w:cs="Times New Roman"/>
          <w:sz w:val="24"/>
          <w:szCs w:val="24"/>
        </w:rPr>
      </w:pPr>
      <w:r>
        <w:rPr>
          <w:rFonts w:ascii="Times New Roman" w:hAnsi="Times New Roman" w:cs="Times New Roman"/>
          <w:sz w:val="24"/>
          <w:szCs w:val="24"/>
        </w:rPr>
        <w:lastRenderedPageBreak/>
        <w:t>Zalog</w:t>
      </w:r>
      <w:r w:rsidR="00801AE3" w:rsidRPr="002D7391">
        <w:rPr>
          <w:rFonts w:ascii="Times New Roman" w:hAnsi="Times New Roman" w:cs="Times New Roman"/>
          <w:sz w:val="24"/>
          <w:szCs w:val="24"/>
        </w:rPr>
        <w:t xml:space="preserve"> na nekretnini u vlasništvu Grada u iznosu od 2.000.000 kn - u korist poslovne banke zbog davanja kredita Turističkoj zajednici Grada Pule za potrebe realizacije projekta pod nazivom „Verudela Art Park“ – Odluka o dozvoli upisa prava zaloga na nekretnini u vlasništvu Gra</w:t>
      </w:r>
      <w:r w:rsidR="0064474D">
        <w:rPr>
          <w:rFonts w:ascii="Times New Roman" w:hAnsi="Times New Roman" w:cs="Times New Roman"/>
          <w:sz w:val="24"/>
          <w:szCs w:val="24"/>
        </w:rPr>
        <w:t>da Pule radi osiguranja kredita</w:t>
      </w:r>
      <w:r w:rsidR="00801AE3" w:rsidRPr="002D7391">
        <w:rPr>
          <w:rFonts w:ascii="Times New Roman" w:hAnsi="Times New Roman" w:cs="Times New Roman"/>
          <w:sz w:val="24"/>
          <w:szCs w:val="24"/>
        </w:rPr>
        <w:t xml:space="preserve"> od 30. siječnja 2018. godine.</w:t>
      </w:r>
    </w:p>
    <w:p w:rsidR="00801AE3" w:rsidRDefault="00801AE3" w:rsidP="0095249B">
      <w:pPr>
        <w:pStyle w:val="ListParagraph"/>
        <w:spacing w:after="0"/>
        <w:ind w:left="0"/>
        <w:contextualSpacing w:val="0"/>
        <w:rPr>
          <w:rFonts w:ascii="Times New Roman" w:hAnsi="Times New Roman" w:cs="Times New Roman"/>
          <w:sz w:val="24"/>
          <w:szCs w:val="24"/>
        </w:rPr>
      </w:pPr>
    </w:p>
    <w:p w:rsidR="00CA0C87" w:rsidRPr="00801AE3" w:rsidRDefault="00CA0C87" w:rsidP="0095249B">
      <w:pPr>
        <w:pStyle w:val="ListParagraph"/>
        <w:spacing w:after="0"/>
        <w:ind w:left="0"/>
        <w:contextualSpacing w:val="0"/>
        <w:rPr>
          <w:rFonts w:ascii="Times New Roman" w:hAnsi="Times New Roman" w:cs="Times New Roman"/>
          <w:sz w:val="24"/>
          <w:szCs w:val="24"/>
        </w:rPr>
      </w:pPr>
    </w:p>
    <w:p w:rsidR="002D7391" w:rsidRDefault="002D7391" w:rsidP="0095249B">
      <w:pPr>
        <w:pStyle w:val="Style20"/>
        <w:widowControl/>
        <w:spacing w:line="276" w:lineRule="auto"/>
        <w:contextualSpacing/>
        <w:rPr>
          <w:rFonts w:ascii="Times New Roman" w:hAnsi="Times New Roman" w:cs="Times New Roman"/>
          <w:b/>
        </w:rPr>
      </w:pPr>
      <w:r w:rsidRPr="00526AD1">
        <w:rPr>
          <w:rFonts w:ascii="Times New Roman" w:hAnsi="Times New Roman" w:cs="Times New Roman"/>
          <w:b/>
        </w:rPr>
        <w:t xml:space="preserve">BILJEŠKA br. </w:t>
      </w:r>
      <w:r w:rsidR="008B4DEF" w:rsidRPr="008B4DEF">
        <w:rPr>
          <w:rFonts w:ascii="Times New Roman" w:hAnsi="Times New Roman" w:cs="Times New Roman"/>
          <w:b/>
        </w:rPr>
        <w:t>71</w:t>
      </w:r>
      <w:r w:rsidRPr="008B4DEF">
        <w:rPr>
          <w:rFonts w:ascii="Times New Roman" w:hAnsi="Times New Roman" w:cs="Times New Roman"/>
          <w:b/>
        </w:rPr>
        <w:t>.</w:t>
      </w:r>
    </w:p>
    <w:p w:rsidR="00CA0C87" w:rsidRDefault="00CA0C87" w:rsidP="0095249B">
      <w:pPr>
        <w:pStyle w:val="Style20"/>
        <w:widowControl/>
        <w:spacing w:line="276" w:lineRule="auto"/>
        <w:contextualSpacing/>
        <w:rPr>
          <w:rFonts w:ascii="Times New Roman" w:hAnsi="Times New Roman" w:cs="Times New Roman"/>
          <w:b/>
        </w:rPr>
      </w:pPr>
    </w:p>
    <w:p w:rsidR="002D7391" w:rsidRDefault="002D7391" w:rsidP="0095249B">
      <w:pPr>
        <w:spacing w:after="0"/>
        <w:jc w:val="both"/>
        <w:rPr>
          <w:rFonts w:ascii="Times New Roman" w:hAnsi="Times New Roman" w:cs="Times New Roman"/>
          <w:b/>
        </w:rPr>
      </w:pPr>
      <w:r w:rsidRPr="00F616CF">
        <w:rPr>
          <w:rFonts w:ascii="Times New Roman" w:hAnsi="Times New Roman" w:cs="Times New Roman"/>
          <w:sz w:val="24"/>
          <w:szCs w:val="24"/>
        </w:rPr>
        <w:t>Grad u izvanbilančnoj evidenciji vodi sudske postupke koji do 31. prosinca 2018. godine iznose 166.221.220 kn i bilježe sveukupno 129 postupaka. Od navedenog iznosa, Grad je tužitelj u 50 predmeta, za iznos od 10.806.275 kn</w:t>
      </w:r>
      <w:r w:rsidR="0064474D">
        <w:rPr>
          <w:rFonts w:ascii="Times New Roman" w:hAnsi="Times New Roman" w:cs="Times New Roman"/>
          <w:sz w:val="24"/>
          <w:szCs w:val="24"/>
        </w:rPr>
        <w:t>, a</w:t>
      </w:r>
      <w:r w:rsidRPr="00F616CF">
        <w:rPr>
          <w:rFonts w:ascii="Times New Roman" w:hAnsi="Times New Roman" w:cs="Times New Roman"/>
          <w:sz w:val="24"/>
          <w:szCs w:val="24"/>
        </w:rPr>
        <w:t xml:space="preserve"> tuženik u 79 predmeta u iznosu od 155.414.945 kn. U 2018. godini Grad je podigao 15 tužbi od čega je tuženi iznos 1.005.101 kn, dok je protiv Grada podignuto 16 tužbi u iznosu od 648.395 kn. U 2018. godini pravomoćno je dovršeno 35 parnica odnosno 29 parnica iz ranijih godina te 6 parnica iz 2018. godine.</w:t>
      </w:r>
    </w:p>
    <w:p w:rsidR="002D7391" w:rsidRPr="007B1DC6" w:rsidRDefault="007B1DC6" w:rsidP="002D7391">
      <w:pPr>
        <w:pStyle w:val="Style20"/>
        <w:widowControl/>
        <w:spacing w:before="100" w:beforeAutospacing="1" w:after="100" w:afterAutospacing="1" w:line="240" w:lineRule="auto"/>
        <w:contextualSpacing/>
        <w:rPr>
          <w:rFonts w:ascii="Times New Roman" w:hAnsi="Times New Roman" w:cs="Times New Roman"/>
          <w:b/>
        </w:rPr>
      </w:pPr>
      <w:r w:rsidRPr="007B1DC6">
        <w:rPr>
          <w:rFonts w:ascii="Times New Roman" w:hAnsi="Times New Roman" w:cs="Times New Roman"/>
          <w:b/>
        </w:rPr>
        <w:t>Pregled sudskih sporova u tijeku</w:t>
      </w:r>
      <w:r w:rsidR="002D7391" w:rsidRPr="007B1DC6">
        <w:rPr>
          <w:rFonts w:ascii="Times New Roman" w:hAnsi="Times New Roman" w:cs="Times New Roman"/>
          <w:b/>
        </w:rPr>
        <w:t xml:space="preserve"> – </w:t>
      </w:r>
      <w:r w:rsidRPr="007B1DC6">
        <w:rPr>
          <w:rFonts w:ascii="Times New Roman" w:hAnsi="Times New Roman" w:cs="Times New Roman"/>
          <w:b/>
        </w:rPr>
        <w:t>stanje</w:t>
      </w:r>
      <w:r w:rsidR="002D7391" w:rsidRPr="007B1DC6">
        <w:rPr>
          <w:rFonts w:ascii="Times New Roman" w:hAnsi="Times New Roman" w:cs="Times New Roman"/>
          <w:b/>
        </w:rPr>
        <w:t xml:space="preserve"> 31.12.2018. godine</w:t>
      </w:r>
    </w:p>
    <w:tbl>
      <w:tblPr>
        <w:tblW w:w="9905" w:type="dxa"/>
        <w:tblInd w:w="96" w:type="dxa"/>
        <w:tblLook w:val="04A0"/>
      </w:tblPr>
      <w:tblGrid>
        <w:gridCol w:w="632"/>
        <w:gridCol w:w="1648"/>
        <w:gridCol w:w="1701"/>
        <w:gridCol w:w="1066"/>
        <w:gridCol w:w="1752"/>
        <w:gridCol w:w="1193"/>
        <w:gridCol w:w="1913"/>
      </w:tblGrid>
      <w:tr w:rsidR="00417BE5" w:rsidRPr="00417BE5" w:rsidTr="00417BE5">
        <w:trPr>
          <w:trHeight w:val="67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7391" w:rsidRPr="00417BE5" w:rsidRDefault="00417BE5" w:rsidP="0058638C">
            <w:pPr>
              <w:spacing w:after="0" w:line="240" w:lineRule="auto"/>
              <w:jc w:val="center"/>
              <w:rPr>
                <w:rFonts w:ascii="Times New Roman" w:eastAsia="Times New Roman" w:hAnsi="Times New Roman" w:cs="Times New Roman"/>
                <w:b/>
                <w:bCs/>
                <w:sz w:val="18"/>
                <w:szCs w:val="18"/>
                <w:lang w:eastAsia="hr-HR"/>
              </w:rPr>
            </w:pPr>
            <w:r>
              <w:rPr>
                <w:rFonts w:ascii="Times New Roman" w:eastAsia="Times New Roman" w:hAnsi="Times New Roman" w:cs="Times New Roman"/>
                <w:b/>
                <w:bCs/>
                <w:sz w:val="18"/>
                <w:szCs w:val="18"/>
                <w:lang w:eastAsia="hr-HR"/>
              </w:rPr>
              <w:t>Red. br.</w:t>
            </w:r>
            <w:r w:rsidR="002D7391" w:rsidRPr="00417BE5">
              <w:rPr>
                <w:rFonts w:ascii="Times New Roman" w:eastAsia="Times New Roman" w:hAnsi="Times New Roman" w:cs="Times New Roman"/>
                <w:b/>
                <w:bCs/>
                <w:sz w:val="18"/>
                <w:szCs w:val="18"/>
                <w:lang w:eastAsia="hr-HR"/>
              </w:rPr>
              <w:t> </w:t>
            </w:r>
          </w:p>
        </w:tc>
        <w:tc>
          <w:tcPr>
            <w:tcW w:w="1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D7391" w:rsidRPr="00417BE5" w:rsidRDefault="002D7391" w:rsidP="0058638C">
            <w:pPr>
              <w:spacing w:after="0" w:line="240" w:lineRule="auto"/>
              <w:rPr>
                <w:rFonts w:ascii="Times New Roman" w:eastAsia="Times New Roman" w:hAnsi="Times New Roman" w:cs="Times New Roman"/>
                <w:b/>
                <w:bCs/>
                <w:sz w:val="18"/>
                <w:szCs w:val="18"/>
                <w:lang w:eastAsia="hr-HR"/>
              </w:rPr>
            </w:pPr>
            <w:r w:rsidRPr="00417BE5">
              <w:rPr>
                <w:rFonts w:ascii="Times New Roman" w:eastAsia="Times New Roman" w:hAnsi="Times New Roman" w:cs="Times New Roman"/>
                <w:b/>
                <w:bCs/>
                <w:sz w:val="18"/>
                <w:szCs w:val="18"/>
                <w:lang w:eastAsia="hr-HR"/>
              </w:rPr>
              <w:t xml:space="preserve">Tužitelj </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D7391" w:rsidRPr="00417BE5" w:rsidRDefault="002D7391" w:rsidP="0058638C">
            <w:pPr>
              <w:spacing w:after="0" w:line="240" w:lineRule="auto"/>
              <w:rPr>
                <w:rFonts w:ascii="Times New Roman" w:eastAsia="Times New Roman" w:hAnsi="Times New Roman" w:cs="Times New Roman"/>
                <w:b/>
                <w:bCs/>
                <w:sz w:val="18"/>
                <w:szCs w:val="18"/>
                <w:lang w:eastAsia="hr-HR"/>
              </w:rPr>
            </w:pPr>
            <w:r w:rsidRPr="00417BE5">
              <w:rPr>
                <w:rFonts w:ascii="Times New Roman" w:eastAsia="Times New Roman" w:hAnsi="Times New Roman" w:cs="Times New Roman"/>
                <w:b/>
                <w:bCs/>
                <w:sz w:val="18"/>
                <w:szCs w:val="18"/>
                <w:lang w:eastAsia="hr-HR"/>
              </w:rPr>
              <w:t>Tuženik</w:t>
            </w:r>
          </w:p>
        </w:tc>
        <w:tc>
          <w:tcPr>
            <w:tcW w:w="106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D7391" w:rsidRPr="00417BE5" w:rsidRDefault="002D7391" w:rsidP="0058638C">
            <w:pPr>
              <w:spacing w:after="0" w:line="240" w:lineRule="auto"/>
              <w:rPr>
                <w:rFonts w:ascii="Times New Roman" w:eastAsia="Times New Roman" w:hAnsi="Times New Roman" w:cs="Times New Roman"/>
                <w:b/>
                <w:bCs/>
                <w:sz w:val="18"/>
                <w:szCs w:val="18"/>
                <w:lang w:eastAsia="hr-HR"/>
              </w:rPr>
            </w:pPr>
            <w:r w:rsidRPr="00417BE5">
              <w:rPr>
                <w:rFonts w:ascii="Times New Roman" w:eastAsia="Times New Roman" w:hAnsi="Times New Roman" w:cs="Times New Roman"/>
                <w:b/>
                <w:bCs/>
                <w:sz w:val="18"/>
                <w:szCs w:val="18"/>
                <w:lang w:eastAsia="hr-HR"/>
              </w:rPr>
              <w:t xml:space="preserve">Datum pokretanja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D7391" w:rsidRPr="00417BE5" w:rsidRDefault="002D7391" w:rsidP="0058638C">
            <w:pPr>
              <w:spacing w:after="0" w:line="240" w:lineRule="auto"/>
              <w:rPr>
                <w:rFonts w:ascii="Times New Roman" w:eastAsia="Times New Roman" w:hAnsi="Times New Roman" w:cs="Times New Roman"/>
                <w:b/>
                <w:bCs/>
                <w:sz w:val="18"/>
                <w:szCs w:val="18"/>
                <w:lang w:eastAsia="hr-HR"/>
              </w:rPr>
            </w:pPr>
            <w:r w:rsidRPr="00417BE5">
              <w:rPr>
                <w:rFonts w:ascii="Times New Roman" w:eastAsia="Times New Roman" w:hAnsi="Times New Roman" w:cs="Times New Roman"/>
                <w:b/>
                <w:bCs/>
                <w:sz w:val="18"/>
                <w:szCs w:val="18"/>
                <w:lang w:eastAsia="hr-HR"/>
              </w:rPr>
              <w:t>Vrsta predmeta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D7391" w:rsidRPr="00417BE5" w:rsidRDefault="002D7391" w:rsidP="0058638C">
            <w:pPr>
              <w:spacing w:after="0" w:line="240" w:lineRule="auto"/>
              <w:jc w:val="right"/>
              <w:rPr>
                <w:rFonts w:ascii="Times New Roman" w:eastAsia="Times New Roman" w:hAnsi="Times New Roman" w:cs="Times New Roman"/>
                <w:b/>
                <w:bCs/>
                <w:sz w:val="18"/>
                <w:szCs w:val="18"/>
                <w:lang w:eastAsia="hr-HR"/>
              </w:rPr>
            </w:pPr>
            <w:r w:rsidRPr="00417BE5">
              <w:rPr>
                <w:rFonts w:ascii="Times New Roman" w:eastAsia="Times New Roman" w:hAnsi="Times New Roman" w:cs="Times New Roman"/>
                <w:b/>
                <w:bCs/>
                <w:sz w:val="18"/>
                <w:szCs w:val="18"/>
                <w:lang w:eastAsia="hr-HR"/>
              </w:rPr>
              <w:t>Vrijednost spora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D7391" w:rsidRPr="00417BE5" w:rsidRDefault="002D7391" w:rsidP="0058638C">
            <w:pPr>
              <w:spacing w:after="0" w:line="240" w:lineRule="auto"/>
              <w:rPr>
                <w:rFonts w:ascii="Times New Roman" w:eastAsia="Times New Roman" w:hAnsi="Times New Roman" w:cs="Times New Roman"/>
                <w:b/>
                <w:bCs/>
                <w:sz w:val="18"/>
                <w:szCs w:val="18"/>
                <w:lang w:eastAsia="hr-HR"/>
              </w:rPr>
            </w:pPr>
            <w:r w:rsidRPr="00417BE5">
              <w:rPr>
                <w:rFonts w:ascii="Times New Roman" w:eastAsia="Times New Roman" w:hAnsi="Times New Roman" w:cs="Times New Roman"/>
                <w:b/>
                <w:bCs/>
                <w:sz w:val="18"/>
                <w:szCs w:val="18"/>
                <w:lang w:eastAsia="hr-HR"/>
              </w:rPr>
              <w:t xml:space="preserve">Mogući odljev/priljev sredstava </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10.09.01.</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195.200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13.04.06.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101.000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14.02.07.</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48.632</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priljev-kraj 2019.g.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28.01.09.</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436.200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2021.g.</w:t>
            </w:r>
          </w:p>
        </w:tc>
      </w:tr>
      <w:tr w:rsidR="002D7391" w:rsidRPr="00417BE5" w:rsidTr="00417BE5">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16.09.09.</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isplate </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79.340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2019.g.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6</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16.12.09.</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naknade štete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2.920.000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2021.g.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16.06.10.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stjecanja bez osnove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4.106.344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priljev-početak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Grad Pula-Pola              </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15.10.10.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raskida ugovora i isplate</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1.109.113</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 (1.109.112,80)- kraj 2020.g.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9</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 (protutužba)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15.10.10.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raskida ugovora i isplate</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536.204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 (536.204.18) - kraj 2020.g.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08.06.12.</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naknade štete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22.000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2020.g.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12.07.11.</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692.927</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 - kraj 2019.g.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Grad Pula-Pola           </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12.04.12.</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1.623.980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 (1.623.979,57) - kraj 2021.g.</w:t>
            </w:r>
          </w:p>
        </w:tc>
      </w:tr>
      <w:tr w:rsidR="002D7391" w:rsidRPr="00417BE5" w:rsidTr="00417BE5">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13</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 (protutužba)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12.04.12.</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1.112.531</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 (1.112.531,00)- kraj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14</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04.07.12.</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101.000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15</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04.07.12.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04.07.12.</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149.858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2019.g.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17</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Grad Pula-Pola                  </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25.07.12.</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predaje u posjed                  </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18</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 (protutuženik)</w:t>
            </w:r>
          </w:p>
        </w:tc>
        <w:tc>
          <w:tcPr>
            <w:tcW w:w="1066"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25.07.12.</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predaje u posjed                  </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1.014.519</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19</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01.10.12.</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20</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31.10.12.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835.776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2019.g.</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highlight w:val="yellow"/>
                <w:lang w:eastAsia="hr-HR"/>
              </w:rPr>
            </w:pPr>
            <w:r w:rsidRPr="00417BE5">
              <w:rPr>
                <w:rFonts w:ascii="Times New Roman" w:eastAsia="Times New Roman" w:hAnsi="Times New Roman" w:cs="Times New Roman"/>
                <w:sz w:val="18"/>
                <w:szCs w:val="18"/>
                <w:lang w:eastAsia="hr-HR"/>
              </w:rPr>
              <w:lastRenderedPageBreak/>
              <w:t>21</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highlight w:val="yellow"/>
                <w:lang w:eastAsia="hr-HR"/>
              </w:rPr>
            </w:pPr>
            <w:r w:rsidRPr="00417BE5">
              <w:rPr>
                <w:rFonts w:ascii="Times New Roman" w:eastAsia="Times New Roman" w:hAnsi="Times New Roman" w:cs="Times New Roman"/>
                <w:sz w:val="18"/>
                <w:szCs w:val="18"/>
                <w:lang w:eastAsia="hr-HR"/>
              </w:rPr>
              <w:t>PRAVNA OSOBA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03.12.12.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501.000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22</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10.01.13.</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isplate </w:t>
            </w:r>
            <w:r w:rsidRPr="00417BE5">
              <w:rPr>
                <w:rFonts w:ascii="Times New Roman" w:eastAsia="Times New Roman" w:hAnsi="Times New Roman" w:cs="Times New Roman"/>
                <w:bCs/>
                <w:sz w:val="18"/>
                <w:szCs w:val="18"/>
                <w:lang w:eastAsia="hr-HR"/>
              </w:rPr>
              <w:t>(108.300,00 EUR-a)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813.728</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2020.g.</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23</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utvrđenje prava vlasništva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24</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10.01.13.</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poništenje odluke gradonačelnika </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25</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28.08.13.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23.652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priljev-kraj 2019.g.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26</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11.09.13.</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327.777</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2019.g.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27</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18.11.13.</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naknada štete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722.000</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28</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26.11.13.</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utvrđena i brisanja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29</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10.02.14.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2019.g.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30</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26.05.14.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15.000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31</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18.06.14.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 u posjed</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32</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06.06.14.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 u posjed</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33</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24.06.14.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naknada štete i raskid ugovora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21.682.295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 - početak 2021.g.</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34</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24.06.14.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predaja u posjed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35</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22.07.14.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naknada štete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75.728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2021.g.</w:t>
            </w:r>
          </w:p>
        </w:tc>
      </w:tr>
      <w:tr w:rsidR="002D7391" w:rsidRPr="00417BE5" w:rsidTr="00417BE5">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36</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27.08.14.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progl.ovrhe nedopuštenom i utvrđenja</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760.000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37</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29.08.14.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predaje u posjed</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166.320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38</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02.09.14.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39</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18.09.14.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predaja u posjed</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40</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28.10.14.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utvrđenja prava vlasništva </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251.000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41</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29.10.14.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95.000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42</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17.11.14.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zaključenja kupoprodajnog ugovora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65.000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43</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18.02.15.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naknade štete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24.535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2020.g.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44</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27.03.15.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i uknjižbe prava vlasništva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45</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21.04.15.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12.000</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priljev-kraj 2019.g.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46</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07.05.15.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47</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26.05.15.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predaje u posjed</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48</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02.07.15.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predaje u posjed</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49</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20.07.15.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14.880</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2019.g.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50</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21.07.15.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37.000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priljev-početak 2020.g.</w:t>
            </w:r>
          </w:p>
        </w:tc>
      </w:tr>
      <w:tr w:rsidR="002D7391" w:rsidRPr="00417BE5" w:rsidTr="00417BE5">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51</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25.08.15.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umanjenja vrijednosti zemljišta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450.000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2020.g.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52</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03.09.15.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5.433</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priljev-kra j 2022.g. </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53</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17.09.15.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54</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30.09.15.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naknade štete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35.000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2021.g.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55</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16.11.15.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naknada štete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33.300.000</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2020.g.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56</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Grad Pula-Pola          </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09.12.15.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isplata i naknada štete</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304.000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 odljev (304.000,00.) -početak 2020.g.</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lastRenderedPageBreak/>
              <w:t>57</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 (protutužba)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09.12.15.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isplata i naknada štete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14.301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 priljev ( 14.301,21)-početak 2020.g.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58</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16.12.15.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ništetnosti</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216.811</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2021.g.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59</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21.12.15.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naknada štete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9.106</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2019.g.</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60</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16.03.16.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61</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23.03.16.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180.800</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priljev-kraj 2019.g.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62</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06.04.16.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250.000</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2021.g.</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63</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02.05.16.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zaključenja  ugovora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64</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11.05.16.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175.882</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priljev-kraj 2019.g.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65</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 i dr.</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23.05.16.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8.214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66</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 i dr.</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23.05.16.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67</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 i dr.</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27.05.16.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878</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68</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Grad Pula-Pola </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29.06.16.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101.000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69</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Grad Pula-Pola </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05.07.16.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progl.ovrhe nedopuštenom</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112.434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70</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12.07.16.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165.000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71</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13.07.16.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naknada štete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163.750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priljev-početak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72</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22.08.16.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utvrđenje prava vlasništva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73</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29.08.16.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uvrđenje prava vlasništva </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74</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31.08.16.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223.487</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priljev-kraj 2019.g.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75</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13.09.16.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15.389</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priljev-početak 2021.g.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76</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13.09.16.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93.693</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priljev-početak 2020.g.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77</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13.09.16.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utvrđenje prava vlasništva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78</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19.09.16.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otklanjanje nedostataka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143.000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79</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30.09.16.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289.401</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priljev-početak 2020.g.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80</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03.11.16.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81</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10.11.16.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52.456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2022.g.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82</w:t>
            </w:r>
          </w:p>
        </w:tc>
        <w:tc>
          <w:tcPr>
            <w:tcW w:w="1648"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 i Grad Pula-Pola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02.01.17.</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utvrđenje prava vlasništva </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83</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08.02.17.</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priznanje prava vlasništva</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84</w:t>
            </w:r>
          </w:p>
        </w:tc>
        <w:tc>
          <w:tcPr>
            <w:tcW w:w="1648"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06.03.17.</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utvrđivanje postojanje tražbine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2.264.525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85</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417BE5">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 FIZ. i PRAV</w:t>
            </w:r>
            <w:r w:rsidR="00417BE5">
              <w:rPr>
                <w:rFonts w:ascii="Times New Roman" w:eastAsia="Times New Roman" w:hAnsi="Times New Roman" w:cs="Times New Roman"/>
                <w:sz w:val="18"/>
                <w:szCs w:val="18"/>
                <w:lang w:eastAsia="hr-HR"/>
              </w:rPr>
              <w:t>.</w:t>
            </w:r>
            <w:r w:rsidRPr="00417BE5">
              <w:rPr>
                <w:rFonts w:ascii="Times New Roman" w:eastAsia="Times New Roman" w:hAnsi="Times New Roman" w:cs="Times New Roman"/>
                <w:sz w:val="18"/>
                <w:szCs w:val="18"/>
                <w:lang w:eastAsia="hr-HR"/>
              </w:rPr>
              <w:t>OSOBA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17.05.17.</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utvrđenje djelom.ništavosti sporazuma</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86</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417BE5">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PRAVNA </w:t>
            </w:r>
            <w:r w:rsidR="00417BE5">
              <w:rPr>
                <w:rFonts w:ascii="Times New Roman" w:eastAsia="Times New Roman" w:hAnsi="Times New Roman" w:cs="Times New Roman"/>
                <w:sz w:val="18"/>
                <w:szCs w:val="18"/>
                <w:lang w:eastAsia="hr-HR"/>
              </w:rPr>
              <w:t>O</w:t>
            </w:r>
            <w:r w:rsidRPr="00417BE5">
              <w:rPr>
                <w:rFonts w:ascii="Times New Roman" w:eastAsia="Times New Roman" w:hAnsi="Times New Roman" w:cs="Times New Roman"/>
                <w:sz w:val="18"/>
                <w:szCs w:val="18"/>
                <w:lang w:eastAsia="hr-HR"/>
              </w:rPr>
              <w:t>SOBA</w:t>
            </w:r>
          </w:p>
        </w:tc>
        <w:tc>
          <w:tcPr>
            <w:tcW w:w="1066" w:type="dxa"/>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18.05.17.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 prava vlasništva i predaja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87</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07.06.17.</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4.713.369</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2020.g.</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88</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26.06.17.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utvrđenje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89</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03.07.17.</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naknada štete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79.456.033</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90</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417BE5">
            <w:pPr>
              <w:spacing w:after="0" w:line="240" w:lineRule="auto"/>
              <w:ind w:right="-114"/>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10.07.17.</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utvrđenje prava vlasništva </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91</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22.08.17.</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naknada štete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11.875</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2020.g.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92</w:t>
            </w:r>
          </w:p>
        </w:tc>
        <w:tc>
          <w:tcPr>
            <w:tcW w:w="1648"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06.09.17.</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predaja u posjed</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93</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06.09.17.</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naknada štete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538.200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2021.g.</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94</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25.09.17.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predaja u posjed</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lastRenderedPageBreak/>
              <w:t>95</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04.10.17.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priznavanje prava vlasništva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96</w:t>
            </w:r>
          </w:p>
        </w:tc>
        <w:tc>
          <w:tcPr>
            <w:tcW w:w="1648"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17.10.17.</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82.150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priljev-početak 2021.g.</w:t>
            </w:r>
          </w:p>
        </w:tc>
      </w:tr>
      <w:tr w:rsidR="002D7391" w:rsidRPr="00417BE5" w:rsidTr="00417BE5">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97</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13.12.17.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naknade štete</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98</w:t>
            </w:r>
          </w:p>
        </w:tc>
        <w:tc>
          <w:tcPr>
            <w:tcW w:w="1648"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18.12.17.</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predaja u posjed</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99</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15.01.18.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utvrđenje prava služnosti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w:t>
            </w:r>
          </w:p>
        </w:tc>
        <w:tc>
          <w:tcPr>
            <w:tcW w:w="1648"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15.03.18.</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predaje u posjed</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101</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19.03.18.</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19.406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102</w:t>
            </w:r>
          </w:p>
        </w:tc>
        <w:tc>
          <w:tcPr>
            <w:tcW w:w="1648"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19.03.18.</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predaja u posjed</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103</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26.03.18.</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utvrđenje prava vlasništva</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104</w:t>
            </w:r>
          </w:p>
        </w:tc>
        <w:tc>
          <w:tcPr>
            <w:tcW w:w="1648"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04.04.18.</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predaja u posjed</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105</w:t>
            </w:r>
          </w:p>
        </w:tc>
        <w:tc>
          <w:tcPr>
            <w:tcW w:w="1648"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17.04.18.</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240.416</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priljev-kraj 2019.g.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106</w:t>
            </w:r>
          </w:p>
        </w:tc>
        <w:tc>
          <w:tcPr>
            <w:tcW w:w="1648"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08.05.18.</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predaja u posjed</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107</w:t>
            </w:r>
          </w:p>
        </w:tc>
        <w:tc>
          <w:tcPr>
            <w:tcW w:w="1648"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17.05.18.</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57.317</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2022.g.</w:t>
            </w:r>
          </w:p>
        </w:tc>
      </w:tr>
      <w:tr w:rsidR="002D7391" w:rsidRPr="00417BE5" w:rsidTr="00417BE5">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108</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04.06.18.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149.000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2021.g.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109</w:t>
            </w:r>
          </w:p>
        </w:tc>
        <w:tc>
          <w:tcPr>
            <w:tcW w:w="1648"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13.06.18.</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20.216</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priljev-početak 2021.g.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110</w:t>
            </w:r>
          </w:p>
        </w:tc>
        <w:tc>
          <w:tcPr>
            <w:tcW w:w="1648" w:type="dxa"/>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18.06.18.</w:t>
            </w:r>
          </w:p>
        </w:tc>
        <w:tc>
          <w:tcPr>
            <w:tcW w:w="0" w:type="auto"/>
            <w:tcBorders>
              <w:top w:val="nil"/>
              <w:left w:val="nil"/>
              <w:bottom w:val="single" w:sz="4" w:space="0" w:color="auto"/>
              <w:right w:val="single" w:sz="4" w:space="0" w:color="auto"/>
            </w:tcBorders>
            <w:shd w:val="clear" w:color="000000" w:fill="FFFFFF"/>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101.896</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priljev-kraj 2019.g.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111</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02.07.18.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predaje u posjed</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112</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02.07.18.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predaja u posjed</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113</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04.07.18.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251.000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priljev-početak 2022.g.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114</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09.07.18.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utvrđenja prava vlasništva</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115</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16.07.18.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naknada štete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29.500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116</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27.07.18.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utvrđenje prava vlasništva</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200.000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117</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13.08.18.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1.678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2020.g.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118</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Grad Pula-Pola </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20.08.18.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20.000</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2020.g.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119</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27.08.18.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103.234</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priljev-kraj 2021.g.</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120</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03.09.18.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naknada štete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17.150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121</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24.09.18.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progl.ovrhe nedopuštenom</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122</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24.09.18.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isplate </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8.338</w:t>
            </w:r>
          </w:p>
        </w:tc>
        <w:tc>
          <w:tcPr>
            <w:tcW w:w="0" w:type="auto"/>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priljev-kraj 2019.g.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123</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16.10.18.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utvrđenje prava vlasništva</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10.000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124</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22.10.18.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utvrđenje i vraćenje u posjed</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11.000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125</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24.10.18.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isplate </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28.800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odljev-početak 2021.g.</w:t>
            </w:r>
          </w:p>
        </w:tc>
      </w:tr>
      <w:tr w:rsidR="002D7391" w:rsidRPr="00417BE5" w:rsidTr="00417BE5">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126</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30.10.18.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služnost na nekretnini</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12.000</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127</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FIZIČKA OSOBA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Grad Pula-Pola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19.11.18.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xml:space="preserve">utvrđenja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eventualni parnični tošak</w:t>
            </w:r>
          </w:p>
        </w:tc>
      </w:tr>
      <w:tr w:rsidR="002D7391" w:rsidRPr="00417BE5" w:rsidTr="00417BE5">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128</w:t>
            </w:r>
          </w:p>
        </w:tc>
        <w:tc>
          <w:tcPr>
            <w:tcW w:w="1648"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single" w:sz="4" w:space="0" w:color="auto"/>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21.11.18.</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single" w:sz="4" w:space="0" w:color="auto"/>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83</w:t>
            </w:r>
          </w:p>
        </w:tc>
        <w:tc>
          <w:tcPr>
            <w:tcW w:w="0" w:type="auto"/>
            <w:tcBorders>
              <w:top w:val="nil"/>
              <w:left w:val="nil"/>
              <w:bottom w:val="single" w:sz="4"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 početak 2022.g.</w:t>
            </w:r>
          </w:p>
        </w:tc>
      </w:tr>
      <w:tr w:rsidR="002D7391" w:rsidRPr="00417BE5" w:rsidTr="00417BE5">
        <w:trPr>
          <w:trHeight w:val="240"/>
        </w:trPr>
        <w:tc>
          <w:tcPr>
            <w:tcW w:w="0" w:type="auto"/>
            <w:tcBorders>
              <w:top w:val="nil"/>
              <w:left w:val="single" w:sz="4" w:space="0" w:color="auto"/>
              <w:bottom w:val="nil"/>
              <w:right w:val="single" w:sz="4" w:space="0" w:color="auto"/>
            </w:tcBorders>
            <w:shd w:val="clear" w:color="auto" w:fill="auto"/>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129</w:t>
            </w:r>
          </w:p>
        </w:tc>
        <w:tc>
          <w:tcPr>
            <w:tcW w:w="1648" w:type="dxa"/>
            <w:tcBorders>
              <w:top w:val="nil"/>
              <w:left w:val="nil"/>
              <w:bottom w:val="nil"/>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PRAVNA OSOBA</w:t>
            </w:r>
          </w:p>
        </w:tc>
        <w:tc>
          <w:tcPr>
            <w:tcW w:w="1701" w:type="dxa"/>
            <w:tcBorders>
              <w:top w:val="nil"/>
              <w:left w:val="nil"/>
              <w:bottom w:val="nil"/>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Grad Pula-Pola</w:t>
            </w:r>
          </w:p>
        </w:tc>
        <w:tc>
          <w:tcPr>
            <w:tcW w:w="1066" w:type="dxa"/>
            <w:tcBorders>
              <w:top w:val="nil"/>
              <w:left w:val="nil"/>
              <w:bottom w:val="nil"/>
              <w:right w:val="single" w:sz="4"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21.11.18.</w:t>
            </w:r>
          </w:p>
        </w:tc>
        <w:tc>
          <w:tcPr>
            <w:tcW w:w="0" w:type="auto"/>
            <w:tcBorders>
              <w:top w:val="nil"/>
              <w:left w:val="nil"/>
              <w:bottom w:val="nil"/>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isplate</w:t>
            </w:r>
          </w:p>
        </w:tc>
        <w:tc>
          <w:tcPr>
            <w:tcW w:w="0" w:type="auto"/>
            <w:tcBorders>
              <w:top w:val="nil"/>
              <w:left w:val="nil"/>
              <w:bottom w:val="nil"/>
              <w:right w:val="single" w:sz="4" w:space="0" w:color="auto"/>
            </w:tcBorders>
            <w:shd w:val="clear" w:color="000000" w:fill="FFFFFF"/>
            <w:noWrap/>
            <w:vAlign w:val="center"/>
            <w:hideMark/>
          </w:tcPr>
          <w:p w:rsidR="002D7391" w:rsidRPr="00417BE5" w:rsidRDefault="002D7391" w:rsidP="0058638C">
            <w:pPr>
              <w:spacing w:after="0" w:line="240" w:lineRule="auto"/>
              <w:jc w:val="right"/>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462</w:t>
            </w:r>
          </w:p>
        </w:tc>
        <w:tc>
          <w:tcPr>
            <w:tcW w:w="0" w:type="auto"/>
            <w:tcBorders>
              <w:top w:val="nil"/>
              <w:left w:val="nil"/>
              <w:bottom w:val="nil"/>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odljev-kraj 2021.g.</w:t>
            </w:r>
          </w:p>
        </w:tc>
      </w:tr>
      <w:tr w:rsidR="002D7391" w:rsidRPr="00417BE5" w:rsidTr="00417BE5">
        <w:trPr>
          <w:trHeight w:val="240"/>
        </w:trPr>
        <w:tc>
          <w:tcPr>
            <w:tcW w:w="0" w:type="auto"/>
            <w:tcBorders>
              <w:top w:val="single" w:sz="8" w:space="0" w:color="auto"/>
              <w:left w:val="single" w:sz="8" w:space="0" w:color="auto"/>
              <w:bottom w:val="single" w:sz="8" w:space="0" w:color="auto"/>
              <w:right w:val="nil"/>
            </w:tcBorders>
            <w:shd w:val="clear" w:color="auto" w:fill="auto"/>
            <w:noWrap/>
            <w:vAlign w:val="center"/>
            <w:hideMark/>
          </w:tcPr>
          <w:p w:rsidR="002D7391" w:rsidRPr="00417BE5" w:rsidRDefault="002D7391" w:rsidP="0058638C">
            <w:pPr>
              <w:spacing w:after="0" w:line="240" w:lineRule="auto"/>
              <w:jc w:val="center"/>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w:t>
            </w:r>
          </w:p>
        </w:tc>
        <w:tc>
          <w:tcPr>
            <w:tcW w:w="1648" w:type="dxa"/>
            <w:tcBorders>
              <w:top w:val="single" w:sz="8" w:space="0" w:color="auto"/>
              <w:left w:val="nil"/>
              <w:bottom w:val="single" w:sz="8" w:space="0" w:color="auto"/>
              <w:right w:val="nil"/>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w:t>
            </w:r>
          </w:p>
        </w:tc>
        <w:tc>
          <w:tcPr>
            <w:tcW w:w="1701" w:type="dxa"/>
            <w:tcBorders>
              <w:top w:val="single" w:sz="8" w:space="0" w:color="auto"/>
              <w:left w:val="nil"/>
              <w:bottom w:val="single" w:sz="8" w:space="0" w:color="auto"/>
              <w:right w:val="nil"/>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w:t>
            </w:r>
          </w:p>
        </w:tc>
        <w:tc>
          <w:tcPr>
            <w:tcW w:w="1066" w:type="dxa"/>
            <w:tcBorders>
              <w:top w:val="single" w:sz="8" w:space="0" w:color="auto"/>
              <w:left w:val="nil"/>
              <w:bottom w:val="single" w:sz="8" w:space="0" w:color="auto"/>
              <w:right w:val="nil"/>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2D7391" w:rsidRPr="00417BE5" w:rsidRDefault="002D7391" w:rsidP="0058638C">
            <w:pPr>
              <w:spacing w:after="0" w:line="240" w:lineRule="auto"/>
              <w:rPr>
                <w:rFonts w:ascii="Times New Roman" w:eastAsia="Times New Roman" w:hAnsi="Times New Roman" w:cs="Times New Roman"/>
                <w:b/>
                <w:bCs/>
                <w:sz w:val="18"/>
                <w:szCs w:val="18"/>
                <w:lang w:eastAsia="hr-HR"/>
              </w:rPr>
            </w:pPr>
            <w:r w:rsidRPr="00417BE5">
              <w:rPr>
                <w:rFonts w:ascii="Times New Roman" w:eastAsia="Times New Roman" w:hAnsi="Times New Roman" w:cs="Times New Roman"/>
                <w:b/>
                <w:bCs/>
                <w:sz w:val="18"/>
                <w:szCs w:val="18"/>
                <w:lang w:eastAsia="hr-HR"/>
              </w:rPr>
              <w:t>UKUPNO</w:t>
            </w:r>
          </w:p>
        </w:tc>
        <w:tc>
          <w:tcPr>
            <w:tcW w:w="0" w:type="auto"/>
            <w:tcBorders>
              <w:top w:val="single" w:sz="8" w:space="0" w:color="auto"/>
              <w:left w:val="single" w:sz="4" w:space="0" w:color="auto"/>
              <w:bottom w:val="single" w:sz="8" w:space="0" w:color="auto"/>
              <w:right w:val="nil"/>
            </w:tcBorders>
            <w:shd w:val="clear" w:color="auto" w:fill="auto"/>
            <w:noWrap/>
            <w:vAlign w:val="center"/>
            <w:hideMark/>
          </w:tcPr>
          <w:p w:rsidR="002D7391" w:rsidRPr="00417BE5" w:rsidRDefault="002D7391" w:rsidP="0058638C">
            <w:pPr>
              <w:spacing w:after="0" w:line="240" w:lineRule="auto"/>
              <w:jc w:val="right"/>
              <w:rPr>
                <w:rFonts w:ascii="Times New Roman" w:eastAsia="Times New Roman" w:hAnsi="Times New Roman" w:cs="Times New Roman"/>
                <w:b/>
                <w:bCs/>
                <w:sz w:val="18"/>
                <w:szCs w:val="18"/>
                <w:lang w:eastAsia="hr-HR"/>
              </w:rPr>
            </w:pPr>
            <w:r w:rsidRPr="00417BE5">
              <w:rPr>
                <w:rFonts w:ascii="Times New Roman" w:eastAsia="Times New Roman" w:hAnsi="Times New Roman" w:cs="Times New Roman"/>
                <w:b/>
                <w:bCs/>
                <w:sz w:val="18"/>
                <w:szCs w:val="18"/>
                <w:lang w:eastAsia="hr-HR"/>
              </w:rPr>
              <w:t>166.221.220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2D7391" w:rsidRPr="00417BE5" w:rsidRDefault="002D7391" w:rsidP="0058638C">
            <w:pPr>
              <w:spacing w:after="0" w:line="240" w:lineRule="auto"/>
              <w:rPr>
                <w:rFonts w:ascii="Times New Roman" w:eastAsia="Times New Roman" w:hAnsi="Times New Roman" w:cs="Times New Roman"/>
                <w:sz w:val="18"/>
                <w:szCs w:val="18"/>
                <w:lang w:eastAsia="hr-HR"/>
              </w:rPr>
            </w:pPr>
            <w:r w:rsidRPr="00417BE5">
              <w:rPr>
                <w:rFonts w:ascii="Times New Roman" w:eastAsia="Times New Roman" w:hAnsi="Times New Roman" w:cs="Times New Roman"/>
                <w:sz w:val="18"/>
                <w:szCs w:val="18"/>
                <w:lang w:eastAsia="hr-HR"/>
              </w:rPr>
              <w:t> </w:t>
            </w:r>
          </w:p>
        </w:tc>
      </w:tr>
    </w:tbl>
    <w:p w:rsidR="002D7391" w:rsidRPr="00F616CF" w:rsidRDefault="002D7391" w:rsidP="002D7391">
      <w:pPr>
        <w:jc w:val="both"/>
        <w:rPr>
          <w:rFonts w:ascii="Times New Roman" w:hAnsi="Times New Roman" w:cs="Times New Roman"/>
          <w:sz w:val="24"/>
          <w:szCs w:val="24"/>
        </w:rPr>
      </w:pPr>
    </w:p>
    <w:p w:rsidR="00CA0C87" w:rsidRDefault="00CA0C87" w:rsidP="008B4DEF">
      <w:pPr>
        <w:pStyle w:val="Style20"/>
        <w:widowControl/>
        <w:spacing w:before="100" w:beforeAutospacing="1" w:after="100" w:afterAutospacing="1" w:line="240" w:lineRule="auto"/>
        <w:contextualSpacing/>
        <w:rPr>
          <w:rFonts w:ascii="Times New Roman" w:hAnsi="Times New Roman" w:cs="Times New Roman"/>
          <w:b/>
        </w:rPr>
      </w:pPr>
    </w:p>
    <w:p w:rsidR="00CA0C87" w:rsidRDefault="00CA0C87" w:rsidP="008B4DEF">
      <w:pPr>
        <w:pStyle w:val="Style20"/>
        <w:widowControl/>
        <w:spacing w:before="100" w:beforeAutospacing="1" w:after="100" w:afterAutospacing="1" w:line="240" w:lineRule="auto"/>
        <w:contextualSpacing/>
        <w:rPr>
          <w:rFonts w:ascii="Times New Roman" w:hAnsi="Times New Roman" w:cs="Times New Roman"/>
          <w:b/>
        </w:rPr>
      </w:pPr>
    </w:p>
    <w:p w:rsidR="00CA0C87" w:rsidRDefault="00CA0C87" w:rsidP="008B4DEF">
      <w:pPr>
        <w:pStyle w:val="Style20"/>
        <w:widowControl/>
        <w:spacing w:before="100" w:beforeAutospacing="1" w:after="100" w:afterAutospacing="1" w:line="240" w:lineRule="auto"/>
        <w:contextualSpacing/>
        <w:rPr>
          <w:rFonts w:ascii="Times New Roman" w:hAnsi="Times New Roman" w:cs="Times New Roman"/>
          <w:b/>
        </w:rPr>
      </w:pPr>
    </w:p>
    <w:p w:rsidR="008B4DEF" w:rsidRDefault="008B4DEF" w:rsidP="008B4DEF">
      <w:pPr>
        <w:pStyle w:val="Style20"/>
        <w:widowControl/>
        <w:spacing w:before="100" w:beforeAutospacing="1" w:after="100" w:afterAutospacing="1" w:line="240" w:lineRule="auto"/>
        <w:contextualSpacing/>
        <w:rPr>
          <w:rFonts w:ascii="Times New Roman" w:hAnsi="Times New Roman" w:cs="Times New Roman"/>
          <w:b/>
        </w:rPr>
      </w:pPr>
      <w:r w:rsidRPr="00526AD1">
        <w:rPr>
          <w:rFonts w:ascii="Times New Roman" w:hAnsi="Times New Roman" w:cs="Times New Roman"/>
          <w:b/>
        </w:rPr>
        <w:lastRenderedPageBreak/>
        <w:t xml:space="preserve">BILJEŠKA br. </w:t>
      </w:r>
      <w:r w:rsidRPr="008B4DEF">
        <w:rPr>
          <w:rFonts w:ascii="Times New Roman" w:hAnsi="Times New Roman" w:cs="Times New Roman"/>
          <w:b/>
        </w:rPr>
        <w:t>7</w:t>
      </w:r>
      <w:r>
        <w:rPr>
          <w:rFonts w:ascii="Times New Roman" w:hAnsi="Times New Roman" w:cs="Times New Roman"/>
          <w:b/>
        </w:rPr>
        <w:t>2</w:t>
      </w:r>
      <w:r w:rsidRPr="008B4DEF">
        <w:rPr>
          <w:rFonts w:ascii="Times New Roman" w:hAnsi="Times New Roman" w:cs="Times New Roman"/>
          <w:b/>
        </w:rPr>
        <w:t>.</w:t>
      </w:r>
    </w:p>
    <w:p w:rsidR="002D7391" w:rsidRDefault="008B4DEF" w:rsidP="008B4DEF">
      <w:pPr>
        <w:pStyle w:val="Style4"/>
        <w:widowControl/>
        <w:spacing w:before="100" w:beforeAutospacing="1" w:after="100" w:afterAutospacing="1" w:line="240" w:lineRule="auto"/>
        <w:ind w:firstLine="0"/>
        <w:contextualSpacing/>
        <w:rPr>
          <w:rStyle w:val="FontStyle24"/>
          <w:spacing w:val="0"/>
        </w:rPr>
      </w:pPr>
      <w:r>
        <w:rPr>
          <w:rStyle w:val="FontStyle24"/>
          <w:spacing w:val="0"/>
        </w:rPr>
        <w:t xml:space="preserve">Ostali izvanbilančni zapisi - </w:t>
      </w:r>
      <w:r w:rsidRPr="00526AD1">
        <w:rPr>
          <w:rStyle w:val="FontStyle24"/>
          <w:spacing w:val="0"/>
        </w:rPr>
        <w:t xml:space="preserve">dane suglasnosti u iznosu od </w:t>
      </w:r>
      <w:r>
        <w:rPr>
          <w:rStyle w:val="FontStyle24"/>
          <w:spacing w:val="0"/>
        </w:rPr>
        <w:t>258.106.503</w:t>
      </w:r>
      <w:r w:rsidRPr="00526AD1">
        <w:rPr>
          <w:rStyle w:val="FontStyle24"/>
          <w:spacing w:val="0"/>
        </w:rPr>
        <w:t xml:space="preserve"> kn prema tablici koja slijedi:</w:t>
      </w:r>
    </w:p>
    <w:tbl>
      <w:tblPr>
        <w:tblW w:w="8407" w:type="dxa"/>
        <w:jc w:val="center"/>
        <w:tblInd w:w="96" w:type="dxa"/>
        <w:tblLook w:val="04A0"/>
      </w:tblPr>
      <w:tblGrid>
        <w:gridCol w:w="594"/>
        <w:gridCol w:w="960"/>
        <w:gridCol w:w="4386"/>
        <w:gridCol w:w="836"/>
        <w:gridCol w:w="1700"/>
      </w:tblGrid>
      <w:tr w:rsidR="008B4DEF" w:rsidRPr="007B1DC6" w:rsidTr="008B4DEF">
        <w:trPr>
          <w:trHeight w:val="645"/>
          <w:jc w:val="center"/>
        </w:trPr>
        <w:tc>
          <w:tcPr>
            <w:tcW w:w="594" w:type="dxa"/>
            <w:tcBorders>
              <w:top w:val="single" w:sz="8" w:space="0" w:color="auto"/>
              <w:left w:val="single" w:sz="8" w:space="0" w:color="auto"/>
              <w:bottom w:val="single" w:sz="8" w:space="0" w:color="auto"/>
              <w:right w:val="single" w:sz="4" w:space="0" w:color="auto"/>
            </w:tcBorders>
            <w:shd w:val="clear" w:color="000000" w:fill="F2F2F2"/>
            <w:vAlign w:val="center"/>
            <w:hideMark/>
          </w:tcPr>
          <w:p w:rsidR="008B4DEF" w:rsidRPr="007B1DC6" w:rsidRDefault="008B4DEF" w:rsidP="007B1DC6">
            <w:pPr>
              <w:spacing w:after="0" w:line="240" w:lineRule="auto"/>
              <w:jc w:val="center"/>
              <w:rPr>
                <w:rFonts w:ascii="Times New Roman" w:eastAsia="Times New Roman" w:hAnsi="Times New Roman" w:cs="Times New Roman"/>
                <w:b/>
                <w:bCs/>
                <w:color w:val="000000"/>
                <w:sz w:val="18"/>
                <w:szCs w:val="18"/>
                <w:lang w:eastAsia="hr-HR"/>
              </w:rPr>
            </w:pPr>
            <w:r w:rsidRPr="007B1DC6">
              <w:rPr>
                <w:rFonts w:ascii="Times New Roman" w:eastAsia="Times New Roman" w:hAnsi="Times New Roman" w:cs="Times New Roman"/>
                <w:b/>
                <w:bCs/>
                <w:color w:val="000000"/>
                <w:sz w:val="18"/>
                <w:szCs w:val="18"/>
                <w:lang w:eastAsia="hr-HR"/>
              </w:rPr>
              <w:t>R</w:t>
            </w:r>
            <w:r w:rsidR="007B1DC6">
              <w:rPr>
                <w:rFonts w:ascii="Times New Roman" w:eastAsia="Times New Roman" w:hAnsi="Times New Roman" w:cs="Times New Roman"/>
                <w:b/>
                <w:bCs/>
                <w:color w:val="000000"/>
                <w:sz w:val="18"/>
                <w:szCs w:val="18"/>
                <w:lang w:eastAsia="hr-HR"/>
              </w:rPr>
              <w:t>ed</w:t>
            </w:r>
            <w:r w:rsidRPr="007B1DC6">
              <w:rPr>
                <w:rFonts w:ascii="Times New Roman" w:eastAsia="Times New Roman" w:hAnsi="Times New Roman" w:cs="Times New Roman"/>
                <w:b/>
                <w:bCs/>
                <w:color w:val="000000"/>
                <w:sz w:val="18"/>
                <w:szCs w:val="18"/>
                <w:lang w:eastAsia="hr-HR"/>
              </w:rPr>
              <w:t xml:space="preserve">. </w:t>
            </w:r>
            <w:r w:rsidR="007B1DC6">
              <w:rPr>
                <w:rFonts w:ascii="Times New Roman" w:eastAsia="Times New Roman" w:hAnsi="Times New Roman" w:cs="Times New Roman"/>
                <w:b/>
                <w:bCs/>
                <w:color w:val="000000"/>
                <w:sz w:val="18"/>
                <w:szCs w:val="18"/>
                <w:lang w:eastAsia="hr-HR"/>
              </w:rPr>
              <w:t>br</w:t>
            </w:r>
            <w:r w:rsidRPr="007B1DC6">
              <w:rPr>
                <w:rFonts w:ascii="Times New Roman" w:eastAsia="Times New Roman" w:hAnsi="Times New Roman" w:cs="Times New Roman"/>
                <w:b/>
                <w:bCs/>
                <w:color w:val="000000"/>
                <w:sz w:val="18"/>
                <w:szCs w:val="18"/>
                <w:lang w:eastAsia="hr-HR"/>
              </w:rPr>
              <w:t xml:space="preserve">. </w:t>
            </w:r>
          </w:p>
        </w:tc>
        <w:tc>
          <w:tcPr>
            <w:tcW w:w="960" w:type="dxa"/>
            <w:tcBorders>
              <w:top w:val="single" w:sz="8" w:space="0" w:color="auto"/>
              <w:left w:val="single" w:sz="8" w:space="0" w:color="auto"/>
              <w:bottom w:val="single" w:sz="8" w:space="0" w:color="auto"/>
              <w:right w:val="single" w:sz="4" w:space="0" w:color="auto"/>
            </w:tcBorders>
            <w:shd w:val="clear" w:color="000000" w:fill="F2F2F2"/>
            <w:vAlign w:val="center"/>
            <w:hideMark/>
          </w:tcPr>
          <w:p w:rsidR="008B4DEF" w:rsidRPr="007B1DC6" w:rsidRDefault="008B4DEF" w:rsidP="007B1DC6">
            <w:pPr>
              <w:spacing w:after="0" w:line="240" w:lineRule="auto"/>
              <w:jc w:val="center"/>
              <w:rPr>
                <w:rFonts w:ascii="Times New Roman" w:eastAsia="Times New Roman" w:hAnsi="Times New Roman" w:cs="Times New Roman"/>
                <w:b/>
                <w:bCs/>
                <w:color w:val="000000"/>
                <w:sz w:val="18"/>
                <w:szCs w:val="18"/>
                <w:lang w:eastAsia="hr-HR"/>
              </w:rPr>
            </w:pPr>
            <w:r w:rsidRPr="007B1DC6">
              <w:rPr>
                <w:rFonts w:ascii="Times New Roman" w:eastAsia="Times New Roman" w:hAnsi="Times New Roman" w:cs="Times New Roman"/>
                <w:b/>
                <w:bCs/>
                <w:color w:val="000000"/>
                <w:sz w:val="18"/>
                <w:szCs w:val="18"/>
                <w:lang w:eastAsia="hr-HR"/>
              </w:rPr>
              <w:t>R</w:t>
            </w:r>
            <w:r w:rsidR="007B1DC6">
              <w:rPr>
                <w:rFonts w:ascii="Times New Roman" w:eastAsia="Times New Roman" w:hAnsi="Times New Roman" w:cs="Times New Roman"/>
                <w:b/>
                <w:bCs/>
                <w:color w:val="000000"/>
                <w:sz w:val="18"/>
                <w:szCs w:val="18"/>
                <w:lang w:eastAsia="hr-HR"/>
              </w:rPr>
              <w:t>ačun</w:t>
            </w:r>
            <w:r w:rsidRPr="007B1DC6">
              <w:rPr>
                <w:rFonts w:ascii="Times New Roman" w:eastAsia="Times New Roman" w:hAnsi="Times New Roman" w:cs="Times New Roman"/>
                <w:b/>
                <w:bCs/>
                <w:color w:val="000000"/>
                <w:sz w:val="18"/>
                <w:szCs w:val="18"/>
                <w:lang w:eastAsia="hr-HR"/>
              </w:rPr>
              <w:t xml:space="preserve"> </w:t>
            </w:r>
          </w:p>
        </w:tc>
        <w:tc>
          <w:tcPr>
            <w:tcW w:w="4386" w:type="dxa"/>
            <w:tcBorders>
              <w:top w:val="single" w:sz="8" w:space="0" w:color="auto"/>
              <w:left w:val="nil"/>
              <w:bottom w:val="single" w:sz="8" w:space="0" w:color="auto"/>
              <w:right w:val="single" w:sz="4" w:space="0" w:color="auto"/>
            </w:tcBorders>
            <w:shd w:val="clear" w:color="000000" w:fill="F2F2F2"/>
            <w:vAlign w:val="center"/>
            <w:hideMark/>
          </w:tcPr>
          <w:p w:rsidR="008B4DEF" w:rsidRPr="007B1DC6" w:rsidRDefault="008B4DEF" w:rsidP="007B1DC6">
            <w:pPr>
              <w:spacing w:after="0" w:line="240" w:lineRule="auto"/>
              <w:jc w:val="center"/>
              <w:rPr>
                <w:rFonts w:ascii="Times New Roman" w:eastAsia="Times New Roman" w:hAnsi="Times New Roman" w:cs="Times New Roman"/>
                <w:b/>
                <w:bCs/>
                <w:color w:val="000000"/>
                <w:sz w:val="18"/>
                <w:szCs w:val="18"/>
                <w:lang w:eastAsia="hr-HR"/>
              </w:rPr>
            </w:pPr>
            <w:r w:rsidRPr="007B1DC6">
              <w:rPr>
                <w:rFonts w:ascii="Times New Roman" w:eastAsia="Times New Roman" w:hAnsi="Times New Roman" w:cs="Times New Roman"/>
                <w:b/>
                <w:bCs/>
                <w:color w:val="000000"/>
                <w:sz w:val="18"/>
                <w:szCs w:val="18"/>
                <w:lang w:eastAsia="hr-HR"/>
              </w:rPr>
              <w:t>N</w:t>
            </w:r>
            <w:r w:rsidR="007B1DC6">
              <w:rPr>
                <w:rFonts w:ascii="Times New Roman" w:eastAsia="Times New Roman" w:hAnsi="Times New Roman" w:cs="Times New Roman"/>
                <w:b/>
                <w:bCs/>
                <w:color w:val="000000"/>
                <w:sz w:val="18"/>
                <w:szCs w:val="18"/>
                <w:lang w:eastAsia="hr-HR"/>
              </w:rPr>
              <w:t>aziv korisnika suglasnosti</w:t>
            </w:r>
          </w:p>
        </w:tc>
        <w:tc>
          <w:tcPr>
            <w:tcW w:w="767" w:type="dxa"/>
            <w:tcBorders>
              <w:top w:val="single" w:sz="8" w:space="0" w:color="auto"/>
              <w:left w:val="nil"/>
              <w:bottom w:val="single" w:sz="8" w:space="0" w:color="auto"/>
              <w:right w:val="nil"/>
            </w:tcBorders>
            <w:shd w:val="clear" w:color="000000" w:fill="F2F2F2"/>
            <w:vAlign w:val="center"/>
            <w:hideMark/>
          </w:tcPr>
          <w:p w:rsidR="008B4DEF" w:rsidRPr="007B1DC6" w:rsidRDefault="008B4DEF" w:rsidP="008B4DEF">
            <w:pPr>
              <w:spacing w:after="0" w:line="240" w:lineRule="auto"/>
              <w:jc w:val="center"/>
              <w:rPr>
                <w:rFonts w:ascii="Times New Roman" w:eastAsia="Times New Roman" w:hAnsi="Times New Roman" w:cs="Times New Roman"/>
                <w:b/>
                <w:bCs/>
                <w:color w:val="000000"/>
                <w:sz w:val="18"/>
                <w:szCs w:val="18"/>
                <w:lang w:eastAsia="hr-HR"/>
              </w:rPr>
            </w:pPr>
            <w:r w:rsidRPr="007B1DC6">
              <w:rPr>
                <w:rFonts w:ascii="Times New Roman" w:eastAsia="Times New Roman" w:hAnsi="Times New Roman" w:cs="Times New Roman"/>
                <w:b/>
                <w:bCs/>
                <w:color w:val="000000"/>
                <w:sz w:val="18"/>
                <w:szCs w:val="18"/>
                <w:lang w:eastAsia="hr-HR"/>
              </w:rPr>
              <w:t>MB/MF</w:t>
            </w:r>
          </w:p>
        </w:tc>
        <w:tc>
          <w:tcPr>
            <w:tcW w:w="1700" w:type="dxa"/>
            <w:tcBorders>
              <w:top w:val="single" w:sz="8" w:space="0" w:color="auto"/>
              <w:left w:val="single" w:sz="4" w:space="0" w:color="auto"/>
              <w:bottom w:val="single" w:sz="8" w:space="0" w:color="auto"/>
              <w:right w:val="single" w:sz="8" w:space="0" w:color="auto"/>
            </w:tcBorders>
            <w:shd w:val="clear" w:color="000000" w:fill="F2F2F2"/>
            <w:vAlign w:val="center"/>
            <w:hideMark/>
          </w:tcPr>
          <w:p w:rsidR="008B4DEF" w:rsidRPr="007B1DC6" w:rsidRDefault="007B1DC6" w:rsidP="007B1DC6">
            <w:pPr>
              <w:spacing w:after="0" w:line="240" w:lineRule="auto"/>
              <w:jc w:val="center"/>
              <w:rPr>
                <w:rFonts w:ascii="Times New Roman" w:eastAsia="Times New Roman" w:hAnsi="Times New Roman" w:cs="Times New Roman"/>
                <w:b/>
                <w:bCs/>
                <w:color w:val="000000"/>
                <w:sz w:val="18"/>
                <w:szCs w:val="18"/>
                <w:lang w:eastAsia="hr-HR"/>
              </w:rPr>
            </w:pPr>
            <w:r>
              <w:rPr>
                <w:rFonts w:ascii="Times New Roman" w:eastAsia="Times New Roman" w:hAnsi="Times New Roman" w:cs="Times New Roman"/>
                <w:b/>
                <w:bCs/>
                <w:color w:val="000000"/>
                <w:sz w:val="18"/>
                <w:szCs w:val="18"/>
                <w:lang w:eastAsia="hr-HR"/>
              </w:rPr>
              <w:t>Glavnica za</w:t>
            </w:r>
            <w:r w:rsidR="008B4DEF" w:rsidRPr="007B1DC6">
              <w:rPr>
                <w:rFonts w:ascii="Times New Roman" w:eastAsia="Times New Roman" w:hAnsi="Times New Roman" w:cs="Times New Roman"/>
                <w:b/>
                <w:bCs/>
                <w:color w:val="000000"/>
                <w:sz w:val="18"/>
                <w:szCs w:val="18"/>
                <w:lang w:eastAsia="hr-HR"/>
              </w:rPr>
              <w:t xml:space="preserve"> </w:t>
            </w:r>
            <w:r>
              <w:rPr>
                <w:rFonts w:ascii="Times New Roman" w:eastAsia="Times New Roman" w:hAnsi="Times New Roman" w:cs="Times New Roman"/>
                <w:b/>
                <w:bCs/>
                <w:color w:val="000000"/>
                <w:sz w:val="18"/>
                <w:szCs w:val="18"/>
                <w:lang w:eastAsia="hr-HR"/>
              </w:rPr>
              <w:t>otplatu na dan</w:t>
            </w:r>
            <w:r w:rsidR="008B4DEF" w:rsidRPr="007B1DC6">
              <w:rPr>
                <w:rFonts w:ascii="Times New Roman" w:eastAsia="Times New Roman" w:hAnsi="Times New Roman" w:cs="Times New Roman"/>
                <w:b/>
                <w:bCs/>
                <w:color w:val="000000"/>
                <w:sz w:val="18"/>
                <w:szCs w:val="18"/>
                <w:lang w:eastAsia="hr-HR"/>
              </w:rPr>
              <w:t xml:space="preserve"> 31.12.2018.</w:t>
            </w:r>
          </w:p>
        </w:tc>
      </w:tr>
      <w:tr w:rsidR="008B4DEF" w:rsidRPr="007B1DC6" w:rsidTr="008B4DEF">
        <w:trPr>
          <w:trHeight w:val="240"/>
          <w:jc w:val="center"/>
        </w:trPr>
        <w:tc>
          <w:tcPr>
            <w:tcW w:w="59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99191003</w:t>
            </w:r>
          </w:p>
        </w:tc>
        <w:tc>
          <w:tcPr>
            <w:tcW w:w="4386" w:type="dxa"/>
            <w:tcBorders>
              <w:top w:val="single" w:sz="4" w:space="0" w:color="auto"/>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Izvanbilan.zapisi-suglasnost-PRAGRANDE d.o.o.</w:t>
            </w:r>
          </w:p>
        </w:tc>
        <w:tc>
          <w:tcPr>
            <w:tcW w:w="767" w:type="dxa"/>
            <w:tcBorders>
              <w:top w:val="single" w:sz="4" w:space="0" w:color="auto"/>
              <w:left w:val="nil"/>
              <w:bottom w:val="single" w:sz="4" w:space="0" w:color="auto"/>
              <w:right w:val="nil"/>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1187</w:t>
            </w:r>
          </w:p>
        </w:tc>
        <w:tc>
          <w:tcPr>
            <w:tcW w:w="170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115.024</w:t>
            </w:r>
          </w:p>
        </w:tc>
      </w:tr>
      <w:tr w:rsidR="008B4DEF" w:rsidRPr="007B1DC6" w:rsidTr="008B4DEF">
        <w:trPr>
          <w:trHeight w:val="240"/>
          <w:jc w:val="center"/>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2</w:t>
            </w:r>
          </w:p>
        </w:tc>
        <w:tc>
          <w:tcPr>
            <w:tcW w:w="960"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99191013</w:t>
            </w:r>
          </w:p>
        </w:tc>
        <w:tc>
          <w:tcPr>
            <w:tcW w:w="4386"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Izvanbilan.zapisi-suglasnost-PLINARA d.o.o.</w:t>
            </w:r>
          </w:p>
        </w:tc>
        <w:tc>
          <w:tcPr>
            <w:tcW w:w="767" w:type="dxa"/>
            <w:tcBorders>
              <w:top w:val="nil"/>
              <w:left w:val="nil"/>
              <w:bottom w:val="single" w:sz="4" w:space="0" w:color="auto"/>
              <w:right w:val="nil"/>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1296</w:t>
            </w:r>
          </w:p>
        </w:tc>
        <w:tc>
          <w:tcPr>
            <w:tcW w:w="1700" w:type="dxa"/>
            <w:tcBorders>
              <w:top w:val="nil"/>
              <w:left w:val="single" w:sz="4" w:space="0" w:color="auto"/>
              <w:bottom w:val="single" w:sz="4" w:space="0" w:color="auto"/>
              <w:right w:val="single" w:sz="8"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86.250.000</w:t>
            </w:r>
          </w:p>
        </w:tc>
      </w:tr>
      <w:tr w:rsidR="008B4DEF" w:rsidRPr="007B1DC6" w:rsidTr="008B4DEF">
        <w:trPr>
          <w:trHeight w:val="240"/>
          <w:jc w:val="center"/>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3</w:t>
            </w:r>
          </w:p>
        </w:tc>
        <w:tc>
          <w:tcPr>
            <w:tcW w:w="960"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99191014</w:t>
            </w:r>
          </w:p>
        </w:tc>
        <w:tc>
          <w:tcPr>
            <w:tcW w:w="4386"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Izvanbilan.zapisi-suglasnost-VODOVOD d.o.o.</w:t>
            </w:r>
          </w:p>
        </w:tc>
        <w:tc>
          <w:tcPr>
            <w:tcW w:w="767" w:type="dxa"/>
            <w:tcBorders>
              <w:top w:val="nil"/>
              <w:left w:val="nil"/>
              <w:bottom w:val="single" w:sz="4" w:space="0" w:color="auto"/>
              <w:right w:val="nil"/>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1089</w:t>
            </w:r>
          </w:p>
        </w:tc>
        <w:tc>
          <w:tcPr>
            <w:tcW w:w="1700" w:type="dxa"/>
            <w:tcBorders>
              <w:top w:val="nil"/>
              <w:left w:val="single" w:sz="4" w:space="0" w:color="auto"/>
              <w:bottom w:val="single" w:sz="4" w:space="0" w:color="auto"/>
              <w:right w:val="single" w:sz="8"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6.984.159</w:t>
            </w:r>
          </w:p>
        </w:tc>
      </w:tr>
      <w:tr w:rsidR="008B4DEF" w:rsidRPr="007B1DC6" w:rsidTr="008B4DEF">
        <w:trPr>
          <w:trHeight w:val="240"/>
          <w:jc w:val="center"/>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4</w:t>
            </w:r>
          </w:p>
        </w:tc>
        <w:tc>
          <w:tcPr>
            <w:tcW w:w="960"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99191015</w:t>
            </w:r>
          </w:p>
        </w:tc>
        <w:tc>
          <w:tcPr>
            <w:tcW w:w="4386"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Izvanbilan.zapisi-suglasnost-PULA SPORT d.o.o.</w:t>
            </w:r>
          </w:p>
        </w:tc>
        <w:tc>
          <w:tcPr>
            <w:tcW w:w="767" w:type="dxa"/>
            <w:tcBorders>
              <w:top w:val="nil"/>
              <w:left w:val="nil"/>
              <w:bottom w:val="single" w:sz="4" w:space="0" w:color="auto"/>
              <w:right w:val="nil"/>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1461</w:t>
            </w:r>
          </w:p>
        </w:tc>
        <w:tc>
          <w:tcPr>
            <w:tcW w:w="1700" w:type="dxa"/>
            <w:tcBorders>
              <w:top w:val="nil"/>
              <w:left w:val="single" w:sz="4" w:space="0" w:color="auto"/>
              <w:bottom w:val="single" w:sz="4" w:space="0" w:color="auto"/>
              <w:right w:val="single" w:sz="8"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14.175.904</w:t>
            </w:r>
          </w:p>
        </w:tc>
      </w:tr>
      <w:tr w:rsidR="008B4DEF" w:rsidRPr="007B1DC6" w:rsidTr="008B4DEF">
        <w:trPr>
          <w:trHeight w:val="240"/>
          <w:jc w:val="center"/>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5</w:t>
            </w:r>
          </w:p>
        </w:tc>
        <w:tc>
          <w:tcPr>
            <w:tcW w:w="960"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99191016</w:t>
            </w:r>
          </w:p>
        </w:tc>
        <w:tc>
          <w:tcPr>
            <w:tcW w:w="4386"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Izvanbilan.zapisi-suglasnost-PULA SPORT d.o.o.</w:t>
            </w:r>
          </w:p>
        </w:tc>
        <w:tc>
          <w:tcPr>
            <w:tcW w:w="767" w:type="dxa"/>
            <w:tcBorders>
              <w:top w:val="nil"/>
              <w:left w:val="nil"/>
              <w:bottom w:val="single" w:sz="4" w:space="0" w:color="auto"/>
              <w:right w:val="nil"/>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1346</w:t>
            </w:r>
          </w:p>
        </w:tc>
        <w:tc>
          <w:tcPr>
            <w:tcW w:w="1700" w:type="dxa"/>
            <w:tcBorders>
              <w:top w:val="nil"/>
              <w:left w:val="single" w:sz="4" w:space="0" w:color="auto"/>
              <w:bottom w:val="single" w:sz="4" w:space="0" w:color="auto"/>
              <w:right w:val="single" w:sz="8"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10.138.099</w:t>
            </w:r>
          </w:p>
        </w:tc>
      </w:tr>
      <w:tr w:rsidR="008B4DEF" w:rsidRPr="007B1DC6" w:rsidTr="008B4DEF">
        <w:trPr>
          <w:trHeight w:val="240"/>
          <w:jc w:val="center"/>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6</w:t>
            </w:r>
          </w:p>
        </w:tc>
        <w:tc>
          <w:tcPr>
            <w:tcW w:w="960"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99191018</w:t>
            </w:r>
          </w:p>
        </w:tc>
        <w:tc>
          <w:tcPr>
            <w:tcW w:w="4386"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Izvanbilan.zapisi-suglasnost-PRAGRANDE d.o.o.</w:t>
            </w:r>
          </w:p>
        </w:tc>
        <w:tc>
          <w:tcPr>
            <w:tcW w:w="767" w:type="dxa"/>
            <w:tcBorders>
              <w:top w:val="nil"/>
              <w:left w:val="nil"/>
              <w:bottom w:val="single" w:sz="4" w:space="0" w:color="auto"/>
              <w:right w:val="nil"/>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1572</w:t>
            </w:r>
          </w:p>
        </w:tc>
        <w:tc>
          <w:tcPr>
            <w:tcW w:w="1700" w:type="dxa"/>
            <w:tcBorders>
              <w:top w:val="nil"/>
              <w:left w:val="single" w:sz="4" w:space="0" w:color="auto"/>
              <w:bottom w:val="single" w:sz="4" w:space="0" w:color="auto"/>
              <w:right w:val="single" w:sz="8"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14.576.479</w:t>
            </w:r>
          </w:p>
        </w:tc>
      </w:tr>
      <w:tr w:rsidR="008B4DEF" w:rsidRPr="007B1DC6" w:rsidTr="008B4DEF">
        <w:trPr>
          <w:trHeight w:val="240"/>
          <w:jc w:val="center"/>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7</w:t>
            </w:r>
          </w:p>
        </w:tc>
        <w:tc>
          <w:tcPr>
            <w:tcW w:w="960"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99191020</w:t>
            </w:r>
          </w:p>
        </w:tc>
        <w:tc>
          <w:tcPr>
            <w:tcW w:w="4386"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Izvanbilan.zapisi-suglasnosti-PLINARA d.o.o.</w:t>
            </w:r>
          </w:p>
        </w:tc>
        <w:tc>
          <w:tcPr>
            <w:tcW w:w="767" w:type="dxa"/>
            <w:tcBorders>
              <w:top w:val="nil"/>
              <w:left w:val="nil"/>
              <w:bottom w:val="single" w:sz="4" w:space="0" w:color="auto"/>
              <w:right w:val="nil"/>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1669</w:t>
            </w:r>
          </w:p>
        </w:tc>
        <w:tc>
          <w:tcPr>
            <w:tcW w:w="1700" w:type="dxa"/>
            <w:tcBorders>
              <w:top w:val="nil"/>
              <w:left w:val="single" w:sz="4" w:space="0" w:color="auto"/>
              <w:bottom w:val="single" w:sz="4" w:space="0" w:color="auto"/>
              <w:right w:val="single" w:sz="8"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59.208.422</w:t>
            </w:r>
          </w:p>
        </w:tc>
      </w:tr>
      <w:tr w:rsidR="008B4DEF" w:rsidRPr="007B1DC6" w:rsidTr="008B4DEF">
        <w:trPr>
          <w:trHeight w:val="240"/>
          <w:jc w:val="center"/>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8</w:t>
            </w:r>
          </w:p>
        </w:tc>
        <w:tc>
          <w:tcPr>
            <w:tcW w:w="960"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99191021</w:t>
            </w:r>
          </w:p>
        </w:tc>
        <w:tc>
          <w:tcPr>
            <w:tcW w:w="4386"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Izvanbilan.zapisi-suglasnost-DJEČJI VRTIĆ PULA</w:t>
            </w:r>
          </w:p>
        </w:tc>
        <w:tc>
          <w:tcPr>
            <w:tcW w:w="767" w:type="dxa"/>
            <w:tcBorders>
              <w:top w:val="nil"/>
              <w:left w:val="nil"/>
              <w:bottom w:val="single" w:sz="4" w:space="0" w:color="auto"/>
              <w:right w:val="nil"/>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1668</w:t>
            </w:r>
          </w:p>
        </w:tc>
        <w:tc>
          <w:tcPr>
            <w:tcW w:w="1700" w:type="dxa"/>
            <w:tcBorders>
              <w:top w:val="nil"/>
              <w:left w:val="single" w:sz="4" w:space="0" w:color="auto"/>
              <w:bottom w:val="single" w:sz="4" w:space="0" w:color="auto"/>
              <w:right w:val="single" w:sz="8"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1.663.138</w:t>
            </w:r>
          </w:p>
        </w:tc>
      </w:tr>
      <w:tr w:rsidR="008B4DEF" w:rsidRPr="007B1DC6" w:rsidTr="008B4DEF">
        <w:trPr>
          <w:trHeight w:val="240"/>
          <w:jc w:val="center"/>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9</w:t>
            </w:r>
          </w:p>
        </w:tc>
        <w:tc>
          <w:tcPr>
            <w:tcW w:w="960"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99191022</w:t>
            </w:r>
          </w:p>
        </w:tc>
        <w:tc>
          <w:tcPr>
            <w:tcW w:w="4386" w:type="dxa"/>
            <w:tcBorders>
              <w:top w:val="nil"/>
              <w:left w:val="nil"/>
              <w:bottom w:val="single" w:sz="4" w:space="0" w:color="auto"/>
              <w:right w:val="single" w:sz="4" w:space="0" w:color="auto"/>
            </w:tcBorders>
            <w:shd w:val="clear" w:color="000000" w:fill="FFFFFF"/>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Izvanbilan.zapisi-suglasnost-LUKA PULA d.o.o.</w:t>
            </w:r>
          </w:p>
        </w:tc>
        <w:tc>
          <w:tcPr>
            <w:tcW w:w="767" w:type="dxa"/>
            <w:tcBorders>
              <w:top w:val="nil"/>
              <w:left w:val="nil"/>
              <w:bottom w:val="single" w:sz="4" w:space="0" w:color="auto"/>
              <w:right w:val="nil"/>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2131</w:t>
            </w:r>
          </w:p>
        </w:tc>
        <w:tc>
          <w:tcPr>
            <w:tcW w:w="1700" w:type="dxa"/>
            <w:tcBorders>
              <w:top w:val="nil"/>
              <w:left w:val="single" w:sz="4" w:space="0" w:color="auto"/>
              <w:bottom w:val="single" w:sz="4" w:space="0" w:color="auto"/>
              <w:right w:val="single" w:sz="8"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2.460.282</w:t>
            </w:r>
          </w:p>
        </w:tc>
      </w:tr>
      <w:tr w:rsidR="008B4DEF" w:rsidRPr="007B1DC6" w:rsidTr="009C6857">
        <w:trPr>
          <w:trHeight w:val="240"/>
          <w:jc w:val="center"/>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10</w:t>
            </w:r>
          </w:p>
        </w:tc>
        <w:tc>
          <w:tcPr>
            <w:tcW w:w="960"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9919124</w:t>
            </w:r>
          </w:p>
        </w:tc>
        <w:tc>
          <w:tcPr>
            <w:tcW w:w="4386" w:type="dxa"/>
            <w:tcBorders>
              <w:top w:val="nil"/>
              <w:left w:val="nil"/>
              <w:bottom w:val="nil"/>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Izvanbilan.zapisi-suglasnost-PULA SPORT d.o.o.</w:t>
            </w:r>
          </w:p>
        </w:tc>
        <w:tc>
          <w:tcPr>
            <w:tcW w:w="767"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2227</w:t>
            </w:r>
          </w:p>
        </w:tc>
        <w:tc>
          <w:tcPr>
            <w:tcW w:w="1700" w:type="dxa"/>
            <w:tcBorders>
              <w:top w:val="nil"/>
              <w:left w:val="nil"/>
              <w:bottom w:val="single" w:sz="4" w:space="0" w:color="auto"/>
              <w:right w:val="single" w:sz="8"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55.480.620</w:t>
            </w:r>
          </w:p>
        </w:tc>
      </w:tr>
      <w:tr w:rsidR="008B4DEF" w:rsidRPr="007B1DC6" w:rsidTr="009C6857">
        <w:trPr>
          <w:trHeight w:val="240"/>
          <w:jc w:val="center"/>
        </w:trPr>
        <w:tc>
          <w:tcPr>
            <w:tcW w:w="594" w:type="dxa"/>
            <w:tcBorders>
              <w:top w:val="nil"/>
              <w:left w:val="single" w:sz="8" w:space="0" w:color="auto"/>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11</w:t>
            </w:r>
          </w:p>
        </w:tc>
        <w:tc>
          <w:tcPr>
            <w:tcW w:w="960" w:type="dxa"/>
            <w:tcBorders>
              <w:top w:val="single" w:sz="4" w:space="0" w:color="auto"/>
              <w:left w:val="nil"/>
              <w:bottom w:val="single" w:sz="4" w:space="0" w:color="auto"/>
              <w:right w:val="nil"/>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99191025</w:t>
            </w:r>
          </w:p>
        </w:tc>
        <w:tc>
          <w:tcPr>
            <w:tcW w:w="4386" w:type="dxa"/>
            <w:tcBorders>
              <w:top w:val="single" w:sz="4" w:space="0" w:color="auto"/>
              <w:left w:val="single" w:sz="4" w:space="0" w:color="auto"/>
              <w:bottom w:val="nil"/>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Izvanbilan.zapisi-suglasnost-MONTE GIRO d.o.o.</w:t>
            </w:r>
          </w:p>
        </w:tc>
        <w:tc>
          <w:tcPr>
            <w:tcW w:w="767" w:type="dxa"/>
            <w:tcBorders>
              <w:top w:val="nil"/>
              <w:left w:val="nil"/>
              <w:bottom w:val="single" w:sz="4" w:space="0" w:color="auto"/>
              <w:right w:val="single" w:sz="4"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2359</w:t>
            </w:r>
          </w:p>
        </w:tc>
        <w:tc>
          <w:tcPr>
            <w:tcW w:w="1700" w:type="dxa"/>
            <w:tcBorders>
              <w:top w:val="nil"/>
              <w:left w:val="nil"/>
              <w:bottom w:val="single" w:sz="4" w:space="0" w:color="auto"/>
              <w:right w:val="single" w:sz="8"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6.700.000</w:t>
            </w:r>
          </w:p>
        </w:tc>
      </w:tr>
      <w:tr w:rsidR="008B4DEF" w:rsidRPr="007B1DC6" w:rsidTr="009C6857">
        <w:trPr>
          <w:trHeight w:val="240"/>
          <w:jc w:val="center"/>
        </w:trPr>
        <w:tc>
          <w:tcPr>
            <w:tcW w:w="594" w:type="dxa"/>
            <w:tcBorders>
              <w:top w:val="nil"/>
              <w:left w:val="single" w:sz="8" w:space="0" w:color="auto"/>
              <w:bottom w:val="single" w:sz="8"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12</w:t>
            </w:r>
          </w:p>
        </w:tc>
        <w:tc>
          <w:tcPr>
            <w:tcW w:w="960" w:type="dxa"/>
            <w:tcBorders>
              <w:top w:val="single" w:sz="4" w:space="0" w:color="auto"/>
              <w:left w:val="nil"/>
              <w:bottom w:val="single" w:sz="8" w:space="0" w:color="auto"/>
              <w:right w:val="nil"/>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99191026</w:t>
            </w:r>
          </w:p>
        </w:tc>
        <w:tc>
          <w:tcPr>
            <w:tcW w:w="4386"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Izvanbilan.zapisi-suglasnost-LUKA PULA d.o.o.</w:t>
            </w:r>
          </w:p>
        </w:tc>
        <w:tc>
          <w:tcPr>
            <w:tcW w:w="767" w:type="dxa"/>
            <w:tcBorders>
              <w:top w:val="nil"/>
              <w:left w:val="nil"/>
              <w:bottom w:val="single" w:sz="8" w:space="0" w:color="auto"/>
              <w:right w:val="single" w:sz="4" w:space="0" w:color="auto"/>
            </w:tcBorders>
            <w:shd w:val="clear" w:color="auto" w:fill="auto"/>
            <w:vAlign w:val="bottom"/>
            <w:hideMark/>
          </w:tcPr>
          <w:p w:rsidR="008B4DEF" w:rsidRPr="007B1DC6" w:rsidRDefault="008B4DEF" w:rsidP="008B4DEF">
            <w:pPr>
              <w:spacing w:after="0" w:line="240" w:lineRule="auto"/>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 </w:t>
            </w:r>
          </w:p>
        </w:tc>
        <w:tc>
          <w:tcPr>
            <w:tcW w:w="1700" w:type="dxa"/>
            <w:tcBorders>
              <w:top w:val="nil"/>
              <w:left w:val="nil"/>
              <w:bottom w:val="single" w:sz="8" w:space="0" w:color="auto"/>
              <w:right w:val="single" w:sz="8" w:space="0" w:color="auto"/>
            </w:tcBorders>
            <w:shd w:val="clear" w:color="auto" w:fill="auto"/>
            <w:vAlign w:val="bottom"/>
            <w:hideMark/>
          </w:tcPr>
          <w:p w:rsidR="008B4DEF" w:rsidRPr="007B1DC6" w:rsidRDefault="008B4DEF" w:rsidP="008B4DEF">
            <w:pPr>
              <w:spacing w:after="0" w:line="240" w:lineRule="auto"/>
              <w:jc w:val="right"/>
              <w:rPr>
                <w:rFonts w:ascii="Times New Roman" w:eastAsia="Times New Roman" w:hAnsi="Times New Roman" w:cs="Times New Roman"/>
                <w:color w:val="000000"/>
                <w:sz w:val="18"/>
                <w:szCs w:val="18"/>
                <w:lang w:eastAsia="hr-HR"/>
              </w:rPr>
            </w:pPr>
            <w:r w:rsidRPr="007B1DC6">
              <w:rPr>
                <w:rFonts w:ascii="Times New Roman" w:eastAsia="Times New Roman" w:hAnsi="Times New Roman" w:cs="Times New Roman"/>
                <w:color w:val="000000"/>
                <w:sz w:val="18"/>
                <w:szCs w:val="18"/>
                <w:lang w:eastAsia="hr-HR"/>
              </w:rPr>
              <w:t>354.375</w:t>
            </w:r>
          </w:p>
        </w:tc>
      </w:tr>
      <w:tr w:rsidR="008B4DEF" w:rsidRPr="007B1DC6" w:rsidTr="008B4DEF">
        <w:trPr>
          <w:trHeight w:val="315"/>
          <w:jc w:val="center"/>
        </w:trPr>
        <w:tc>
          <w:tcPr>
            <w:tcW w:w="5940" w:type="dxa"/>
            <w:gridSpan w:val="3"/>
            <w:tcBorders>
              <w:top w:val="nil"/>
              <w:left w:val="single" w:sz="8" w:space="0" w:color="auto"/>
              <w:bottom w:val="single" w:sz="8" w:space="0" w:color="auto"/>
              <w:right w:val="nil"/>
            </w:tcBorders>
            <w:shd w:val="clear" w:color="000000" w:fill="F2F2F2"/>
            <w:noWrap/>
            <w:vAlign w:val="center"/>
            <w:hideMark/>
          </w:tcPr>
          <w:p w:rsidR="008B4DEF" w:rsidRPr="007B1DC6" w:rsidRDefault="008B4DEF" w:rsidP="007B1DC6">
            <w:pPr>
              <w:spacing w:after="0" w:line="240" w:lineRule="auto"/>
              <w:rPr>
                <w:rFonts w:ascii="Times New Roman" w:eastAsia="Times New Roman" w:hAnsi="Times New Roman" w:cs="Times New Roman"/>
                <w:b/>
                <w:bCs/>
                <w:color w:val="000000"/>
                <w:sz w:val="18"/>
                <w:szCs w:val="18"/>
                <w:lang w:eastAsia="hr-HR"/>
              </w:rPr>
            </w:pPr>
            <w:r w:rsidRPr="007B1DC6">
              <w:rPr>
                <w:rFonts w:ascii="Times New Roman" w:eastAsia="Times New Roman" w:hAnsi="Times New Roman" w:cs="Times New Roman"/>
                <w:b/>
                <w:bCs/>
                <w:color w:val="000000"/>
                <w:sz w:val="18"/>
                <w:szCs w:val="18"/>
                <w:lang w:eastAsia="hr-HR"/>
              </w:rPr>
              <w:t>U</w:t>
            </w:r>
            <w:r w:rsidR="007B1DC6">
              <w:rPr>
                <w:rFonts w:ascii="Times New Roman" w:eastAsia="Times New Roman" w:hAnsi="Times New Roman" w:cs="Times New Roman"/>
                <w:b/>
                <w:bCs/>
                <w:color w:val="000000"/>
                <w:sz w:val="18"/>
                <w:szCs w:val="18"/>
                <w:lang w:eastAsia="hr-HR"/>
              </w:rPr>
              <w:t>kupno</w:t>
            </w:r>
          </w:p>
        </w:tc>
        <w:tc>
          <w:tcPr>
            <w:tcW w:w="767" w:type="dxa"/>
            <w:tcBorders>
              <w:top w:val="nil"/>
              <w:left w:val="nil"/>
              <w:bottom w:val="single" w:sz="8" w:space="0" w:color="auto"/>
              <w:right w:val="nil"/>
            </w:tcBorders>
            <w:shd w:val="clear" w:color="000000" w:fill="F2F2F2"/>
            <w:noWrap/>
            <w:vAlign w:val="bottom"/>
            <w:hideMark/>
          </w:tcPr>
          <w:p w:rsidR="008B4DEF" w:rsidRPr="007B1DC6" w:rsidRDefault="008B4DEF" w:rsidP="008B4DEF">
            <w:pPr>
              <w:spacing w:after="0" w:line="240" w:lineRule="auto"/>
              <w:rPr>
                <w:rFonts w:ascii="Times New Roman" w:eastAsia="Times New Roman" w:hAnsi="Times New Roman" w:cs="Times New Roman"/>
                <w:b/>
                <w:bCs/>
                <w:color w:val="000000"/>
                <w:sz w:val="18"/>
                <w:szCs w:val="18"/>
                <w:lang w:eastAsia="hr-HR"/>
              </w:rPr>
            </w:pPr>
            <w:r w:rsidRPr="007B1DC6">
              <w:rPr>
                <w:rFonts w:ascii="Times New Roman" w:eastAsia="Times New Roman" w:hAnsi="Times New Roman" w:cs="Times New Roman"/>
                <w:b/>
                <w:bCs/>
                <w:color w:val="000000"/>
                <w:sz w:val="18"/>
                <w:szCs w:val="18"/>
                <w:lang w:eastAsia="hr-HR"/>
              </w:rPr>
              <w:t> </w:t>
            </w:r>
          </w:p>
        </w:tc>
        <w:tc>
          <w:tcPr>
            <w:tcW w:w="1700" w:type="dxa"/>
            <w:tcBorders>
              <w:top w:val="nil"/>
              <w:left w:val="single" w:sz="8" w:space="0" w:color="auto"/>
              <w:bottom w:val="single" w:sz="8" w:space="0" w:color="auto"/>
              <w:right w:val="single" w:sz="8" w:space="0" w:color="auto"/>
            </w:tcBorders>
            <w:shd w:val="clear" w:color="000000" w:fill="F2F2F2"/>
            <w:noWrap/>
            <w:vAlign w:val="center"/>
            <w:hideMark/>
          </w:tcPr>
          <w:p w:rsidR="008B4DEF" w:rsidRPr="007B1DC6" w:rsidRDefault="008B4DEF" w:rsidP="008B4DEF">
            <w:pPr>
              <w:spacing w:after="0" w:line="240" w:lineRule="auto"/>
              <w:jc w:val="right"/>
              <w:rPr>
                <w:rFonts w:ascii="Times New Roman" w:eastAsia="Times New Roman" w:hAnsi="Times New Roman" w:cs="Times New Roman"/>
                <w:b/>
                <w:bCs/>
                <w:color w:val="000000"/>
                <w:sz w:val="18"/>
                <w:szCs w:val="18"/>
                <w:lang w:eastAsia="hr-HR"/>
              </w:rPr>
            </w:pPr>
            <w:r w:rsidRPr="007B1DC6">
              <w:rPr>
                <w:rFonts w:ascii="Times New Roman" w:eastAsia="Times New Roman" w:hAnsi="Times New Roman" w:cs="Times New Roman"/>
                <w:b/>
                <w:bCs/>
                <w:color w:val="000000"/>
                <w:sz w:val="18"/>
                <w:szCs w:val="18"/>
                <w:lang w:eastAsia="hr-HR"/>
              </w:rPr>
              <w:t>258.106.503</w:t>
            </w:r>
          </w:p>
        </w:tc>
      </w:tr>
    </w:tbl>
    <w:p w:rsidR="002D7391" w:rsidRDefault="002D7391" w:rsidP="009C6857">
      <w:pPr>
        <w:pStyle w:val="Style4"/>
        <w:widowControl/>
        <w:spacing w:line="276" w:lineRule="auto"/>
        <w:ind w:firstLine="0"/>
        <w:contextualSpacing/>
        <w:rPr>
          <w:rStyle w:val="FontStyle24"/>
          <w:spacing w:val="0"/>
        </w:rPr>
      </w:pPr>
    </w:p>
    <w:p w:rsidR="00CA0C87" w:rsidRDefault="00CA0C87" w:rsidP="00091621">
      <w:pPr>
        <w:pStyle w:val="Style4"/>
        <w:widowControl/>
        <w:spacing w:before="100" w:beforeAutospacing="1" w:after="100" w:afterAutospacing="1" w:line="240" w:lineRule="auto"/>
        <w:ind w:firstLine="0"/>
        <w:contextualSpacing/>
        <w:rPr>
          <w:rStyle w:val="FontStyle24"/>
          <w:spacing w:val="0"/>
        </w:rPr>
      </w:pPr>
    </w:p>
    <w:p w:rsidR="009C6857" w:rsidRDefault="009C6857" w:rsidP="00091621">
      <w:pPr>
        <w:pStyle w:val="Style4"/>
        <w:widowControl/>
        <w:spacing w:before="100" w:beforeAutospacing="1" w:after="100" w:afterAutospacing="1" w:line="240" w:lineRule="auto"/>
        <w:ind w:firstLine="0"/>
        <w:contextualSpacing/>
        <w:rPr>
          <w:rStyle w:val="FontStyle24"/>
          <w:spacing w:val="0"/>
        </w:rPr>
      </w:pPr>
    </w:p>
    <w:p w:rsidR="009114C5" w:rsidRPr="00526AD1" w:rsidRDefault="009114C5" w:rsidP="009114C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526AD1">
        <w:rPr>
          <w:rFonts w:ascii="Times New Roman" w:hAnsi="Times New Roman" w:cs="Times New Roman"/>
          <w:b/>
          <w:sz w:val="24"/>
          <w:szCs w:val="24"/>
        </w:rPr>
        <w:t xml:space="preserve">Obrazac </w:t>
      </w:r>
      <w:r>
        <w:rPr>
          <w:rFonts w:ascii="Times New Roman" w:hAnsi="Times New Roman" w:cs="Times New Roman"/>
          <w:b/>
          <w:sz w:val="24"/>
          <w:szCs w:val="24"/>
        </w:rPr>
        <w:t>Obveze</w:t>
      </w:r>
    </w:p>
    <w:p w:rsidR="0095249B" w:rsidRDefault="0095249B" w:rsidP="0095249B">
      <w:pPr>
        <w:pStyle w:val="Style20"/>
        <w:widowControl/>
        <w:spacing w:line="276" w:lineRule="auto"/>
        <w:contextualSpacing/>
        <w:rPr>
          <w:rFonts w:ascii="Times New Roman" w:hAnsi="Times New Roman" w:cs="Times New Roman"/>
          <w:b/>
        </w:rPr>
      </w:pPr>
    </w:p>
    <w:p w:rsidR="009114C5" w:rsidRDefault="009114C5" w:rsidP="0095249B">
      <w:pPr>
        <w:pStyle w:val="Style20"/>
        <w:widowControl/>
        <w:spacing w:line="276" w:lineRule="auto"/>
        <w:contextualSpacing/>
        <w:rPr>
          <w:rFonts w:ascii="Times New Roman" w:hAnsi="Times New Roman" w:cs="Times New Roman"/>
          <w:b/>
        </w:rPr>
      </w:pPr>
      <w:r w:rsidRPr="00AA23A9">
        <w:rPr>
          <w:rFonts w:ascii="Times New Roman" w:hAnsi="Times New Roman" w:cs="Times New Roman"/>
          <w:b/>
        </w:rPr>
        <w:t>BILJEŠKA br. 72.</w:t>
      </w:r>
    </w:p>
    <w:p w:rsidR="00CA0C87" w:rsidRPr="00AA23A9" w:rsidRDefault="00CA0C87" w:rsidP="0095249B">
      <w:pPr>
        <w:pStyle w:val="Style20"/>
        <w:widowControl/>
        <w:spacing w:line="276" w:lineRule="auto"/>
        <w:contextualSpacing/>
        <w:rPr>
          <w:rFonts w:ascii="Times New Roman" w:hAnsi="Times New Roman" w:cs="Times New Roman"/>
          <w:b/>
        </w:rPr>
      </w:pPr>
    </w:p>
    <w:p w:rsidR="009114C5" w:rsidRPr="00526AD1" w:rsidRDefault="009114C5" w:rsidP="0095249B">
      <w:pPr>
        <w:autoSpaceDE w:val="0"/>
        <w:autoSpaceDN w:val="0"/>
        <w:adjustRightInd w:val="0"/>
        <w:spacing w:after="0"/>
        <w:contextualSpacing/>
        <w:jc w:val="both"/>
        <w:rPr>
          <w:rFonts w:ascii="Times New Roman" w:hAnsi="Times New Roman" w:cs="Times New Roman"/>
          <w:bCs/>
          <w:sz w:val="24"/>
          <w:szCs w:val="24"/>
        </w:rPr>
      </w:pPr>
      <w:r w:rsidRPr="00AA23A9">
        <w:rPr>
          <w:rFonts w:ascii="Times New Roman" w:hAnsi="Times New Roman" w:cs="Times New Roman"/>
          <w:sz w:val="24"/>
          <w:szCs w:val="24"/>
        </w:rPr>
        <w:t xml:space="preserve">Stanje obveza na kraju izvještajnog razdoblja (AOP036) – iznose </w:t>
      </w:r>
      <w:r w:rsidR="00A40386">
        <w:rPr>
          <w:rFonts w:ascii="Times New Roman" w:hAnsi="Times New Roman" w:cs="Times New Roman"/>
          <w:sz w:val="24"/>
          <w:szCs w:val="24"/>
        </w:rPr>
        <w:t>85.956.196</w:t>
      </w:r>
      <w:r w:rsidRPr="00AA23A9">
        <w:rPr>
          <w:rFonts w:ascii="Times New Roman" w:hAnsi="Times New Roman" w:cs="Times New Roman"/>
          <w:sz w:val="24"/>
          <w:szCs w:val="24"/>
        </w:rPr>
        <w:t xml:space="preserve"> kn</w:t>
      </w:r>
      <w:r>
        <w:rPr>
          <w:rFonts w:ascii="Times New Roman" w:hAnsi="Times New Roman" w:cs="Times New Roman"/>
          <w:sz w:val="24"/>
          <w:szCs w:val="24"/>
        </w:rPr>
        <w:t>.</w:t>
      </w:r>
      <w:r>
        <w:rPr>
          <w:rFonts w:ascii="Times New Roman" w:hAnsi="Times New Roman" w:cs="Times New Roman"/>
        </w:rPr>
        <w:t xml:space="preserve"> </w:t>
      </w:r>
      <w:r w:rsidRPr="00526AD1">
        <w:rPr>
          <w:rFonts w:ascii="Times New Roman" w:hAnsi="Times New Roman" w:cs="Times New Roman"/>
          <w:bCs/>
          <w:sz w:val="24"/>
          <w:szCs w:val="24"/>
        </w:rPr>
        <w:t>Razlika</w:t>
      </w:r>
      <w:r>
        <w:rPr>
          <w:rFonts w:ascii="Times New Roman" w:hAnsi="Times New Roman" w:cs="Times New Roman"/>
          <w:bCs/>
          <w:sz w:val="24"/>
          <w:szCs w:val="24"/>
        </w:rPr>
        <w:t xml:space="preserve"> u odnosu na iskazane obveze u obrascu Bilanca iznosi</w:t>
      </w:r>
      <w:r w:rsidRPr="00526AD1">
        <w:rPr>
          <w:rFonts w:ascii="Times New Roman" w:hAnsi="Times New Roman" w:cs="Times New Roman"/>
          <w:bCs/>
          <w:sz w:val="24"/>
          <w:szCs w:val="24"/>
        </w:rPr>
        <w:t xml:space="preserve"> </w:t>
      </w:r>
      <w:r>
        <w:rPr>
          <w:rFonts w:ascii="Times New Roman" w:hAnsi="Times New Roman" w:cs="Times New Roman"/>
          <w:bCs/>
          <w:sz w:val="24"/>
          <w:szCs w:val="24"/>
        </w:rPr>
        <w:t>7.456.148</w:t>
      </w:r>
      <w:r w:rsidRPr="00526AD1">
        <w:rPr>
          <w:rFonts w:ascii="Times New Roman" w:hAnsi="Times New Roman" w:cs="Times New Roman"/>
          <w:bCs/>
          <w:sz w:val="24"/>
          <w:szCs w:val="24"/>
        </w:rPr>
        <w:t xml:space="preserve"> kn</w:t>
      </w:r>
      <w:r>
        <w:rPr>
          <w:rFonts w:ascii="Times New Roman" w:hAnsi="Times New Roman" w:cs="Times New Roman"/>
          <w:bCs/>
          <w:sz w:val="24"/>
          <w:szCs w:val="24"/>
        </w:rPr>
        <w:t>, a odnosi se na</w:t>
      </w:r>
      <w:r w:rsidRPr="00526AD1">
        <w:rPr>
          <w:rFonts w:ascii="Times New Roman" w:hAnsi="Times New Roman" w:cs="Times New Roman"/>
          <w:bCs/>
          <w:sz w:val="24"/>
          <w:szCs w:val="24"/>
        </w:rPr>
        <w:t xml:space="preserve"> </w:t>
      </w:r>
      <w:r>
        <w:rPr>
          <w:rFonts w:ascii="Times New Roman" w:hAnsi="Times New Roman" w:cs="Times New Roman"/>
          <w:bCs/>
          <w:sz w:val="24"/>
          <w:szCs w:val="24"/>
        </w:rPr>
        <w:t>obveze za naknade</w:t>
      </w:r>
      <w:r w:rsidRPr="00526AD1">
        <w:rPr>
          <w:rFonts w:ascii="Times New Roman" w:hAnsi="Times New Roman" w:cs="Times New Roman"/>
          <w:bCs/>
          <w:sz w:val="24"/>
          <w:szCs w:val="24"/>
        </w:rPr>
        <w:t xml:space="preserve"> za ure</w:t>
      </w:r>
      <w:r w:rsidR="00AA23A9">
        <w:rPr>
          <w:rFonts w:ascii="Times New Roman" w:hAnsi="Times New Roman" w:cs="Times New Roman"/>
          <w:bCs/>
          <w:sz w:val="24"/>
          <w:szCs w:val="24"/>
        </w:rPr>
        <w:t>đenje voda za stambene prostore i</w:t>
      </w:r>
      <w:r w:rsidRPr="00526AD1">
        <w:rPr>
          <w:rFonts w:ascii="Times New Roman" w:hAnsi="Times New Roman" w:cs="Times New Roman"/>
          <w:bCs/>
          <w:sz w:val="24"/>
          <w:szCs w:val="24"/>
        </w:rPr>
        <w:t xml:space="preserve"> poslovne prostore za zakupce</w:t>
      </w:r>
      <w:r>
        <w:rPr>
          <w:rFonts w:ascii="Times New Roman" w:hAnsi="Times New Roman" w:cs="Times New Roman"/>
          <w:bCs/>
          <w:sz w:val="24"/>
          <w:szCs w:val="24"/>
        </w:rPr>
        <w:t>.</w:t>
      </w:r>
    </w:p>
    <w:p w:rsidR="00AA23A9" w:rsidRDefault="00AA23A9" w:rsidP="0095249B">
      <w:pPr>
        <w:pStyle w:val="Style20"/>
        <w:widowControl/>
        <w:spacing w:line="276" w:lineRule="auto"/>
        <w:contextualSpacing/>
        <w:rPr>
          <w:rFonts w:ascii="Times New Roman" w:hAnsi="Times New Roman" w:cs="Times New Roman"/>
          <w:b/>
        </w:rPr>
      </w:pPr>
    </w:p>
    <w:p w:rsidR="00CA0C87" w:rsidRDefault="00CA0C87" w:rsidP="0095249B">
      <w:pPr>
        <w:pStyle w:val="Style20"/>
        <w:widowControl/>
        <w:spacing w:line="276" w:lineRule="auto"/>
        <w:contextualSpacing/>
        <w:rPr>
          <w:rFonts w:ascii="Times New Roman" w:hAnsi="Times New Roman" w:cs="Times New Roman"/>
          <w:b/>
        </w:rPr>
      </w:pPr>
    </w:p>
    <w:p w:rsidR="00AA23A9" w:rsidRDefault="00AA23A9" w:rsidP="0095249B">
      <w:pPr>
        <w:pStyle w:val="Style20"/>
        <w:widowControl/>
        <w:spacing w:line="276" w:lineRule="auto"/>
        <w:contextualSpacing/>
        <w:rPr>
          <w:rFonts w:ascii="Times New Roman" w:hAnsi="Times New Roman" w:cs="Times New Roman"/>
          <w:b/>
        </w:rPr>
      </w:pPr>
      <w:r w:rsidRPr="00AA23A9">
        <w:rPr>
          <w:rFonts w:ascii="Times New Roman" w:hAnsi="Times New Roman" w:cs="Times New Roman"/>
          <w:b/>
        </w:rPr>
        <w:t>BILJEŠKA br. 7</w:t>
      </w:r>
      <w:r>
        <w:rPr>
          <w:rFonts w:ascii="Times New Roman" w:hAnsi="Times New Roman" w:cs="Times New Roman"/>
          <w:b/>
        </w:rPr>
        <w:t>3</w:t>
      </w:r>
      <w:r w:rsidRPr="00AA23A9">
        <w:rPr>
          <w:rFonts w:ascii="Times New Roman" w:hAnsi="Times New Roman" w:cs="Times New Roman"/>
          <w:b/>
        </w:rPr>
        <w:t>.</w:t>
      </w:r>
    </w:p>
    <w:p w:rsidR="00CA0C87" w:rsidRPr="00AA23A9" w:rsidRDefault="00CA0C87" w:rsidP="0095249B">
      <w:pPr>
        <w:pStyle w:val="Style20"/>
        <w:widowControl/>
        <w:spacing w:line="276" w:lineRule="auto"/>
        <w:contextualSpacing/>
        <w:rPr>
          <w:rFonts w:ascii="Times New Roman" w:hAnsi="Times New Roman" w:cs="Times New Roman"/>
          <w:b/>
        </w:rPr>
      </w:pPr>
    </w:p>
    <w:p w:rsidR="00AA23A9" w:rsidRDefault="00F411C4" w:rsidP="0095249B">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U obrascu Obveze, iz prometa podskupine 239 izuzete su međusobne obveze proračunskih korisnika i iskazane u AOP003 i AOP020 sukladno Okružnici o sastavljanju, konsolidaciji i predaji financijskih izvještaja proračuna, proračunskih i izvanproračunskih korisnika državnog proračuna te proračunskih i izvanproračunskih korisnika proračuna jedinica lokalne i p</w:t>
      </w:r>
      <w:r w:rsidR="00AA23A9">
        <w:rPr>
          <w:rFonts w:ascii="Times New Roman" w:hAnsi="Times New Roman" w:cs="Times New Roman"/>
          <w:sz w:val="24"/>
          <w:szCs w:val="24"/>
        </w:rPr>
        <w:t>odručne (regionalne) samouprave.</w:t>
      </w:r>
      <w:r w:rsidRPr="00526AD1">
        <w:rPr>
          <w:rFonts w:ascii="Times New Roman" w:hAnsi="Times New Roman" w:cs="Times New Roman"/>
          <w:sz w:val="24"/>
          <w:szCs w:val="24"/>
        </w:rPr>
        <w:t xml:space="preserve"> </w:t>
      </w:r>
    </w:p>
    <w:p w:rsidR="00904ACD" w:rsidRDefault="00DC7823" w:rsidP="0095249B">
      <w:pPr>
        <w:spacing w:after="0"/>
        <w:contextualSpacing/>
        <w:jc w:val="both"/>
        <w:rPr>
          <w:rFonts w:ascii="Times New Roman" w:hAnsi="Times New Roman" w:cs="Times New Roman"/>
          <w:sz w:val="24"/>
          <w:szCs w:val="24"/>
        </w:rPr>
      </w:pPr>
      <w:r w:rsidRPr="00526AD1">
        <w:rPr>
          <w:rFonts w:ascii="Times New Roman" w:hAnsi="Times New Roman" w:cs="Times New Roman"/>
          <w:sz w:val="24"/>
          <w:szCs w:val="24"/>
        </w:rPr>
        <w:t xml:space="preserve">Otvorene međusobne obveze iznose </w:t>
      </w:r>
      <w:r w:rsidR="00AA23A9">
        <w:rPr>
          <w:rFonts w:ascii="Times New Roman" w:hAnsi="Times New Roman" w:cs="Times New Roman"/>
          <w:sz w:val="24"/>
          <w:szCs w:val="24"/>
        </w:rPr>
        <w:t>2.337.376</w:t>
      </w:r>
      <w:r w:rsidRPr="00526AD1">
        <w:rPr>
          <w:rFonts w:ascii="Times New Roman" w:hAnsi="Times New Roman" w:cs="Times New Roman"/>
          <w:sz w:val="24"/>
          <w:szCs w:val="24"/>
        </w:rPr>
        <w:t xml:space="preserve"> kn</w:t>
      </w:r>
      <w:r w:rsidR="009C6857">
        <w:rPr>
          <w:rFonts w:ascii="Times New Roman" w:hAnsi="Times New Roman" w:cs="Times New Roman"/>
          <w:sz w:val="24"/>
          <w:szCs w:val="24"/>
        </w:rPr>
        <w:t xml:space="preserve"> (AOP091)</w:t>
      </w:r>
      <w:r w:rsidRPr="00526AD1">
        <w:rPr>
          <w:rFonts w:ascii="Times New Roman" w:hAnsi="Times New Roman" w:cs="Times New Roman"/>
          <w:sz w:val="24"/>
          <w:szCs w:val="24"/>
        </w:rPr>
        <w:t xml:space="preserve"> i čine nedospjele obveze za </w:t>
      </w:r>
      <w:r w:rsidR="00883357" w:rsidRPr="00526AD1">
        <w:rPr>
          <w:rFonts w:ascii="Times New Roman" w:hAnsi="Times New Roman" w:cs="Times New Roman"/>
          <w:sz w:val="24"/>
          <w:szCs w:val="24"/>
        </w:rPr>
        <w:t xml:space="preserve">naknadu za uređenje voda </w:t>
      </w:r>
      <w:r w:rsidR="003A7E83" w:rsidRPr="00526AD1">
        <w:rPr>
          <w:rFonts w:ascii="Times New Roman" w:hAnsi="Times New Roman" w:cs="Times New Roman"/>
          <w:sz w:val="24"/>
          <w:szCs w:val="24"/>
        </w:rPr>
        <w:t>-</w:t>
      </w:r>
      <w:r w:rsidR="00BD72B4" w:rsidRPr="00526AD1">
        <w:rPr>
          <w:rFonts w:ascii="Times New Roman" w:hAnsi="Times New Roman" w:cs="Times New Roman"/>
          <w:sz w:val="24"/>
          <w:szCs w:val="24"/>
        </w:rPr>
        <w:t xml:space="preserve"> 5770</w:t>
      </w:r>
      <w:r w:rsidR="003A7E83" w:rsidRPr="00526AD1">
        <w:rPr>
          <w:rFonts w:ascii="Times New Roman" w:hAnsi="Times New Roman" w:cs="Times New Roman"/>
          <w:sz w:val="24"/>
          <w:szCs w:val="24"/>
        </w:rPr>
        <w:t>-</w:t>
      </w:r>
      <w:r w:rsidRPr="00526AD1">
        <w:rPr>
          <w:rFonts w:ascii="Times New Roman" w:hAnsi="Times New Roman" w:cs="Times New Roman"/>
          <w:sz w:val="24"/>
          <w:szCs w:val="24"/>
        </w:rPr>
        <w:t xml:space="preserve"> stambeni i poslovni prostor</w:t>
      </w:r>
      <w:r w:rsidR="00BD72B4" w:rsidRPr="00526AD1">
        <w:rPr>
          <w:rFonts w:ascii="Times New Roman" w:hAnsi="Times New Roman" w:cs="Times New Roman"/>
          <w:sz w:val="24"/>
          <w:szCs w:val="24"/>
        </w:rPr>
        <w:t xml:space="preserve"> te 7722 </w:t>
      </w:r>
      <w:r w:rsidR="003A7E83" w:rsidRPr="00526AD1">
        <w:rPr>
          <w:rFonts w:ascii="Times New Roman" w:hAnsi="Times New Roman" w:cs="Times New Roman"/>
          <w:sz w:val="24"/>
          <w:szCs w:val="24"/>
        </w:rPr>
        <w:t>-</w:t>
      </w:r>
      <w:r w:rsidR="00BD72B4" w:rsidRPr="00526AD1">
        <w:rPr>
          <w:rFonts w:ascii="Times New Roman" w:hAnsi="Times New Roman" w:cs="Times New Roman"/>
          <w:sz w:val="24"/>
          <w:szCs w:val="24"/>
        </w:rPr>
        <w:t xml:space="preserve"> zakupci što</w:t>
      </w:r>
      <w:r w:rsidRPr="00526AD1">
        <w:rPr>
          <w:rFonts w:ascii="Times New Roman" w:hAnsi="Times New Roman" w:cs="Times New Roman"/>
          <w:sz w:val="24"/>
          <w:szCs w:val="24"/>
        </w:rPr>
        <w:t xml:space="preserve"> se doznačuje Hrvatskim vodama, obveze za uplatu 55% sredstava od prodaje stanova u državni proračun temeljem obračuna za prosinac 2017. godine, povrate u državni proračun za neutrošena decentralizirana sredstva te obvezu za</w:t>
      </w:r>
      <w:r w:rsidRPr="00526AD1">
        <w:rPr>
          <w:rFonts w:ascii="Times New Roman" w:hAnsi="Times New Roman" w:cs="Times New Roman"/>
          <w:bCs/>
          <w:sz w:val="24"/>
          <w:szCs w:val="24"/>
        </w:rPr>
        <w:t xml:space="preserve"> neutrošene prihode proračunskih korisnika.</w:t>
      </w:r>
      <w:r w:rsidRPr="00526AD1">
        <w:rPr>
          <w:rFonts w:ascii="Times New Roman" w:hAnsi="Times New Roman" w:cs="Times New Roman"/>
          <w:sz w:val="24"/>
          <w:szCs w:val="24"/>
        </w:rPr>
        <w:t xml:space="preserve"> </w:t>
      </w:r>
    </w:p>
    <w:p w:rsidR="00AA23A9" w:rsidRDefault="00AA23A9" w:rsidP="0095249B">
      <w:pPr>
        <w:spacing w:after="0"/>
        <w:contextualSpacing/>
        <w:jc w:val="both"/>
        <w:rPr>
          <w:rFonts w:ascii="Times New Roman" w:hAnsi="Times New Roman" w:cs="Times New Roman"/>
          <w:sz w:val="24"/>
          <w:szCs w:val="24"/>
        </w:rPr>
      </w:pPr>
    </w:p>
    <w:p w:rsidR="00CA0C87" w:rsidRDefault="00CA0C87" w:rsidP="0095249B">
      <w:pPr>
        <w:spacing w:after="0"/>
        <w:contextualSpacing/>
        <w:jc w:val="both"/>
        <w:rPr>
          <w:rFonts w:ascii="Times New Roman" w:hAnsi="Times New Roman" w:cs="Times New Roman"/>
          <w:sz w:val="24"/>
          <w:szCs w:val="24"/>
        </w:rPr>
      </w:pPr>
    </w:p>
    <w:p w:rsidR="00AA23A9" w:rsidRDefault="00AA23A9" w:rsidP="0095249B">
      <w:pPr>
        <w:pStyle w:val="Style20"/>
        <w:widowControl/>
        <w:spacing w:line="276" w:lineRule="auto"/>
        <w:contextualSpacing/>
        <w:rPr>
          <w:rFonts w:ascii="Times New Roman" w:hAnsi="Times New Roman" w:cs="Times New Roman"/>
          <w:b/>
        </w:rPr>
      </w:pPr>
      <w:r w:rsidRPr="00AA23A9">
        <w:rPr>
          <w:rFonts w:ascii="Times New Roman" w:hAnsi="Times New Roman" w:cs="Times New Roman"/>
          <w:b/>
        </w:rPr>
        <w:t>BILJEŠKA br. 7</w:t>
      </w:r>
      <w:r>
        <w:rPr>
          <w:rFonts w:ascii="Times New Roman" w:hAnsi="Times New Roman" w:cs="Times New Roman"/>
          <w:b/>
        </w:rPr>
        <w:t>4</w:t>
      </w:r>
      <w:r w:rsidRPr="00AA23A9">
        <w:rPr>
          <w:rFonts w:ascii="Times New Roman" w:hAnsi="Times New Roman" w:cs="Times New Roman"/>
          <w:b/>
        </w:rPr>
        <w:t>.</w:t>
      </w:r>
    </w:p>
    <w:p w:rsidR="00CA0C87" w:rsidRPr="00526AD1" w:rsidRDefault="00CA0C87" w:rsidP="0095249B">
      <w:pPr>
        <w:pStyle w:val="Style20"/>
        <w:widowControl/>
        <w:spacing w:line="276" w:lineRule="auto"/>
        <w:contextualSpacing/>
        <w:rPr>
          <w:rFonts w:ascii="Times New Roman" w:hAnsi="Times New Roman" w:cs="Times New Roman"/>
        </w:rPr>
      </w:pPr>
    </w:p>
    <w:p w:rsidR="00AA23A9" w:rsidRDefault="00D32A1F" w:rsidP="0095249B">
      <w:pPr>
        <w:spacing w:after="0"/>
        <w:contextualSpacing/>
        <w:jc w:val="both"/>
        <w:rPr>
          <w:rFonts w:ascii="Times New Roman" w:hAnsi="Times New Roman" w:cs="Times New Roman"/>
          <w:bCs/>
          <w:sz w:val="24"/>
          <w:szCs w:val="24"/>
        </w:rPr>
      </w:pPr>
      <w:r w:rsidRPr="00526AD1">
        <w:rPr>
          <w:rFonts w:ascii="Times New Roman" w:hAnsi="Times New Roman" w:cs="Times New Roman"/>
          <w:bCs/>
          <w:sz w:val="24"/>
          <w:szCs w:val="24"/>
        </w:rPr>
        <w:t xml:space="preserve">Dospjele obveze za rashode poslovanja </w:t>
      </w:r>
      <w:r w:rsidR="00AA23A9">
        <w:rPr>
          <w:rFonts w:ascii="Times New Roman" w:hAnsi="Times New Roman" w:cs="Times New Roman"/>
          <w:bCs/>
          <w:sz w:val="24"/>
          <w:szCs w:val="24"/>
        </w:rPr>
        <w:t>(AOP037)</w:t>
      </w:r>
      <w:r w:rsidR="00AA23A9" w:rsidRPr="00526AD1">
        <w:rPr>
          <w:rFonts w:ascii="Times New Roman" w:hAnsi="Times New Roman" w:cs="Times New Roman"/>
          <w:bCs/>
          <w:sz w:val="24"/>
          <w:szCs w:val="24"/>
        </w:rPr>
        <w:t xml:space="preserve"> </w:t>
      </w:r>
      <w:r w:rsidRPr="00526AD1">
        <w:rPr>
          <w:rFonts w:ascii="Times New Roman" w:hAnsi="Times New Roman" w:cs="Times New Roman"/>
          <w:bCs/>
          <w:sz w:val="24"/>
          <w:szCs w:val="24"/>
        </w:rPr>
        <w:t xml:space="preserve">iznose </w:t>
      </w:r>
      <w:r w:rsidR="00DC7823" w:rsidRPr="00526AD1">
        <w:rPr>
          <w:rFonts w:ascii="Times New Roman" w:hAnsi="Times New Roman" w:cs="Times New Roman"/>
          <w:bCs/>
          <w:sz w:val="24"/>
          <w:szCs w:val="24"/>
        </w:rPr>
        <w:t>4.</w:t>
      </w:r>
      <w:r w:rsidR="00AA23A9">
        <w:rPr>
          <w:rFonts w:ascii="Times New Roman" w:hAnsi="Times New Roman" w:cs="Times New Roman"/>
          <w:bCs/>
          <w:sz w:val="24"/>
          <w:szCs w:val="24"/>
        </w:rPr>
        <w:t>802.467</w:t>
      </w:r>
      <w:r w:rsidRPr="00526AD1">
        <w:rPr>
          <w:rFonts w:ascii="Times New Roman" w:hAnsi="Times New Roman" w:cs="Times New Roman"/>
          <w:bCs/>
          <w:sz w:val="24"/>
          <w:szCs w:val="24"/>
        </w:rPr>
        <w:t xml:space="preserve"> kn</w:t>
      </w:r>
      <w:r w:rsidR="00AA23A9">
        <w:rPr>
          <w:rFonts w:ascii="Times New Roman" w:hAnsi="Times New Roman" w:cs="Times New Roman"/>
          <w:bCs/>
          <w:sz w:val="24"/>
          <w:szCs w:val="24"/>
        </w:rPr>
        <w:t xml:space="preserve">, </w:t>
      </w:r>
      <w:r w:rsidRPr="00526AD1">
        <w:rPr>
          <w:rFonts w:ascii="Times New Roman" w:hAnsi="Times New Roman" w:cs="Times New Roman"/>
          <w:bCs/>
          <w:sz w:val="24"/>
          <w:szCs w:val="24"/>
        </w:rPr>
        <w:t xml:space="preserve">dok se iznos od </w:t>
      </w:r>
      <w:r w:rsidR="00AA23A9">
        <w:rPr>
          <w:rFonts w:ascii="Times New Roman" w:hAnsi="Times New Roman" w:cs="Times New Roman"/>
          <w:bCs/>
          <w:sz w:val="24"/>
          <w:szCs w:val="24"/>
        </w:rPr>
        <w:t xml:space="preserve">13.024.704 </w:t>
      </w:r>
      <w:r w:rsidRPr="00526AD1">
        <w:rPr>
          <w:rFonts w:ascii="Times New Roman" w:hAnsi="Times New Roman" w:cs="Times New Roman"/>
          <w:bCs/>
          <w:sz w:val="24"/>
          <w:szCs w:val="24"/>
        </w:rPr>
        <w:t>kn odnosi na nedospjele obveze rashoda poslovanja</w:t>
      </w:r>
      <w:r w:rsidR="00DC7823" w:rsidRPr="00526AD1">
        <w:rPr>
          <w:rFonts w:ascii="Times New Roman" w:hAnsi="Times New Roman" w:cs="Times New Roman"/>
          <w:bCs/>
          <w:sz w:val="24"/>
          <w:szCs w:val="24"/>
        </w:rPr>
        <w:t xml:space="preserve"> </w:t>
      </w:r>
      <w:r w:rsidR="009C6857">
        <w:rPr>
          <w:rFonts w:ascii="Times New Roman" w:hAnsi="Times New Roman" w:cs="Times New Roman"/>
          <w:bCs/>
          <w:sz w:val="24"/>
          <w:szCs w:val="24"/>
        </w:rPr>
        <w:t>i to</w:t>
      </w:r>
      <w:r w:rsidR="00A40386">
        <w:rPr>
          <w:rFonts w:ascii="Times New Roman" w:hAnsi="Times New Roman" w:cs="Times New Roman"/>
          <w:bCs/>
          <w:sz w:val="24"/>
          <w:szCs w:val="24"/>
        </w:rPr>
        <w:t xml:space="preserve"> iznos od 10.687.328 kn </w:t>
      </w:r>
      <w:r w:rsidR="00AA23A9">
        <w:rPr>
          <w:rFonts w:ascii="Times New Roman" w:hAnsi="Times New Roman" w:cs="Times New Roman"/>
          <w:bCs/>
          <w:sz w:val="24"/>
          <w:szCs w:val="24"/>
        </w:rPr>
        <w:t>(A</w:t>
      </w:r>
      <w:r w:rsidR="00DC7823" w:rsidRPr="00526AD1">
        <w:rPr>
          <w:rFonts w:ascii="Times New Roman" w:hAnsi="Times New Roman" w:cs="Times New Roman"/>
          <w:bCs/>
          <w:sz w:val="24"/>
          <w:szCs w:val="24"/>
        </w:rPr>
        <w:t xml:space="preserve">OP092) </w:t>
      </w:r>
      <w:r w:rsidR="00AA23A9">
        <w:rPr>
          <w:rFonts w:ascii="Times New Roman" w:hAnsi="Times New Roman" w:cs="Times New Roman"/>
          <w:bCs/>
          <w:sz w:val="24"/>
          <w:szCs w:val="24"/>
        </w:rPr>
        <w:t>i</w:t>
      </w:r>
      <w:r w:rsidR="00DC7823" w:rsidRPr="00526AD1">
        <w:rPr>
          <w:rFonts w:ascii="Times New Roman" w:hAnsi="Times New Roman" w:cs="Times New Roman"/>
          <w:bCs/>
          <w:sz w:val="24"/>
          <w:szCs w:val="24"/>
        </w:rPr>
        <w:t xml:space="preserve"> međusobne obveze proračunskih korisnika</w:t>
      </w:r>
      <w:r w:rsidR="00A40386">
        <w:rPr>
          <w:rFonts w:ascii="Times New Roman" w:hAnsi="Times New Roman" w:cs="Times New Roman"/>
          <w:bCs/>
          <w:sz w:val="24"/>
          <w:szCs w:val="24"/>
        </w:rPr>
        <w:t xml:space="preserve"> u iznosu od 2.337.376 kn</w:t>
      </w:r>
      <w:r w:rsidR="00AA23A9">
        <w:rPr>
          <w:rFonts w:ascii="Times New Roman" w:hAnsi="Times New Roman" w:cs="Times New Roman"/>
          <w:bCs/>
          <w:sz w:val="24"/>
          <w:szCs w:val="24"/>
        </w:rPr>
        <w:t xml:space="preserve"> (AOP091).</w:t>
      </w:r>
    </w:p>
    <w:p w:rsidR="00AA23A9" w:rsidRDefault="00AA23A9" w:rsidP="0095249B">
      <w:pPr>
        <w:spacing w:after="0"/>
        <w:contextualSpacing/>
        <w:jc w:val="both"/>
        <w:rPr>
          <w:rFonts w:ascii="Times New Roman" w:hAnsi="Times New Roman" w:cs="Times New Roman"/>
          <w:bCs/>
          <w:sz w:val="24"/>
          <w:szCs w:val="24"/>
        </w:rPr>
      </w:pPr>
    </w:p>
    <w:p w:rsidR="00CA0C87" w:rsidRDefault="00CA0C87" w:rsidP="0095249B">
      <w:pPr>
        <w:spacing w:after="0"/>
        <w:contextualSpacing/>
        <w:jc w:val="both"/>
        <w:rPr>
          <w:rFonts w:ascii="Times New Roman" w:hAnsi="Times New Roman" w:cs="Times New Roman"/>
          <w:bCs/>
          <w:sz w:val="24"/>
          <w:szCs w:val="24"/>
        </w:rPr>
      </w:pPr>
    </w:p>
    <w:p w:rsidR="00AA23A9" w:rsidRDefault="00AA23A9" w:rsidP="0095249B">
      <w:pPr>
        <w:pStyle w:val="Style20"/>
        <w:widowControl/>
        <w:spacing w:line="276" w:lineRule="auto"/>
        <w:contextualSpacing/>
        <w:rPr>
          <w:rFonts w:ascii="Times New Roman" w:hAnsi="Times New Roman" w:cs="Times New Roman"/>
          <w:b/>
        </w:rPr>
      </w:pPr>
      <w:r w:rsidRPr="00AA23A9">
        <w:rPr>
          <w:rFonts w:ascii="Times New Roman" w:hAnsi="Times New Roman" w:cs="Times New Roman"/>
          <w:b/>
        </w:rPr>
        <w:t>BILJEŠKA br. 7</w:t>
      </w:r>
      <w:r>
        <w:rPr>
          <w:rFonts w:ascii="Times New Roman" w:hAnsi="Times New Roman" w:cs="Times New Roman"/>
          <w:b/>
        </w:rPr>
        <w:t>5.</w:t>
      </w:r>
    </w:p>
    <w:p w:rsidR="00CA0C87" w:rsidRPr="00526AD1" w:rsidRDefault="00CA0C87" w:rsidP="0095249B">
      <w:pPr>
        <w:pStyle w:val="Style20"/>
        <w:widowControl/>
        <w:spacing w:line="276" w:lineRule="auto"/>
        <w:contextualSpacing/>
        <w:rPr>
          <w:rFonts w:ascii="Times New Roman" w:hAnsi="Times New Roman" w:cs="Times New Roman"/>
        </w:rPr>
      </w:pPr>
    </w:p>
    <w:p w:rsidR="00AA23A9" w:rsidRDefault="00AA23A9" w:rsidP="0095249B">
      <w:pPr>
        <w:spacing w:after="0"/>
        <w:contextualSpacing/>
        <w:jc w:val="both"/>
        <w:rPr>
          <w:rFonts w:ascii="Times New Roman" w:hAnsi="Times New Roman" w:cs="Times New Roman"/>
          <w:bCs/>
          <w:sz w:val="24"/>
          <w:szCs w:val="24"/>
        </w:rPr>
      </w:pPr>
      <w:r w:rsidRPr="00526AD1">
        <w:rPr>
          <w:rFonts w:ascii="Times New Roman" w:hAnsi="Times New Roman" w:cs="Times New Roman"/>
          <w:bCs/>
          <w:sz w:val="24"/>
          <w:szCs w:val="24"/>
        </w:rPr>
        <w:t xml:space="preserve">Dospjele obveze za </w:t>
      </w:r>
      <w:r>
        <w:rPr>
          <w:rFonts w:ascii="Times New Roman" w:hAnsi="Times New Roman" w:cs="Times New Roman"/>
          <w:bCs/>
          <w:sz w:val="24"/>
          <w:szCs w:val="24"/>
        </w:rPr>
        <w:t>nabavu nefinancijske imovine (AOP079)</w:t>
      </w:r>
      <w:r w:rsidRPr="00526AD1">
        <w:rPr>
          <w:rFonts w:ascii="Times New Roman" w:hAnsi="Times New Roman" w:cs="Times New Roman"/>
          <w:bCs/>
          <w:sz w:val="24"/>
          <w:szCs w:val="24"/>
        </w:rPr>
        <w:t xml:space="preserve"> iznose </w:t>
      </w:r>
      <w:r>
        <w:rPr>
          <w:rFonts w:ascii="Times New Roman" w:hAnsi="Times New Roman" w:cs="Times New Roman"/>
          <w:bCs/>
          <w:sz w:val="24"/>
          <w:szCs w:val="24"/>
        </w:rPr>
        <w:t>1.473.965</w:t>
      </w:r>
      <w:r w:rsidRPr="00526AD1">
        <w:rPr>
          <w:rFonts w:ascii="Times New Roman" w:hAnsi="Times New Roman" w:cs="Times New Roman"/>
          <w:bCs/>
          <w:sz w:val="24"/>
          <w:szCs w:val="24"/>
        </w:rPr>
        <w:t xml:space="preserve"> kn</w:t>
      </w:r>
      <w:r>
        <w:rPr>
          <w:rFonts w:ascii="Times New Roman" w:hAnsi="Times New Roman" w:cs="Times New Roman"/>
          <w:bCs/>
          <w:sz w:val="24"/>
          <w:szCs w:val="24"/>
        </w:rPr>
        <w:t>,</w:t>
      </w:r>
      <w:r w:rsidRPr="00526AD1">
        <w:rPr>
          <w:rFonts w:ascii="Times New Roman" w:hAnsi="Times New Roman" w:cs="Times New Roman"/>
          <w:bCs/>
          <w:sz w:val="24"/>
          <w:szCs w:val="24"/>
        </w:rPr>
        <w:t xml:space="preserve"> dok se iznos od </w:t>
      </w:r>
      <w:r>
        <w:rPr>
          <w:rFonts w:ascii="Times New Roman" w:hAnsi="Times New Roman" w:cs="Times New Roman"/>
          <w:bCs/>
          <w:sz w:val="24"/>
          <w:szCs w:val="24"/>
        </w:rPr>
        <w:t xml:space="preserve">8.488.180 </w:t>
      </w:r>
      <w:r w:rsidRPr="00526AD1">
        <w:rPr>
          <w:rFonts w:ascii="Times New Roman" w:hAnsi="Times New Roman" w:cs="Times New Roman"/>
          <w:bCs/>
          <w:sz w:val="24"/>
          <w:szCs w:val="24"/>
        </w:rPr>
        <w:t>kn odnosi na nedospjele obveze</w:t>
      </w:r>
      <w:r w:rsidRPr="00AA23A9">
        <w:rPr>
          <w:rFonts w:ascii="Times New Roman" w:hAnsi="Times New Roman" w:cs="Times New Roman"/>
          <w:bCs/>
          <w:sz w:val="24"/>
          <w:szCs w:val="24"/>
        </w:rPr>
        <w:t xml:space="preserve"> </w:t>
      </w:r>
      <w:r w:rsidRPr="00526AD1">
        <w:rPr>
          <w:rFonts w:ascii="Times New Roman" w:hAnsi="Times New Roman" w:cs="Times New Roman"/>
          <w:bCs/>
          <w:sz w:val="24"/>
          <w:szCs w:val="24"/>
        </w:rPr>
        <w:t xml:space="preserve">za </w:t>
      </w:r>
      <w:r>
        <w:rPr>
          <w:rFonts w:ascii="Times New Roman" w:hAnsi="Times New Roman" w:cs="Times New Roman"/>
          <w:bCs/>
          <w:sz w:val="24"/>
          <w:szCs w:val="24"/>
        </w:rPr>
        <w:t>nabavu nefinancijske imovine</w:t>
      </w:r>
      <w:r w:rsidRPr="00526AD1">
        <w:rPr>
          <w:rFonts w:ascii="Times New Roman" w:hAnsi="Times New Roman" w:cs="Times New Roman"/>
          <w:bCs/>
          <w:sz w:val="24"/>
          <w:szCs w:val="24"/>
        </w:rPr>
        <w:t xml:space="preserve"> </w:t>
      </w:r>
      <w:r>
        <w:rPr>
          <w:rFonts w:ascii="Times New Roman" w:hAnsi="Times New Roman" w:cs="Times New Roman"/>
          <w:bCs/>
          <w:sz w:val="24"/>
          <w:szCs w:val="24"/>
        </w:rPr>
        <w:t>(A</w:t>
      </w:r>
      <w:r w:rsidRPr="00526AD1">
        <w:rPr>
          <w:rFonts w:ascii="Times New Roman" w:hAnsi="Times New Roman" w:cs="Times New Roman"/>
          <w:bCs/>
          <w:sz w:val="24"/>
          <w:szCs w:val="24"/>
        </w:rPr>
        <w:t>OP09</w:t>
      </w:r>
      <w:r>
        <w:rPr>
          <w:rFonts w:ascii="Times New Roman" w:hAnsi="Times New Roman" w:cs="Times New Roman"/>
          <w:bCs/>
          <w:sz w:val="24"/>
          <w:szCs w:val="24"/>
        </w:rPr>
        <w:t>3).</w:t>
      </w:r>
    </w:p>
    <w:p w:rsidR="00AA23A9" w:rsidRDefault="00AA23A9" w:rsidP="0095249B">
      <w:pPr>
        <w:spacing w:after="0"/>
        <w:contextualSpacing/>
        <w:jc w:val="both"/>
        <w:rPr>
          <w:rFonts w:ascii="Times New Roman" w:hAnsi="Times New Roman" w:cs="Times New Roman"/>
          <w:bCs/>
          <w:sz w:val="24"/>
          <w:szCs w:val="24"/>
        </w:rPr>
      </w:pPr>
    </w:p>
    <w:p w:rsidR="00CA0C87" w:rsidRDefault="00CA0C87" w:rsidP="0095249B">
      <w:pPr>
        <w:spacing w:after="0"/>
        <w:contextualSpacing/>
        <w:jc w:val="both"/>
        <w:rPr>
          <w:rFonts w:ascii="Times New Roman" w:hAnsi="Times New Roman" w:cs="Times New Roman"/>
          <w:bCs/>
          <w:sz w:val="24"/>
          <w:szCs w:val="24"/>
        </w:rPr>
      </w:pPr>
    </w:p>
    <w:p w:rsidR="00AA23A9" w:rsidRDefault="00AA23A9" w:rsidP="0095249B">
      <w:pPr>
        <w:pStyle w:val="Style20"/>
        <w:widowControl/>
        <w:spacing w:line="276" w:lineRule="auto"/>
        <w:contextualSpacing/>
        <w:rPr>
          <w:rFonts w:ascii="Times New Roman" w:hAnsi="Times New Roman" w:cs="Times New Roman"/>
          <w:b/>
        </w:rPr>
      </w:pPr>
      <w:r w:rsidRPr="00AA23A9">
        <w:rPr>
          <w:rFonts w:ascii="Times New Roman" w:hAnsi="Times New Roman" w:cs="Times New Roman"/>
          <w:b/>
        </w:rPr>
        <w:t>BILJEŠKA br. 7</w:t>
      </w:r>
      <w:r>
        <w:rPr>
          <w:rFonts w:ascii="Times New Roman" w:hAnsi="Times New Roman" w:cs="Times New Roman"/>
          <w:b/>
        </w:rPr>
        <w:t>6.</w:t>
      </w:r>
    </w:p>
    <w:p w:rsidR="00CA0C87" w:rsidRPr="00526AD1" w:rsidRDefault="00CA0C87" w:rsidP="0095249B">
      <w:pPr>
        <w:pStyle w:val="Style20"/>
        <w:widowControl/>
        <w:spacing w:line="276" w:lineRule="auto"/>
        <w:contextualSpacing/>
        <w:rPr>
          <w:rFonts w:ascii="Times New Roman" w:hAnsi="Times New Roman" w:cs="Times New Roman"/>
        </w:rPr>
      </w:pPr>
    </w:p>
    <w:p w:rsidR="00AA23A9" w:rsidRPr="00AA23A9" w:rsidRDefault="00AA23A9" w:rsidP="0095249B">
      <w:pPr>
        <w:autoSpaceDE w:val="0"/>
        <w:autoSpaceDN w:val="0"/>
        <w:adjustRightInd w:val="0"/>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N</w:t>
      </w:r>
      <w:r w:rsidRPr="00526AD1">
        <w:rPr>
          <w:rFonts w:ascii="Times New Roman" w:hAnsi="Times New Roman" w:cs="Times New Roman"/>
          <w:bCs/>
          <w:sz w:val="24"/>
          <w:szCs w:val="24"/>
        </w:rPr>
        <w:t>edospjele obveze</w:t>
      </w:r>
      <w:r w:rsidRPr="00AA23A9">
        <w:rPr>
          <w:rFonts w:ascii="Times New Roman" w:hAnsi="Times New Roman" w:cs="Times New Roman"/>
          <w:bCs/>
          <w:sz w:val="24"/>
          <w:szCs w:val="24"/>
        </w:rPr>
        <w:t xml:space="preserve"> </w:t>
      </w:r>
      <w:r w:rsidRPr="00526AD1">
        <w:rPr>
          <w:rFonts w:ascii="Times New Roman" w:hAnsi="Times New Roman" w:cs="Times New Roman"/>
          <w:bCs/>
          <w:sz w:val="24"/>
          <w:szCs w:val="24"/>
        </w:rPr>
        <w:t xml:space="preserve">za </w:t>
      </w:r>
      <w:r>
        <w:rPr>
          <w:rFonts w:ascii="Times New Roman" w:hAnsi="Times New Roman" w:cs="Times New Roman"/>
          <w:bCs/>
          <w:sz w:val="24"/>
          <w:szCs w:val="24"/>
        </w:rPr>
        <w:t>financijsku imovinu iznose 59.640.845 kn i u cijelosti čine nedospjele obveze koje su iskazane na A</w:t>
      </w:r>
      <w:r w:rsidRPr="00526AD1">
        <w:rPr>
          <w:rFonts w:ascii="Times New Roman" w:hAnsi="Times New Roman" w:cs="Times New Roman"/>
          <w:bCs/>
          <w:sz w:val="24"/>
          <w:szCs w:val="24"/>
        </w:rPr>
        <w:t>OP09</w:t>
      </w:r>
      <w:r w:rsidR="009C6857">
        <w:rPr>
          <w:rFonts w:ascii="Times New Roman" w:hAnsi="Times New Roman" w:cs="Times New Roman"/>
          <w:bCs/>
          <w:sz w:val="24"/>
          <w:szCs w:val="24"/>
        </w:rPr>
        <w:t>4</w:t>
      </w:r>
      <w:r>
        <w:rPr>
          <w:rFonts w:ascii="Times New Roman" w:hAnsi="Times New Roman" w:cs="Times New Roman"/>
          <w:bCs/>
          <w:sz w:val="24"/>
          <w:szCs w:val="24"/>
        </w:rPr>
        <w:t>, a odnose se na nedospjele kredite</w:t>
      </w:r>
      <w:r w:rsidRPr="00AA23A9">
        <w:rPr>
          <w:rFonts w:ascii="Times New Roman" w:hAnsi="Times New Roman" w:cs="Times New Roman"/>
          <w:bCs/>
          <w:sz w:val="24"/>
          <w:szCs w:val="24"/>
        </w:rPr>
        <w:t xml:space="preserve"> za OŠ Veli Vrh I faza i II faza u iznosu od 43.790.845 kn i </w:t>
      </w:r>
      <w:r w:rsidRPr="00AA23A9">
        <w:rPr>
          <w:rFonts w:ascii="Times New Roman" w:hAnsi="Times New Roman" w:cs="Times New Roman"/>
          <w:sz w:val="24"/>
          <w:szCs w:val="24"/>
        </w:rPr>
        <w:t>za financijski zajam za financiranje izgradnje kružnog toka uz prateću komunalnu infrastrukturu na cesti Prekomorskih brigada u iznosu od 15.850.000 kn.</w:t>
      </w:r>
    </w:p>
    <w:p w:rsidR="00AA23A9" w:rsidRPr="00836C99" w:rsidRDefault="00AA23A9" w:rsidP="0095249B">
      <w:pPr>
        <w:autoSpaceDE w:val="0"/>
        <w:autoSpaceDN w:val="0"/>
        <w:adjustRightInd w:val="0"/>
        <w:spacing w:after="0"/>
        <w:ind w:left="360"/>
        <w:jc w:val="both"/>
        <w:rPr>
          <w:rFonts w:ascii="Times New Roman" w:hAnsi="Times New Roman" w:cs="Times New Roman"/>
          <w:bCs/>
          <w:sz w:val="24"/>
          <w:szCs w:val="24"/>
        </w:rPr>
      </w:pPr>
    </w:p>
    <w:p w:rsidR="00AA23A9" w:rsidRDefault="00AA23A9" w:rsidP="0095249B">
      <w:pPr>
        <w:spacing w:after="0"/>
        <w:contextualSpacing/>
        <w:jc w:val="both"/>
        <w:rPr>
          <w:rFonts w:ascii="Times New Roman" w:hAnsi="Times New Roman" w:cs="Times New Roman"/>
          <w:bCs/>
          <w:sz w:val="24"/>
          <w:szCs w:val="24"/>
        </w:rPr>
      </w:pPr>
    </w:p>
    <w:p w:rsidR="000549BB" w:rsidRDefault="000549BB" w:rsidP="0095249B">
      <w:pPr>
        <w:spacing w:after="0"/>
        <w:contextualSpacing/>
        <w:jc w:val="both"/>
        <w:rPr>
          <w:rFonts w:ascii="Times New Roman" w:hAnsi="Times New Roman" w:cs="Times New Roman"/>
          <w:bCs/>
          <w:sz w:val="24"/>
          <w:szCs w:val="24"/>
        </w:rPr>
      </w:pPr>
    </w:p>
    <w:p w:rsidR="000549BB" w:rsidRDefault="000549BB" w:rsidP="0095249B">
      <w:pPr>
        <w:spacing w:after="0"/>
        <w:contextualSpacing/>
        <w:jc w:val="both"/>
        <w:rPr>
          <w:rFonts w:ascii="Times New Roman" w:hAnsi="Times New Roman" w:cs="Times New Roman"/>
          <w:bCs/>
          <w:sz w:val="24"/>
          <w:szCs w:val="24"/>
        </w:rPr>
      </w:pPr>
    </w:p>
    <w:p w:rsidR="000549BB" w:rsidRDefault="000549BB" w:rsidP="0095249B">
      <w:pPr>
        <w:spacing w:after="0"/>
        <w:contextualSpacing/>
        <w:jc w:val="both"/>
        <w:rPr>
          <w:rFonts w:ascii="Times New Roman" w:hAnsi="Times New Roman" w:cs="Times New Roman"/>
          <w:bCs/>
          <w:sz w:val="24"/>
          <w:szCs w:val="24"/>
        </w:rPr>
      </w:pPr>
    </w:p>
    <w:p w:rsidR="000549BB" w:rsidRDefault="000549BB" w:rsidP="0095249B">
      <w:pPr>
        <w:spacing w:after="0"/>
        <w:contextualSpacing/>
        <w:jc w:val="both"/>
        <w:rPr>
          <w:rFonts w:ascii="Times New Roman" w:hAnsi="Times New Roman" w:cs="Times New Roman"/>
          <w:bCs/>
          <w:sz w:val="24"/>
          <w:szCs w:val="24"/>
        </w:rPr>
      </w:pPr>
    </w:p>
    <w:p w:rsidR="000549BB" w:rsidRDefault="000549BB" w:rsidP="0095249B">
      <w:pPr>
        <w:spacing w:after="0"/>
        <w:contextualSpacing/>
        <w:jc w:val="both"/>
        <w:rPr>
          <w:rFonts w:ascii="Times New Roman" w:hAnsi="Times New Roman" w:cs="Times New Roman"/>
          <w:bCs/>
          <w:sz w:val="24"/>
          <w:szCs w:val="24"/>
        </w:rPr>
      </w:pPr>
    </w:p>
    <w:p w:rsidR="000549BB" w:rsidRDefault="000549BB" w:rsidP="0095249B">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Bilješke sastavila: Katja Škopac Koroman</w:t>
      </w:r>
    </w:p>
    <w:p w:rsidR="000549BB" w:rsidRDefault="000549BB" w:rsidP="0095249B">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Pula, 31.12.2018.</w:t>
      </w:r>
    </w:p>
    <w:p w:rsidR="00BE5B55" w:rsidRDefault="00BE5B55" w:rsidP="0095249B">
      <w:pPr>
        <w:pStyle w:val="Style20"/>
        <w:widowControl/>
        <w:spacing w:line="276" w:lineRule="auto"/>
        <w:contextualSpacing/>
        <w:rPr>
          <w:rFonts w:ascii="Times New Roman" w:hAnsi="Times New Roman" w:cs="Times New Roman"/>
          <w:b/>
        </w:rPr>
      </w:pPr>
    </w:p>
    <w:p w:rsidR="000549BB" w:rsidRDefault="000549BB" w:rsidP="0095249B">
      <w:pPr>
        <w:pStyle w:val="Style20"/>
        <w:widowControl/>
        <w:spacing w:line="276" w:lineRule="auto"/>
        <w:contextualSpacing/>
        <w:rPr>
          <w:rFonts w:ascii="Times New Roman" w:hAnsi="Times New Roman" w:cs="Times New Roman"/>
          <w:b/>
        </w:rPr>
      </w:pPr>
    </w:p>
    <w:p w:rsidR="000549BB" w:rsidRDefault="000549BB" w:rsidP="000549BB">
      <w:pPr>
        <w:pStyle w:val="Style20"/>
        <w:widowControl/>
        <w:spacing w:line="276" w:lineRule="auto"/>
        <w:ind w:firstLine="6237"/>
        <w:contextualSpacing/>
        <w:jc w:val="center"/>
        <w:rPr>
          <w:rFonts w:ascii="Times New Roman" w:hAnsi="Times New Roman" w:cs="Times New Roman"/>
          <w:b/>
        </w:rPr>
      </w:pPr>
      <w:r>
        <w:rPr>
          <w:rFonts w:ascii="Times New Roman" w:hAnsi="Times New Roman" w:cs="Times New Roman"/>
          <w:b/>
        </w:rPr>
        <w:t>P.O.GRADONAČELNIKA</w:t>
      </w:r>
    </w:p>
    <w:p w:rsidR="000549BB" w:rsidRPr="00526AD1" w:rsidRDefault="000549BB" w:rsidP="000549BB">
      <w:pPr>
        <w:pStyle w:val="Style20"/>
        <w:widowControl/>
        <w:spacing w:line="276" w:lineRule="auto"/>
        <w:ind w:firstLine="6237"/>
        <w:contextualSpacing/>
        <w:jc w:val="center"/>
        <w:rPr>
          <w:rFonts w:ascii="Times New Roman" w:hAnsi="Times New Roman" w:cs="Times New Roman"/>
          <w:b/>
        </w:rPr>
      </w:pPr>
      <w:r>
        <w:rPr>
          <w:rFonts w:ascii="Times New Roman" w:hAnsi="Times New Roman" w:cs="Times New Roman"/>
          <w:b/>
        </w:rPr>
        <w:t>Vesna Sajić, mag.oec</w:t>
      </w:r>
    </w:p>
    <w:sectPr w:rsidR="000549BB" w:rsidRPr="00526AD1" w:rsidSect="002D7391">
      <w:footerReference w:type="default" r:id="rId9"/>
      <w:pgSz w:w="11906" w:h="16838"/>
      <w:pgMar w:top="1135"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325" w:rsidRDefault="00AA3325" w:rsidP="00E23CA1">
      <w:pPr>
        <w:spacing w:after="0" w:line="240" w:lineRule="auto"/>
      </w:pPr>
      <w:r>
        <w:separator/>
      </w:r>
    </w:p>
  </w:endnote>
  <w:endnote w:type="continuationSeparator" w:id="0">
    <w:p w:rsidR="00AA3325" w:rsidRDefault="00AA3325" w:rsidP="00E23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3330"/>
      <w:docPartObj>
        <w:docPartGallery w:val="Page Numbers (Bottom of Page)"/>
        <w:docPartUnique/>
      </w:docPartObj>
    </w:sdtPr>
    <w:sdtContent>
      <w:p w:rsidR="00E23CA1" w:rsidRDefault="00E23CA1">
        <w:pPr>
          <w:pStyle w:val="Footer"/>
          <w:jc w:val="right"/>
        </w:pPr>
      </w:p>
      <w:p w:rsidR="00E23CA1" w:rsidRDefault="00E23CA1">
        <w:pPr>
          <w:pStyle w:val="Footer"/>
          <w:jc w:val="right"/>
        </w:pPr>
      </w:p>
      <w:p w:rsidR="00E23CA1" w:rsidRDefault="00AA053D">
        <w:pPr>
          <w:pStyle w:val="Footer"/>
          <w:jc w:val="right"/>
        </w:pPr>
        <w:fldSimple w:instr=" PAGE   \* MERGEFORMAT ">
          <w:r w:rsidR="000549BB">
            <w:rPr>
              <w:noProof/>
            </w:rPr>
            <w:t>35</w:t>
          </w:r>
        </w:fldSimple>
      </w:p>
    </w:sdtContent>
  </w:sdt>
  <w:p w:rsidR="00E23CA1" w:rsidRDefault="00E23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325" w:rsidRDefault="00AA3325" w:rsidP="00E23CA1">
      <w:pPr>
        <w:spacing w:after="0" w:line="240" w:lineRule="auto"/>
      </w:pPr>
      <w:r>
        <w:separator/>
      </w:r>
    </w:p>
  </w:footnote>
  <w:footnote w:type="continuationSeparator" w:id="0">
    <w:p w:rsidR="00AA3325" w:rsidRDefault="00AA3325" w:rsidP="00E23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4BF"/>
    <w:multiLevelType w:val="hybridMultilevel"/>
    <w:tmpl w:val="891204B6"/>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83A3977"/>
    <w:multiLevelType w:val="hybridMultilevel"/>
    <w:tmpl w:val="8D266A0A"/>
    <w:lvl w:ilvl="0" w:tplc="0B202284">
      <w:start w:val="574"/>
      <w:numFmt w:val="bullet"/>
      <w:lvlText w:val="-"/>
      <w:lvlJc w:val="left"/>
      <w:pPr>
        <w:ind w:left="9272" w:hanging="360"/>
      </w:pPr>
      <w:rPr>
        <w:rFonts w:ascii="Times New Roman" w:eastAsiaTheme="minorHAnsi" w:hAnsi="Times New Roman" w:cs="Times New Roman" w:hint="default"/>
      </w:rPr>
    </w:lvl>
    <w:lvl w:ilvl="1" w:tplc="041A0003" w:tentative="1">
      <w:start w:val="1"/>
      <w:numFmt w:val="bullet"/>
      <w:lvlText w:val="o"/>
      <w:lvlJc w:val="left"/>
      <w:pPr>
        <w:ind w:left="9992" w:hanging="360"/>
      </w:pPr>
      <w:rPr>
        <w:rFonts w:ascii="Courier New" w:hAnsi="Courier New" w:cs="Courier New" w:hint="default"/>
      </w:rPr>
    </w:lvl>
    <w:lvl w:ilvl="2" w:tplc="041A0005" w:tentative="1">
      <w:start w:val="1"/>
      <w:numFmt w:val="bullet"/>
      <w:lvlText w:val=""/>
      <w:lvlJc w:val="left"/>
      <w:pPr>
        <w:ind w:left="10712" w:hanging="360"/>
      </w:pPr>
      <w:rPr>
        <w:rFonts w:ascii="Wingdings" w:hAnsi="Wingdings" w:hint="default"/>
      </w:rPr>
    </w:lvl>
    <w:lvl w:ilvl="3" w:tplc="041A0001" w:tentative="1">
      <w:start w:val="1"/>
      <w:numFmt w:val="bullet"/>
      <w:lvlText w:val=""/>
      <w:lvlJc w:val="left"/>
      <w:pPr>
        <w:ind w:left="11432" w:hanging="360"/>
      </w:pPr>
      <w:rPr>
        <w:rFonts w:ascii="Symbol" w:hAnsi="Symbol" w:hint="default"/>
      </w:rPr>
    </w:lvl>
    <w:lvl w:ilvl="4" w:tplc="041A0003" w:tentative="1">
      <w:start w:val="1"/>
      <w:numFmt w:val="bullet"/>
      <w:lvlText w:val="o"/>
      <w:lvlJc w:val="left"/>
      <w:pPr>
        <w:ind w:left="12152" w:hanging="360"/>
      </w:pPr>
      <w:rPr>
        <w:rFonts w:ascii="Courier New" w:hAnsi="Courier New" w:cs="Courier New" w:hint="default"/>
      </w:rPr>
    </w:lvl>
    <w:lvl w:ilvl="5" w:tplc="041A0005" w:tentative="1">
      <w:start w:val="1"/>
      <w:numFmt w:val="bullet"/>
      <w:lvlText w:val=""/>
      <w:lvlJc w:val="left"/>
      <w:pPr>
        <w:ind w:left="12872" w:hanging="360"/>
      </w:pPr>
      <w:rPr>
        <w:rFonts w:ascii="Wingdings" w:hAnsi="Wingdings" w:hint="default"/>
      </w:rPr>
    </w:lvl>
    <w:lvl w:ilvl="6" w:tplc="041A0001" w:tentative="1">
      <w:start w:val="1"/>
      <w:numFmt w:val="bullet"/>
      <w:lvlText w:val=""/>
      <w:lvlJc w:val="left"/>
      <w:pPr>
        <w:ind w:left="13592" w:hanging="360"/>
      </w:pPr>
      <w:rPr>
        <w:rFonts w:ascii="Symbol" w:hAnsi="Symbol" w:hint="default"/>
      </w:rPr>
    </w:lvl>
    <w:lvl w:ilvl="7" w:tplc="041A0003" w:tentative="1">
      <w:start w:val="1"/>
      <w:numFmt w:val="bullet"/>
      <w:lvlText w:val="o"/>
      <w:lvlJc w:val="left"/>
      <w:pPr>
        <w:ind w:left="14312" w:hanging="360"/>
      </w:pPr>
      <w:rPr>
        <w:rFonts w:ascii="Courier New" w:hAnsi="Courier New" w:cs="Courier New" w:hint="default"/>
      </w:rPr>
    </w:lvl>
    <w:lvl w:ilvl="8" w:tplc="041A0005" w:tentative="1">
      <w:start w:val="1"/>
      <w:numFmt w:val="bullet"/>
      <w:lvlText w:val=""/>
      <w:lvlJc w:val="left"/>
      <w:pPr>
        <w:ind w:left="15032" w:hanging="360"/>
      </w:pPr>
      <w:rPr>
        <w:rFonts w:ascii="Wingdings" w:hAnsi="Wingdings" w:hint="default"/>
      </w:rPr>
    </w:lvl>
  </w:abstractNum>
  <w:abstractNum w:abstractNumId="2">
    <w:nsid w:val="094B2CB2"/>
    <w:multiLevelType w:val="hybridMultilevel"/>
    <w:tmpl w:val="C41879FA"/>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BAD11DB"/>
    <w:multiLevelType w:val="hybridMultilevel"/>
    <w:tmpl w:val="55ECC4A2"/>
    <w:lvl w:ilvl="0" w:tplc="041A0003">
      <w:start w:val="1"/>
      <w:numFmt w:val="bullet"/>
      <w:lvlText w:val="o"/>
      <w:lvlJc w:val="left"/>
      <w:pPr>
        <w:ind w:left="2858" w:hanging="360"/>
      </w:pPr>
      <w:rPr>
        <w:rFonts w:ascii="Courier New" w:hAnsi="Courier New" w:cs="Courier New" w:hint="default"/>
      </w:rPr>
    </w:lvl>
    <w:lvl w:ilvl="1" w:tplc="041A0003" w:tentative="1">
      <w:start w:val="1"/>
      <w:numFmt w:val="bullet"/>
      <w:lvlText w:val="o"/>
      <w:lvlJc w:val="left"/>
      <w:pPr>
        <w:ind w:left="3578" w:hanging="360"/>
      </w:pPr>
      <w:rPr>
        <w:rFonts w:ascii="Courier New" w:hAnsi="Courier New" w:cs="Courier New" w:hint="default"/>
      </w:rPr>
    </w:lvl>
    <w:lvl w:ilvl="2" w:tplc="041A0005" w:tentative="1">
      <w:start w:val="1"/>
      <w:numFmt w:val="bullet"/>
      <w:lvlText w:val=""/>
      <w:lvlJc w:val="left"/>
      <w:pPr>
        <w:ind w:left="4298" w:hanging="360"/>
      </w:pPr>
      <w:rPr>
        <w:rFonts w:ascii="Wingdings" w:hAnsi="Wingdings" w:hint="default"/>
      </w:rPr>
    </w:lvl>
    <w:lvl w:ilvl="3" w:tplc="041A0001" w:tentative="1">
      <w:start w:val="1"/>
      <w:numFmt w:val="bullet"/>
      <w:lvlText w:val=""/>
      <w:lvlJc w:val="left"/>
      <w:pPr>
        <w:ind w:left="5018" w:hanging="360"/>
      </w:pPr>
      <w:rPr>
        <w:rFonts w:ascii="Symbol" w:hAnsi="Symbol" w:hint="default"/>
      </w:rPr>
    </w:lvl>
    <w:lvl w:ilvl="4" w:tplc="041A0003" w:tentative="1">
      <w:start w:val="1"/>
      <w:numFmt w:val="bullet"/>
      <w:lvlText w:val="o"/>
      <w:lvlJc w:val="left"/>
      <w:pPr>
        <w:ind w:left="5738" w:hanging="360"/>
      </w:pPr>
      <w:rPr>
        <w:rFonts w:ascii="Courier New" w:hAnsi="Courier New" w:cs="Courier New" w:hint="default"/>
      </w:rPr>
    </w:lvl>
    <w:lvl w:ilvl="5" w:tplc="041A0005" w:tentative="1">
      <w:start w:val="1"/>
      <w:numFmt w:val="bullet"/>
      <w:lvlText w:val=""/>
      <w:lvlJc w:val="left"/>
      <w:pPr>
        <w:ind w:left="6458" w:hanging="360"/>
      </w:pPr>
      <w:rPr>
        <w:rFonts w:ascii="Wingdings" w:hAnsi="Wingdings" w:hint="default"/>
      </w:rPr>
    </w:lvl>
    <w:lvl w:ilvl="6" w:tplc="041A0001" w:tentative="1">
      <w:start w:val="1"/>
      <w:numFmt w:val="bullet"/>
      <w:lvlText w:val=""/>
      <w:lvlJc w:val="left"/>
      <w:pPr>
        <w:ind w:left="7178" w:hanging="360"/>
      </w:pPr>
      <w:rPr>
        <w:rFonts w:ascii="Symbol" w:hAnsi="Symbol" w:hint="default"/>
      </w:rPr>
    </w:lvl>
    <w:lvl w:ilvl="7" w:tplc="041A0003" w:tentative="1">
      <w:start w:val="1"/>
      <w:numFmt w:val="bullet"/>
      <w:lvlText w:val="o"/>
      <w:lvlJc w:val="left"/>
      <w:pPr>
        <w:ind w:left="7898" w:hanging="360"/>
      </w:pPr>
      <w:rPr>
        <w:rFonts w:ascii="Courier New" w:hAnsi="Courier New" w:cs="Courier New" w:hint="default"/>
      </w:rPr>
    </w:lvl>
    <w:lvl w:ilvl="8" w:tplc="041A0005" w:tentative="1">
      <w:start w:val="1"/>
      <w:numFmt w:val="bullet"/>
      <w:lvlText w:val=""/>
      <w:lvlJc w:val="left"/>
      <w:pPr>
        <w:ind w:left="8618" w:hanging="360"/>
      </w:pPr>
      <w:rPr>
        <w:rFonts w:ascii="Wingdings" w:hAnsi="Wingdings" w:hint="default"/>
      </w:rPr>
    </w:lvl>
  </w:abstractNum>
  <w:abstractNum w:abstractNumId="4">
    <w:nsid w:val="0D6C24B2"/>
    <w:multiLevelType w:val="hybridMultilevel"/>
    <w:tmpl w:val="E2489EB4"/>
    <w:lvl w:ilvl="0" w:tplc="D5F46C02">
      <w:start w:val="1"/>
      <w:numFmt w:val="bullet"/>
      <w:lvlText w:val=""/>
      <w:lvlJc w:val="left"/>
      <w:pPr>
        <w:ind w:left="1713" w:hanging="360"/>
      </w:pPr>
      <w:rPr>
        <w:rFonts w:ascii="Symbol" w:hAnsi="Symbol" w:hint="default"/>
      </w:rPr>
    </w:lvl>
    <w:lvl w:ilvl="1" w:tplc="041A0003">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5">
    <w:nsid w:val="10E95F68"/>
    <w:multiLevelType w:val="hybridMultilevel"/>
    <w:tmpl w:val="0B9A7E1A"/>
    <w:lvl w:ilvl="0" w:tplc="041A0003">
      <w:start w:val="1"/>
      <w:numFmt w:val="bullet"/>
      <w:lvlText w:val="o"/>
      <w:lvlJc w:val="left"/>
      <w:pPr>
        <w:ind w:left="1440" w:hanging="360"/>
      </w:pPr>
      <w:rPr>
        <w:rFonts w:ascii="Courier New" w:hAnsi="Courier New" w:cs="Courier New"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nsid w:val="112438F4"/>
    <w:multiLevelType w:val="hybridMultilevel"/>
    <w:tmpl w:val="DA266D50"/>
    <w:lvl w:ilvl="0" w:tplc="9510075E">
      <w:start w:val="1"/>
      <w:numFmt w:val="bullet"/>
      <w:lvlText w:val=""/>
      <w:lvlJc w:val="left"/>
      <w:pPr>
        <w:ind w:left="1788" w:hanging="360"/>
      </w:pPr>
      <w:rPr>
        <w:rFonts w:ascii="Symbol" w:hAnsi="Symbol" w:hint="default"/>
      </w:rPr>
    </w:lvl>
    <w:lvl w:ilvl="1" w:tplc="041A0003">
      <w:start w:val="1"/>
      <w:numFmt w:val="decimal"/>
      <w:lvlText w:val="%2."/>
      <w:lvlJc w:val="left"/>
      <w:pPr>
        <w:tabs>
          <w:tab w:val="num" w:pos="1800"/>
        </w:tabs>
        <w:ind w:left="1800" w:hanging="360"/>
      </w:pPr>
    </w:lvl>
    <w:lvl w:ilvl="2" w:tplc="041A0005">
      <w:start w:val="1"/>
      <w:numFmt w:val="decimal"/>
      <w:lvlText w:val="%3."/>
      <w:lvlJc w:val="left"/>
      <w:pPr>
        <w:tabs>
          <w:tab w:val="num" w:pos="2520"/>
        </w:tabs>
        <w:ind w:left="2520" w:hanging="360"/>
      </w:pPr>
    </w:lvl>
    <w:lvl w:ilvl="3" w:tplc="041A0001">
      <w:start w:val="1"/>
      <w:numFmt w:val="decimal"/>
      <w:lvlText w:val="%4."/>
      <w:lvlJc w:val="left"/>
      <w:pPr>
        <w:tabs>
          <w:tab w:val="num" w:pos="3240"/>
        </w:tabs>
        <w:ind w:left="3240" w:hanging="360"/>
      </w:pPr>
    </w:lvl>
    <w:lvl w:ilvl="4" w:tplc="041A0003">
      <w:start w:val="1"/>
      <w:numFmt w:val="decimal"/>
      <w:lvlText w:val="%5."/>
      <w:lvlJc w:val="left"/>
      <w:pPr>
        <w:tabs>
          <w:tab w:val="num" w:pos="3960"/>
        </w:tabs>
        <w:ind w:left="3960" w:hanging="360"/>
      </w:pPr>
    </w:lvl>
    <w:lvl w:ilvl="5" w:tplc="041A0005">
      <w:start w:val="1"/>
      <w:numFmt w:val="decimal"/>
      <w:lvlText w:val="%6."/>
      <w:lvlJc w:val="left"/>
      <w:pPr>
        <w:tabs>
          <w:tab w:val="num" w:pos="4680"/>
        </w:tabs>
        <w:ind w:left="4680" w:hanging="360"/>
      </w:pPr>
    </w:lvl>
    <w:lvl w:ilvl="6" w:tplc="041A0001">
      <w:start w:val="1"/>
      <w:numFmt w:val="decimal"/>
      <w:lvlText w:val="%7."/>
      <w:lvlJc w:val="left"/>
      <w:pPr>
        <w:tabs>
          <w:tab w:val="num" w:pos="5400"/>
        </w:tabs>
        <w:ind w:left="5400" w:hanging="360"/>
      </w:pPr>
    </w:lvl>
    <w:lvl w:ilvl="7" w:tplc="041A0003">
      <w:start w:val="1"/>
      <w:numFmt w:val="decimal"/>
      <w:lvlText w:val="%8."/>
      <w:lvlJc w:val="left"/>
      <w:pPr>
        <w:tabs>
          <w:tab w:val="num" w:pos="6120"/>
        </w:tabs>
        <w:ind w:left="6120" w:hanging="360"/>
      </w:pPr>
    </w:lvl>
    <w:lvl w:ilvl="8" w:tplc="041A0005">
      <w:start w:val="1"/>
      <w:numFmt w:val="decimal"/>
      <w:lvlText w:val="%9."/>
      <w:lvlJc w:val="left"/>
      <w:pPr>
        <w:tabs>
          <w:tab w:val="num" w:pos="6840"/>
        </w:tabs>
        <w:ind w:left="6840" w:hanging="360"/>
      </w:pPr>
    </w:lvl>
  </w:abstractNum>
  <w:abstractNum w:abstractNumId="7">
    <w:nsid w:val="13891A01"/>
    <w:multiLevelType w:val="hybridMultilevel"/>
    <w:tmpl w:val="2F32DF56"/>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7874B8D"/>
    <w:multiLevelType w:val="hybridMultilevel"/>
    <w:tmpl w:val="9F0401F4"/>
    <w:lvl w:ilvl="0" w:tplc="1D7437DE">
      <w:start w:val="35"/>
      <w:numFmt w:val="bullet"/>
      <w:lvlText w:val="-"/>
      <w:lvlJc w:val="left"/>
      <w:pPr>
        <w:ind w:left="2160" w:hanging="360"/>
      </w:pPr>
      <w:rPr>
        <w:rFonts w:ascii="Times New Roman" w:eastAsiaTheme="minorHAnsi" w:hAnsi="Times New Roman" w:cs="Times New Roman"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9">
    <w:nsid w:val="186C2C36"/>
    <w:multiLevelType w:val="hybridMultilevel"/>
    <w:tmpl w:val="B49EBDC4"/>
    <w:lvl w:ilvl="0" w:tplc="041A0005">
      <w:start w:val="1"/>
      <w:numFmt w:val="bullet"/>
      <w:lvlText w:val=""/>
      <w:lvlJc w:val="left"/>
      <w:pPr>
        <w:ind w:left="1506" w:hanging="360"/>
      </w:pPr>
      <w:rPr>
        <w:rFonts w:ascii="Wingdings" w:hAnsi="Wingdings" w:hint="default"/>
      </w:rPr>
    </w:lvl>
    <w:lvl w:ilvl="1" w:tplc="041A0003" w:tentative="1">
      <w:start w:val="1"/>
      <w:numFmt w:val="bullet"/>
      <w:lvlText w:val="o"/>
      <w:lvlJc w:val="left"/>
      <w:pPr>
        <w:ind w:left="2226" w:hanging="360"/>
      </w:pPr>
      <w:rPr>
        <w:rFonts w:ascii="Courier New" w:hAnsi="Courier New" w:cs="Courier New" w:hint="default"/>
      </w:rPr>
    </w:lvl>
    <w:lvl w:ilvl="2" w:tplc="041A0005" w:tentative="1">
      <w:start w:val="1"/>
      <w:numFmt w:val="bullet"/>
      <w:lvlText w:val=""/>
      <w:lvlJc w:val="left"/>
      <w:pPr>
        <w:ind w:left="2946" w:hanging="360"/>
      </w:pPr>
      <w:rPr>
        <w:rFonts w:ascii="Wingdings" w:hAnsi="Wingdings" w:hint="default"/>
      </w:rPr>
    </w:lvl>
    <w:lvl w:ilvl="3" w:tplc="041A0001" w:tentative="1">
      <w:start w:val="1"/>
      <w:numFmt w:val="bullet"/>
      <w:lvlText w:val=""/>
      <w:lvlJc w:val="left"/>
      <w:pPr>
        <w:ind w:left="3666" w:hanging="360"/>
      </w:pPr>
      <w:rPr>
        <w:rFonts w:ascii="Symbol" w:hAnsi="Symbol" w:hint="default"/>
      </w:rPr>
    </w:lvl>
    <w:lvl w:ilvl="4" w:tplc="041A0003" w:tentative="1">
      <w:start w:val="1"/>
      <w:numFmt w:val="bullet"/>
      <w:lvlText w:val="o"/>
      <w:lvlJc w:val="left"/>
      <w:pPr>
        <w:ind w:left="4386" w:hanging="360"/>
      </w:pPr>
      <w:rPr>
        <w:rFonts w:ascii="Courier New" w:hAnsi="Courier New" w:cs="Courier New" w:hint="default"/>
      </w:rPr>
    </w:lvl>
    <w:lvl w:ilvl="5" w:tplc="041A0005" w:tentative="1">
      <w:start w:val="1"/>
      <w:numFmt w:val="bullet"/>
      <w:lvlText w:val=""/>
      <w:lvlJc w:val="left"/>
      <w:pPr>
        <w:ind w:left="5106" w:hanging="360"/>
      </w:pPr>
      <w:rPr>
        <w:rFonts w:ascii="Wingdings" w:hAnsi="Wingdings" w:hint="default"/>
      </w:rPr>
    </w:lvl>
    <w:lvl w:ilvl="6" w:tplc="041A0001" w:tentative="1">
      <w:start w:val="1"/>
      <w:numFmt w:val="bullet"/>
      <w:lvlText w:val=""/>
      <w:lvlJc w:val="left"/>
      <w:pPr>
        <w:ind w:left="5826" w:hanging="360"/>
      </w:pPr>
      <w:rPr>
        <w:rFonts w:ascii="Symbol" w:hAnsi="Symbol" w:hint="default"/>
      </w:rPr>
    </w:lvl>
    <w:lvl w:ilvl="7" w:tplc="041A0003" w:tentative="1">
      <w:start w:val="1"/>
      <w:numFmt w:val="bullet"/>
      <w:lvlText w:val="o"/>
      <w:lvlJc w:val="left"/>
      <w:pPr>
        <w:ind w:left="6546" w:hanging="360"/>
      </w:pPr>
      <w:rPr>
        <w:rFonts w:ascii="Courier New" w:hAnsi="Courier New" w:cs="Courier New" w:hint="default"/>
      </w:rPr>
    </w:lvl>
    <w:lvl w:ilvl="8" w:tplc="041A0005" w:tentative="1">
      <w:start w:val="1"/>
      <w:numFmt w:val="bullet"/>
      <w:lvlText w:val=""/>
      <w:lvlJc w:val="left"/>
      <w:pPr>
        <w:ind w:left="7266" w:hanging="360"/>
      </w:pPr>
      <w:rPr>
        <w:rFonts w:ascii="Wingdings" w:hAnsi="Wingdings" w:hint="default"/>
      </w:rPr>
    </w:lvl>
  </w:abstractNum>
  <w:abstractNum w:abstractNumId="10">
    <w:nsid w:val="18774777"/>
    <w:multiLevelType w:val="hybridMultilevel"/>
    <w:tmpl w:val="23DE74E8"/>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61C4057"/>
    <w:multiLevelType w:val="hybridMultilevel"/>
    <w:tmpl w:val="3280BBCA"/>
    <w:lvl w:ilvl="0" w:tplc="0B202284">
      <w:start w:val="574"/>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29F85A9D"/>
    <w:multiLevelType w:val="hybridMultilevel"/>
    <w:tmpl w:val="EA4AA36A"/>
    <w:lvl w:ilvl="0" w:tplc="0B202284">
      <w:start w:val="574"/>
      <w:numFmt w:val="bullet"/>
      <w:lvlText w:val="-"/>
      <w:lvlJc w:val="left"/>
      <w:pPr>
        <w:ind w:left="1429" w:hanging="360"/>
      </w:pPr>
      <w:rPr>
        <w:rFonts w:ascii="Times New Roman" w:eastAsiaTheme="minorHAnsi"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nsid w:val="2B650D2F"/>
    <w:multiLevelType w:val="hybridMultilevel"/>
    <w:tmpl w:val="CD280A8C"/>
    <w:lvl w:ilvl="0" w:tplc="922AF96C">
      <w:start w:val="28"/>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C8A62CA"/>
    <w:multiLevelType w:val="hybridMultilevel"/>
    <w:tmpl w:val="A4829630"/>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D571D8D"/>
    <w:multiLevelType w:val="hybridMultilevel"/>
    <w:tmpl w:val="AE6CE29A"/>
    <w:lvl w:ilvl="0" w:tplc="8A50A1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0236348"/>
    <w:multiLevelType w:val="hybridMultilevel"/>
    <w:tmpl w:val="2AD2271C"/>
    <w:lvl w:ilvl="0" w:tplc="041A0003">
      <w:start w:val="1"/>
      <w:numFmt w:val="bullet"/>
      <w:lvlText w:val="o"/>
      <w:lvlJc w:val="left"/>
      <w:pPr>
        <w:ind w:left="1440" w:hanging="360"/>
      </w:pPr>
      <w:rPr>
        <w:rFonts w:ascii="Courier New" w:hAnsi="Courier New" w:cs="Courier New"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nsid w:val="35F94E8D"/>
    <w:multiLevelType w:val="hybridMultilevel"/>
    <w:tmpl w:val="960817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6B029DE"/>
    <w:multiLevelType w:val="hybridMultilevel"/>
    <w:tmpl w:val="C32A94C6"/>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A493651"/>
    <w:multiLevelType w:val="hybridMultilevel"/>
    <w:tmpl w:val="B44ECBF2"/>
    <w:lvl w:ilvl="0" w:tplc="0B202284">
      <w:start w:val="574"/>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AB44317"/>
    <w:multiLevelType w:val="hybridMultilevel"/>
    <w:tmpl w:val="0152F70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B526907"/>
    <w:multiLevelType w:val="hybridMultilevel"/>
    <w:tmpl w:val="ECEEE4FC"/>
    <w:lvl w:ilvl="0" w:tplc="041A0005">
      <w:start w:val="1"/>
      <w:numFmt w:val="bullet"/>
      <w:lvlText w:val=""/>
      <w:lvlJc w:val="left"/>
      <w:pPr>
        <w:ind w:left="1069" w:hanging="360"/>
      </w:pPr>
      <w:rPr>
        <w:rFonts w:ascii="Wingdings" w:hAnsi="Wingdings"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2">
    <w:nsid w:val="3BC00575"/>
    <w:multiLevelType w:val="hybridMultilevel"/>
    <w:tmpl w:val="0F9C1E72"/>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C4857CA"/>
    <w:multiLevelType w:val="hybridMultilevel"/>
    <w:tmpl w:val="6A4A1A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E0468F7"/>
    <w:multiLevelType w:val="hybridMultilevel"/>
    <w:tmpl w:val="259E691C"/>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F3B7182"/>
    <w:multiLevelType w:val="hybridMultilevel"/>
    <w:tmpl w:val="BF3A8BFA"/>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nsid w:val="420B6773"/>
    <w:multiLevelType w:val="hybridMultilevel"/>
    <w:tmpl w:val="D43C90F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nsid w:val="45DF3D60"/>
    <w:multiLevelType w:val="hybridMultilevel"/>
    <w:tmpl w:val="DE9C99F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703149E"/>
    <w:multiLevelType w:val="hybridMultilevel"/>
    <w:tmpl w:val="3F562234"/>
    <w:lvl w:ilvl="0" w:tplc="041A0003">
      <w:start w:val="1"/>
      <w:numFmt w:val="bullet"/>
      <w:lvlText w:val="o"/>
      <w:lvlJc w:val="left"/>
      <w:pPr>
        <w:ind w:left="1429" w:hanging="360"/>
      </w:pPr>
      <w:rPr>
        <w:rFonts w:ascii="Courier New" w:hAnsi="Courier New" w:cs="Courier New"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9">
    <w:nsid w:val="475A03CB"/>
    <w:multiLevelType w:val="hybridMultilevel"/>
    <w:tmpl w:val="BA3298D0"/>
    <w:lvl w:ilvl="0" w:tplc="0B202284">
      <w:start w:val="574"/>
      <w:numFmt w:val="bullet"/>
      <w:lvlText w:val="-"/>
      <w:lvlJc w:val="left"/>
      <w:pPr>
        <w:ind w:left="720" w:hanging="360"/>
      </w:pPr>
      <w:rPr>
        <w:rFonts w:ascii="Times New Roman" w:eastAsiaTheme="minorHAnsi" w:hAnsi="Times New Roman" w:cs="Times New Roman"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7FD6E0A"/>
    <w:multiLevelType w:val="hybridMultilevel"/>
    <w:tmpl w:val="78C82EE4"/>
    <w:lvl w:ilvl="0" w:tplc="041A0003">
      <w:start w:val="1"/>
      <w:numFmt w:val="bullet"/>
      <w:lvlText w:val="o"/>
      <w:lvlJc w:val="left"/>
      <w:pPr>
        <w:ind w:left="3556" w:hanging="360"/>
      </w:pPr>
      <w:rPr>
        <w:rFonts w:ascii="Courier New" w:hAnsi="Courier New" w:cs="Courier New" w:hint="default"/>
      </w:rPr>
    </w:lvl>
    <w:lvl w:ilvl="1" w:tplc="041A0003" w:tentative="1">
      <w:start w:val="1"/>
      <w:numFmt w:val="bullet"/>
      <w:lvlText w:val="o"/>
      <w:lvlJc w:val="left"/>
      <w:pPr>
        <w:ind w:left="4276" w:hanging="360"/>
      </w:pPr>
      <w:rPr>
        <w:rFonts w:ascii="Courier New" w:hAnsi="Courier New" w:cs="Courier New" w:hint="default"/>
      </w:rPr>
    </w:lvl>
    <w:lvl w:ilvl="2" w:tplc="041A0005" w:tentative="1">
      <w:start w:val="1"/>
      <w:numFmt w:val="bullet"/>
      <w:lvlText w:val=""/>
      <w:lvlJc w:val="left"/>
      <w:pPr>
        <w:ind w:left="4996" w:hanging="360"/>
      </w:pPr>
      <w:rPr>
        <w:rFonts w:ascii="Wingdings" w:hAnsi="Wingdings" w:hint="default"/>
      </w:rPr>
    </w:lvl>
    <w:lvl w:ilvl="3" w:tplc="041A0001" w:tentative="1">
      <w:start w:val="1"/>
      <w:numFmt w:val="bullet"/>
      <w:lvlText w:val=""/>
      <w:lvlJc w:val="left"/>
      <w:pPr>
        <w:ind w:left="5716" w:hanging="360"/>
      </w:pPr>
      <w:rPr>
        <w:rFonts w:ascii="Symbol" w:hAnsi="Symbol" w:hint="default"/>
      </w:rPr>
    </w:lvl>
    <w:lvl w:ilvl="4" w:tplc="041A0003" w:tentative="1">
      <w:start w:val="1"/>
      <w:numFmt w:val="bullet"/>
      <w:lvlText w:val="o"/>
      <w:lvlJc w:val="left"/>
      <w:pPr>
        <w:ind w:left="6436" w:hanging="360"/>
      </w:pPr>
      <w:rPr>
        <w:rFonts w:ascii="Courier New" w:hAnsi="Courier New" w:cs="Courier New" w:hint="default"/>
      </w:rPr>
    </w:lvl>
    <w:lvl w:ilvl="5" w:tplc="041A0005" w:tentative="1">
      <w:start w:val="1"/>
      <w:numFmt w:val="bullet"/>
      <w:lvlText w:val=""/>
      <w:lvlJc w:val="left"/>
      <w:pPr>
        <w:ind w:left="7156" w:hanging="360"/>
      </w:pPr>
      <w:rPr>
        <w:rFonts w:ascii="Wingdings" w:hAnsi="Wingdings" w:hint="default"/>
      </w:rPr>
    </w:lvl>
    <w:lvl w:ilvl="6" w:tplc="041A0001" w:tentative="1">
      <w:start w:val="1"/>
      <w:numFmt w:val="bullet"/>
      <w:lvlText w:val=""/>
      <w:lvlJc w:val="left"/>
      <w:pPr>
        <w:ind w:left="7876" w:hanging="360"/>
      </w:pPr>
      <w:rPr>
        <w:rFonts w:ascii="Symbol" w:hAnsi="Symbol" w:hint="default"/>
      </w:rPr>
    </w:lvl>
    <w:lvl w:ilvl="7" w:tplc="041A0003" w:tentative="1">
      <w:start w:val="1"/>
      <w:numFmt w:val="bullet"/>
      <w:lvlText w:val="o"/>
      <w:lvlJc w:val="left"/>
      <w:pPr>
        <w:ind w:left="8596" w:hanging="360"/>
      </w:pPr>
      <w:rPr>
        <w:rFonts w:ascii="Courier New" w:hAnsi="Courier New" w:cs="Courier New" w:hint="default"/>
      </w:rPr>
    </w:lvl>
    <w:lvl w:ilvl="8" w:tplc="041A0005" w:tentative="1">
      <w:start w:val="1"/>
      <w:numFmt w:val="bullet"/>
      <w:lvlText w:val=""/>
      <w:lvlJc w:val="left"/>
      <w:pPr>
        <w:ind w:left="9316" w:hanging="360"/>
      </w:pPr>
      <w:rPr>
        <w:rFonts w:ascii="Wingdings" w:hAnsi="Wingdings" w:hint="default"/>
      </w:rPr>
    </w:lvl>
  </w:abstractNum>
  <w:abstractNum w:abstractNumId="31">
    <w:nsid w:val="48511904"/>
    <w:multiLevelType w:val="hybridMultilevel"/>
    <w:tmpl w:val="0408EEBA"/>
    <w:lvl w:ilvl="0" w:tplc="041A0005">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2">
    <w:nsid w:val="4D2A17A3"/>
    <w:multiLevelType w:val="hybridMultilevel"/>
    <w:tmpl w:val="9CE6BDDE"/>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0BB6629"/>
    <w:multiLevelType w:val="hybridMultilevel"/>
    <w:tmpl w:val="DB004098"/>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52931597"/>
    <w:multiLevelType w:val="hybridMultilevel"/>
    <w:tmpl w:val="D25C949E"/>
    <w:lvl w:ilvl="0" w:tplc="041A0005">
      <w:start w:val="1"/>
      <w:numFmt w:val="bullet"/>
      <w:lvlText w:val=""/>
      <w:lvlJc w:val="left"/>
      <w:pPr>
        <w:ind w:left="2138" w:hanging="360"/>
      </w:pPr>
      <w:rPr>
        <w:rFonts w:ascii="Wingdings" w:hAnsi="Wingdings" w:hint="default"/>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35">
    <w:nsid w:val="548F36C8"/>
    <w:multiLevelType w:val="hybridMultilevel"/>
    <w:tmpl w:val="C2560502"/>
    <w:lvl w:ilvl="0" w:tplc="8A50A1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BF876FF"/>
    <w:multiLevelType w:val="hybridMultilevel"/>
    <w:tmpl w:val="1CE86A5A"/>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03106D6"/>
    <w:multiLevelType w:val="hybridMultilevel"/>
    <w:tmpl w:val="1A360BD8"/>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3F739DE"/>
    <w:multiLevelType w:val="hybridMultilevel"/>
    <w:tmpl w:val="57A6D420"/>
    <w:lvl w:ilvl="0" w:tplc="8A50A130">
      <w:numFmt w:val="bullet"/>
      <w:lvlText w:val="-"/>
      <w:lvlJc w:val="left"/>
      <w:pPr>
        <w:ind w:left="778" w:hanging="360"/>
      </w:pPr>
      <w:rPr>
        <w:rFonts w:ascii="Times New Roman" w:eastAsia="Times New Roman" w:hAnsi="Times New Roman" w:cs="Times New Roman"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39">
    <w:nsid w:val="69F07307"/>
    <w:multiLevelType w:val="hybridMultilevel"/>
    <w:tmpl w:val="E29AE494"/>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A7F4A55"/>
    <w:multiLevelType w:val="hybridMultilevel"/>
    <w:tmpl w:val="A4AA80F0"/>
    <w:lvl w:ilvl="0" w:tplc="2186728A">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EEA5CEF"/>
    <w:multiLevelType w:val="hybridMultilevel"/>
    <w:tmpl w:val="699E2E40"/>
    <w:lvl w:ilvl="0" w:tplc="8B92DDF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3D03FB5"/>
    <w:multiLevelType w:val="hybridMultilevel"/>
    <w:tmpl w:val="7E6EC0A2"/>
    <w:lvl w:ilvl="0" w:tplc="59FA3A7A">
      <w:start w:val="1"/>
      <w:numFmt w:val="bullet"/>
      <w:lvlText w:val="-"/>
      <w:lvlJc w:val="left"/>
      <w:pPr>
        <w:tabs>
          <w:tab w:val="num" w:pos="1440"/>
        </w:tabs>
        <w:ind w:left="1440" w:hanging="360"/>
      </w:pPr>
      <w:rPr>
        <w:rFonts w:ascii="Times New Roman" w:hAnsi="Times New Roman" w:hint="default"/>
      </w:rPr>
    </w:lvl>
    <w:lvl w:ilvl="1" w:tplc="041A000B">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nsid w:val="76271159"/>
    <w:multiLevelType w:val="hybridMultilevel"/>
    <w:tmpl w:val="46720A7A"/>
    <w:lvl w:ilvl="0" w:tplc="041A0005">
      <w:start w:val="1"/>
      <w:numFmt w:val="bullet"/>
      <w:lvlText w:val=""/>
      <w:lvlJc w:val="left"/>
      <w:pPr>
        <w:ind w:left="786"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6B55123"/>
    <w:multiLevelType w:val="hybridMultilevel"/>
    <w:tmpl w:val="1B1C84C4"/>
    <w:lvl w:ilvl="0" w:tplc="041A0003">
      <w:start w:val="1"/>
      <w:numFmt w:val="bullet"/>
      <w:lvlText w:val="o"/>
      <w:lvlJc w:val="left"/>
      <w:pPr>
        <w:ind w:left="1503" w:hanging="360"/>
      </w:pPr>
      <w:rPr>
        <w:rFonts w:ascii="Courier New" w:hAnsi="Courier New" w:cs="Courier New" w:hint="default"/>
      </w:rPr>
    </w:lvl>
    <w:lvl w:ilvl="1" w:tplc="041A0003" w:tentative="1">
      <w:start w:val="1"/>
      <w:numFmt w:val="bullet"/>
      <w:lvlText w:val="o"/>
      <w:lvlJc w:val="left"/>
      <w:pPr>
        <w:ind w:left="2223" w:hanging="360"/>
      </w:pPr>
      <w:rPr>
        <w:rFonts w:ascii="Courier New" w:hAnsi="Courier New" w:cs="Courier New" w:hint="default"/>
      </w:rPr>
    </w:lvl>
    <w:lvl w:ilvl="2" w:tplc="041A0005" w:tentative="1">
      <w:start w:val="1"/>
      <w:numFmt w:val="bullet"/>
      <w:lvlText w:val=""/>
      <w:lvlJc w:val="left"/>
      <w:pPr>
        <w:ind w:left="2943" w:hanging="360"/>
      </w:pPr>
      <w:rPr>
        <w:rFonts w:ascii="Wingdings" w:hAnsi="Wingdings" w:hint="default"/>
      </w:rPr>
    </w:lvl>
    <w:lvl w:ilvl="3" w:tplc="041A0001" w:tentative="1">
      <w:start w:val="1"/>
      <w:numFmt w:val="bullet"/>
      <w:lvlText w:val=""/>
      <w:lvlJc w:val="left"/>
      <w:pPr>
        <w:ind w:left="3663" w:hanging="360"/>
      </w:pPr>
      <w:rPr>
        <w:rFonts w:ascii="Symbol" w:hAnsi="Symbol" w:hint="default"/>
      </w:rPr>
    </w:lvl>
    <w:lvl w:ilvl="4" w:tplc="041A0003" w:tentative="1">
      <w:start w:val="1"/>
      <w:numFmt w:val="bullet"/>
      <w:lvlText w:val="o"/>
      <w:lvlJc w:val="left"/>
      <w:pPr>
        <w:ind w:left="4383" w:hanging="360"/>
      </w:pPr>
      <w:rPr>
        <w:rFonts w:ascii="Courier New" w:hAnsi="Courier New" w:cs="Courier New" w:hint="default"/>
      </w:rPr>
    </w:lvl>
    <w:lvl w:ilvl="5" w:tplc="041A0005" w:tentative="1">
      <w:start w:val="1"/>
      <w:numFmt w:val="bullet"/>
      <w:lvlText w:val=""/>
      <w:lvlJc w:val="left"/>
      <w:pPr>
        <w:ind w:left="5103" w:hanging="360"/>
      </w:pPr>
      <w:rPr>
        <w:rFonts w:ascii="Wingdings" w:hAnsi="Wingdings" w:hint="default"/>
      </w:rPr>
    </w:lvl>
    <w:lvl w:ilvl="6" w:tplc="041A0001" w:tentative="1">
      <w:start w:val="1"/>
      <w:numFmt w:val="bullet"/>
      <w:lvlText w:val=""/>
      <w:lvlJc w:val="left"/>
      <w:pPr>
        <w:ind w:left="5823" w:hanging="360"/>
      </w:pPr>
      <w:rPr>
        <w:rFonts w:ascii="Symbol" w:hAnsi="Symbol" w:hint="default"/>
      </w:rPr>
    </w:lvl>
    <w:lvl w:ilvl="7" w:tplc="041A0003" w:tentative="1">
      <w:start w:val="1"/>
      <w:numFmt w:val="bullet"/>
      <w:lvlText w:val="o"/>
      <w:lvlJc w:val="left"/>
      <w:pPr>
        <w:ind w:left="6543" w:hanging="360"/>
      </w:pPr>
      <w:rPr>
        <w:rFonts w:ascii="Courier New" w:hAnsi="Courier New" w:cs="Courier New" w:hint="default"/>
      </w:rPr>
    </w:lvl>
    <w:lvl w:ilvl="8" w:tplc="041A0005" w:tentative="1">
      <w:start w:val="1"/>
      <w:numFmt w:val="bullet"/>
      <w:lvlText w:val=""/>
      <w:lvlJc w:val="left"/>
      <w:pPr>
        <w:ind w:left="7263" w:hanging="360"/>
      </w:pPr>
      <w:rPr>
        <w:rFonts w:ascii="Wingdings" w:hAnsi="Wingdings" w:hint="default"/>
      </w:rPr>
    </w:lvl>
  </w:abstractNum>
  <w:abstractNum w:abstractNumId="45">
    <w:nsid w:val="793B1616"/>
    <w:multiLevelType w:val="hybridMultilevel"/>
    <w:tmpl w:val="06A8DDEE"/>
    <w:lvl w:ilvl="0" w:tplc="0B202284">
      <w:start w:val="57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B3C0013"/>
    <w:multiLevelType w:val="hybridMultilevel"/>
    <w:tmpl w:val="05FAB464"/>
    <w:lvl w:ilvl="0" w:tplc="D5F46C02">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47">
    <w:nsid w:val="7BF66074"/>
    <w:multiLevelType w:val="hybridMultilevel"/>
    <w:tmpl w:val="FA7C1CC4"/>
    <w:lvl w:ilvl="0" w:tplc="0B202284">
      <w:start w:val="574"/>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43"/>
  </w:num>
  <w:num w:numId="2">
    <w:abstractNumId w:val="13"/>
  </w:num>
  <w:num w:numId="3">
    <w:abstractNumId w:val="5"/>
  </w:num>
  <w:num w:numId="4">
    <w:abstractNumId w:val="36"/>
  </w:num>
  <w:num w:numId="5">
    <w:abstractNumId w:val="3"/>
  </w:num>
  <w:num w:numId="6">
    <w:abstractNumId w:val="10"/>
  </w:num>
  <w:num w:numId="7">
    <w:abstractNumId w:val="26"/>
  </w:num>
  <w:num w:numId="8">
    <w:abstractNumId w:val="2"/>
  </w:num>
  <w:num w:numId="9">
    <w:abstractNumId w:val="44"/>
  </w:num>
  <w:num w:numId="10">
    <w:abstractNumId w:val="33"/>
  </w:num>
  <w:num w:numId="11">
    <w:abstractNumId w:val="7"/>
  </w:num>
  <w:num w:numId="12">
    <w:abstractNumId w:val="22"/>
  </w:num>
  <w:num w:numId="13">
    <w:abstractNumId w:val="24"/>
  </w:num>
  <w:num w:numId="14">
    <w:abstractNumId w:val="37"/>
  </w:num>
  <w:num w:numId="15">
    <w:abstractNumId w:val="16"/>
  </w:num>
  <w:num w:numId="16">
    <w:abstractNumId w:val="32"/>
  </w:num>
  <w:num w:numId="17">
    <w:abstractNumId w:val="39"/>
  </w:num>
  <w:num w:numId="18">
    <w:abstractNumId w:val="35"/>
  </w:num>
  <w:num w:numId="19">
    <w:abstractNumId w:val="38"/>
  </w:num>
  <w:num w:numId="20">
    <w:abstractNumId w:val="15"/>
  </w:num>
  <w:num w:numId="21">
    <w:abstractNumId w:val="29"/>
  </w:num>
  <w:num w:numId="22">
    <w:abstractNumId w:val="30"/>
  </w:num>
  <w:num w:numId="23">
    <w:abstractNumId w:val="19"/>
  </w:num>
  <w:num w:numId="24">
    <w:abstractNumId w:val="14"/>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0"/>
  </w:num>
  <w:num w:numId="28">
    <w:abstractNumId w:val="8"/>
  </w:num>
  <w:num w:numId="29">
    <w:abstractNumId w:val="40"/>
  </w:num>
  <w:num w:numId="30">
    <w:abstractNumId w:val="41"/>
  </w:num>
  <w:num w:numId="31">
    <w:abstractNumId w:val="45"/>
  </w:num>
  <w:num w:numId="32">
    <w:abstractNumId w:val="31"/>
  </w:num>
  <w:num w:numId="33">
    <w:abstractNumId w:val="34"/>
  </w:num>
  <w:num w:numId="34">
    <w:abstractNumId w:val="46"/>
  </w:num>
  <w:num w:numId="35">
    <w:abstractNumId w:val="0"/>
  </w:num>
  <w:num w:numId="36">
    <w:abstractNumId w:val="4"/>
  </w:num>
  <w:num w:numId="37">
    <w:abstractNumId w:val="42"/>
  </w:num>
  <w:num w:numId="38">
    <w:abstractNumId w:val="12"/>
  </w:num>
  <w:num w:numId="39">
    <w:abstractNumId w:val="23"/>
  </w:num>
  <w:num w:numId="40">
    <w:abstractNumId w:val="11"/>
  </w:num>
  <w:num w:numId="41">
    <w:abstractNumId w:val="1"/>
  </w:num>
  <w:num w:numId="42">
    <w:abstractNumId w:val="18"/>
  </w:num>
  <w:num w:numId="43">
    <w:abstractNumId w:val="17"/>
  </w:num>
  <w:num w:numId="44">
    <w:abstractNumId w:val="27"/>
  </w:num>
  <w:num w:numId="45">
    <w:abstractNumId w:val="47"/>
  </w:num>
  <w:num w:numId="46">
    <w:abstractNumId w:val="9"/>
  </w:num>
  <w:num w:numId="47">
    <w:abstractNumId w:val="25"/>
  </w:num>
  <w:num w:numId="48">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9"/>
  <w:hyphenationZone w:val="425"/>
  <w:characterSpacingControl w:val="doNotCompress"/>
  <w:footnotePr>
    <w:footnote w:id="-1"/>
    <w:footnote w:id="0"/>
  </w:footnotePr>
  <w:endnotePr>
    <w:endnote w:id="-1"/>
    <w:endnote w:id="0"/>
  </w:endnotePr>
  <w:compat/>
  <w:rsids>
    <w:rsidRoot w:val="00174DBB"/>
    <w:rsid w:val="00005D3A"/>
    <w:rsid w:val="00006B6B"/>
    <w:rsid w:val="00006EAD"/>
    <w:rsid w:val="000178CC"/>
    <w:rsid w:val="0002235F"/>
    <w:rsid w:val="0002320C"/>
    <w:rsid w:val="00025EAD"/>
    <w:rsid w:val="000429D8"/>
    <w:rsid w:val="00043B46"/>
    <w:rsid w:val="000530DC"/>
    <w:rsid w:val="00053AAD"/>
    <w:rsid w:val="000549BB"/>
    <w:rsid w:val="0005683A"/>
    <w:rsid w:val="0006046D"/>
    <w:rsid w:val="00070CED"/>
    <w:rsid w:val="00074038"/>
    <w:rsid w:val="00083BE0"/>
    <w:rsid w:val="00091621"/>
    <w:rsid w:val="0009763E"/>
    <w:rsid w:val="000A06C3"/>
    <w:rsid w:val="000B285D"/>
    <w:rsid w:val="000C4C64"/>
    <w:rsid w:val="000D3B42"/>
    <w:rsid w:val="000D44B2"/>
    <w:rsid w:val="000E4453"/>
    <w:rsid w:val="00103949"/>
    <w:rsid w:val="00104166"/>
    <w:rsid w:val="00113E99"/>
    <w:rsid w:val="00131530"/>
    <w:rsid w:val="00133388"/>
    <w:rsid w:val="00136983"/>
    <w:rsid w:val="00144F72"/>
    <w:rsid w:val="001512F5"/>
    <w:rsid w:val="00154B89"/>
    <w:rsid w:val="00157DE8"/>
    <w:rsid w:val="001604A8"/>
    <w:rsid w:val="00161CC3"/>
    <w:rsid w:val="00164792"/>
    <w:rsid w:val="00165BE4"/>
    <w:rsid w:val="00171C18"/>
    <w:rsid w:val="00173D4E"/>
    <w:rsid w:val="00174DBB"/>
    <w:rsid w:val="00177D6A"/>
    <w:rsid w:val="00177F63"/>
    <w:rsid w:val="00183B3A"/>
    <w:rsid w:val="0019498B"/>
    <w:rsid w:val="001B0A83"/>
    <w:rsid w:val="001B42E1"/>
    <w:rsid w:val="001C1520"/>
    <w:rsid w:val="001D103D"/>
    <w:rsid w:val="001E0CF5"/>
    <w:rsid w:val="001E12E2"/>
    <w:rsid w:val="001E621A"/>
    <w:rsid w:val="001E6C16"/>
    <w:rsid w:val="001E7827"/>
    <w:rsid w:val="001F0F67"/>
    <w:rsid w:val="001F2731"/>
    <w:rsid w:val="001F52F2"/>
    <w:rsid w:val="00201BE5"/>
    <w:rsid w:val="00217633"/>
    <w:rsid w:val="00220DFB"/>
    <w:rsid w:val="00221600"/>
    <w:rsid w:val="0022283D"/>
    <w:rsid w:val="002312C1"/>
    <w:rsid w:val="00232423"/>
    <w:rsid w:val="00234DDC"/>
    <w:rsid w:val="002367ED"/>
    <w:rsid w:val="00245059"/>
    <w:rsid w:val="00245ACD"/>
    <w:rsid w:val="00245B14"/>
    <w:rsid w:val="00246904"/>
    <w:rsid w:val="00250AD8"/>
    <w:rsid w:val="00262168"/>
    <w:rsid w:val="002655D3"/>
    <w:rsid w:val="00265AE5"/>
    <w:rsid w:val="002816E9"/>
    <w:rsid w:val="00286736"/>
    <w:rsid w:val="00293A05"/>
    <w:rsid w:val="00297A04"/>
    <w:rsid w:val="002B62CC"/>
    <w:rsid w:val="002C182D"/>
    <w:rsid w:val="002C4B12"/>
    <w:rsid w:val="002C6BFA"/>
    <w:rsid w:val="002D2E26"/>
    <w:rsid w:val="002D7391"/>
    <w:rsid w:val="002E0202"/>
    <w:rsid w:val="002E05C1"/>
    <w:rsid w:val="002E2106"/>
    <w:rsid w:val="002E6C4D"/>
    <w:rsid w:val="002E6CCD"/>
    <w:rsid w:val="002F6DC1"/>
    <w:rsid w:val="002F6F95"/>
    <w:rsid w:val="00303020"/>
    <w:rsid w:val="00305374"/>
    <w:rsid w:val="003100E4"/>
    <w:rsid w:val="003215AE"/>
    <w:rsid w:val="0033664B"/>
    <w:rsid w:val="003501D6"/>
    <w:rsid w:val="003563CB"/>
    <w:rsid w:val="00361568"/>
    <w:rsid w:val="00365C02"/>
    <w:rsid w:val="0036674A"/>
    <w:rsid w:val="00374471"/>
    <w:rsid w:val="00375D4A"/>
    <w:rsid w:val="00381D3A"/>
    <w:rsid w:val="003851D7"/>
    <w:rsid w:val="00392A71"/>
    <w:rsid w:val="00397AF6"/>
    <w:rsid w:val="00397DB4"/>
    <w:rsid w:val="003A1188"/>
    <w:rsid w:val="003A1963"/>
    <w:rsid w:val="003A6FC1"/>
    <w:rsid w:val="003A7BA0"/>
    <w:rsid w:val="003A7DF0"/>
    <w:rsid w:val="003A7E83"/>
    <w:rsid w:val="003B535A"/>
    <w:rsid w:val="003C2A07"/>
    <w:rsid w:val="003D1852"/>
    <w:rsid w:val="003D473E"/>
    <w:rsid w:val="003E0CAA"/>
    <w:rsid w:val="003E3B6D"/>
    <w:rsid w:val="003E4E15"/>
    <w:rsid w:val="003E5EE9"/>
    <w:rsid w:val="003E7630"/>
    <w:rsid w:val="003F01F2"/>
    <w:rsid w:val="003F1B27"/>
    <w:rsid w:val="003F2845"/>
    <w:rsid w:val="004059A7"/>
    <w:rsid w:val="004064FE"/>
    <w:rsid w:val="00410CB1"/>
    <w:rsid w:val="00413FE1"/>
    <w:rsid w:val="00417BE5"/>
    <w:rsid w:val="00422954"/>
    <w:rsid w:val="00424514"/>
    <w:rsid w:val="00426D9F"/>
    <w:rsid w:val="00426DFE"/>
    <w:rsid w:val="00433087"/>
    <w:rsid w:val="00435A19"/>
    <w:rsid w:val="00442E31"/>
    <w:rsid w:val="00443A88"/>
    <w:rsid w:val="00444909"/>
    <w:rsid w:val="004524A0"/>
    <w:rsid w:val="004675A3"/>
    <w:rsid w:val="00482DEB"/>
    <w:rsid w:val="00492607"/>
    <w:rsid w:val="00494A63"/>
    <w:rsid w:val="00495562"/>
    <w:rsid w:val="00497899"/>
    <w:rsid w:val="004A1EB9"/>
    <w:rsid w:val="004A2799"/>
    <w:rsid w:val="004B02F9"/>
    <w:rsid w:val="004B28F6"/>
    <w:rsid w:val="004B2F78"/>
    <w:rsid w:val="004B68A7"/>
    <w:rsid w:val="004C22BC"/>
    <w:rsid w:val="004C3F55"/>
    <w:rsid w:val="004D09CB"/>
    <w:rsid w:val="004D125B"/>
    <w:rsid w:val="004D1D02"/>
    <w:rsid w:val="004D4FB2"/>
    <w:rsid w:val="004D5E2A"/>
    <w:rsid w:val="004E1D4B"/>
    <w:rsid w:val="004E7F7C"/>
    <w:rsid w:val="004F276D"/>
    <w:rsid w:val="004F4E58"/>
    <w:rsid w:val="00515457"/>
    <w:rsid w:val="00520016"/>
    <w:rsid w:val="00521461"/>
    <w:rsid w:val="00522907"/>
    <w:rsid w:val="00522FE4"/>
    <w:rsid w:val="00525422"/>
    <w:rsid w:val="00526AD1"/>
    <w:rsid w:val="0053048D"/>
    <w:rsid w:val="005352F7"/>
    <w:rsid w:val="00542AE2"/>
    <w:rsid w:val="00543597"/>
    <w:rsid w:val="00553BA1"/>
    <w:rsid w:val="00556965"/>
    <w:rsid w:val="005569C7"/>
    <w:rsid w:val="00567A20"/>
    <w:rsid w:val="005843AE"/>
    <w:rsid w:val="00584D29"/>
    <w:rsid w:val="005856FC"/>
    <w:rsid w:val="005977DB"/>
    <w:rsid w:val="005A0A2A"/>
    <w:rsid w:val="005B050D"/>
    <w:rsid w:val="005B6372"/>
    <w:rsid w:val="005C42E5"/>
    <w:rsid w:val="005C4C66"/>
    <w:rsid w:val="005C5A8C"/>
    <w:rsid w:val="005C700A"/>
    <w:rsid w:val="005D4E58"/>
    <w:rsid w:val="005E29B3"/>
    <w:rsid w:val="005E4362"/>
    <w:rsid w:val="005F1326"/>
    <w:rsid w:val="0060111E"/>
    <w:rsid w:val="00602441"/>
    <w:rsid w:val="006075CA"/>
    <w:rsid w:val="006114AE"/>
    <w:rsid w:val="00611C6D"/>
    <w:rsid w:val="00615836"/>
    <w:rsid w:val="0062083B"/>
    <w:rsid w:val="006253F9"/>
    <w:rsid w:val="00626A60"/>
    <w:rsid w:val="0064474D"/>
    <w:rsid w:val="00657A6C"/>
    <w:rsid w:val="00667AB8"/>
    <w:rsid w:val="00681BB6"/>
    <w:rsid w:val="0068272D"/>
    <w:rsid w:val="00691A15"/>
    <w:rsid w:val="006A3871"/>
    <w:rsid w:val="006A577E"/>
    <w:rsid w:val="006A5A9B"/>
    <w:rsid w:val="006B0546"/>
    <w:rsid w:val="006B1FA3"/>
    <w:rsid w:val="006B2506"/>
    <w:rsid w:val="006D0006"/>
    <w:rsid w:val="006E39D4"/>
    <w:rsid w:val="006E6931"/>
    <w:rsid w:val="006F0863"/>
    <w:rsid w:val="00713B4D"/>
    <w:rsid w:val="00723D54"/>
    <w:rsid w:val="007248F5"/>
    <w:rsid w:val="00743410"/>
    <w:rsid w:val="0074349D"/>
    <w:rsid w:val="00744C26"/>
    <w:rsid w:val="007616C2"/>
    <w:rsid w:val="00772724"/>
    <w:rsid w:val="00774F6F"/>
    <w:rsid w:val="00780FD9"/>
    <w:rsid w:val="00784E86"/>
    <w:rsid w:val="00785CE8"/>
    <w:rsid w:val="00787798"/>
    <w:rsid w:val="0079190E"/>
    <w:rsid w:val="00795827"/>
    <w:rsid w:val="007A06D7"/>
    <w:rsid w:val="007A14A8"/>
    <w:rsid w:val="007A6BEE"/>
    <w:rsid w:val="007B1DC6"/>
    <w:rsid w:val="007C5EE1"/>
    <w:rsid w:val="007D4485"/>
    <w:rsid w:val="007D4F80"/>
    <w:rsid w:val="007E5C9B"/>
    <w:rsid w:val="007F0ED1"/>
    <w:rsid w:val="007F52F8"/>
    <w:rsid w:val="00800B52"/>
    <w:rsid w:val="00801AE3"/>
    <w:rsid w:val="0080254F"/>
    <w:rsid w:val="00802B19"/>
    <w:rsid w:val="00803D2E"/>
    <w:rsid w:val="00806C7B"/>
    <w:rsid w:val="00814614"/>
    <w:rsid w:val="008224CF"/>
    <w:rsid w:val="00834065"/>
    <w:rsid w:val="00836C99"/>
    <w:rsid w:val="00837542"/>
    <w:rsid w:val="0084303D"/>
    <w:rsid w:val="00843A85"/>
    <w:rsid w:val="0085320D"/>
    <w:rsid w:val="00853D07"/>
    <w:rsid w:val="00862993"/>
    <w:rsid w:val="008645A0"/>
    <w:rsid w:val="008702F1"/>
    <w:rsid w:val="00873B00"/>
    <w:rsid w:val="00883357"/>
    <w:rsid w:val="00884BBB"/>
    <w:rsid w:val="00885419"/>
    <w:rsid w:val="00887D17"/>
    <w:rsid w:val="008902FB"/>
    <w:rsid w:val="00890977"/>
    <w:rsid w:val="00890CD5"/>
    <w:rsid w:val="008911CE"/>
    <w:rsid w:val="00891F84"/>
    <w:rsid w:val="008A286A"/>
    <w:rsid w:val="008A75B0"/>
    <w:rsid w:val="008A7B3F"/>
    <w:rsid w:val="008B0FF2"/>
    <w:rsid w:val="008B4DEF"/>
    <w:rsid w:val="008C5303"/>
    <w:rsid w:val="008D6DCE"/>
    <w:rsid w:val="008E2329"/>
    <w:rsid w:val="008E34A7"/>
    <w:rsid w:val="008F0708"/>
    <w:rsid w:val="008F12C8"/>
    <w:rsid w:val="00904ACD"/>
    <w:rsid w:val="00905C21"/>
    <w:rsid w:val="0090774C"/>
    <w:rsid w:val="009114C5"/>
    <w:rsid w:val="009144A5"/>
    <w:rsid w:val="00914E11"/>
    <w:rsid w:val="00915D68"/>
    <w:rsid w:val="0092089F"/>
    <w:rsid w:val="00932C82"/>
    <w:rsid w:val="0095249B"/>
    <w:rsid w:val="00953DB7"/>
    <w:rsid w:val="0097219A"/>
    <w:rsid w:val="009848FB"/>
    <w:rsid w:val="00994752"/>
    <w:rsid w:val="009968CB"/>
    <w:rsid w:val="009A0505"/>
    <w:rsid w:val="009A0539"/>
    <w:rsid w:val="009A4246"/>
    <w:rsid w:val="009A766F"/>
    <w:rsid w:val="009B210D"/>
    <w:rsid w:val="009C6857"/>
    <w:rsid w:val="009D17E2"/>
    <w:rsid w:val="009D5FE6"/>
    <w:rsid w:val="009F5F03"/>
    <w:rsid w:val="00A133A9"/>
    <w:rsid w:val="00A16F19"/>
    <w:rsid w:val="00A16FF7"/>
    <w:rsid w:val="00A23AED"/>
    <w:rsid w:val="00A24BDB"/>
    <w:rsid w:val="00A25B8D"/>
    <w:rsid w:val="00A27384"/>
    <w:rsid w:val="00A3453D"/>
    <w:rsid w:val="00A35435"/>
    <w:rsid w:val="00A3619F"/>
    <w:rsid w:val="00A40386"/>
    <w:rsid w:val="00A41B28"/>
    <w:rsid w:val="00A42669"/>
    <w:rsid w:val="00A42A89"/>
    <w:rsid w:val="00A47292"/>
    <w:rsid w:val="00A4790B"/>
    <w:rsid w:val="00A54779"/>
    <w:rsid w:val="00A64480"/>
    <w:rsid w:val="00A71598"/>
    <w:rsid w:val="00A73369"/>
    <w:rsid w:val="00A7715A"/>
    <w:rsid w:val="00A8029F"/>
    <w:rsid w:val="00A82C0E"/>
    <w:rsid w:val="00A82D22"/>
    <w:rsid w:val="00A82ECE"/>
    <w:rsid w:val="00A85569"/>
    <w:rsid w:val="00A94443"/>
    <w:rsid w:val="00AA053D"/>
    <w:rsid w:val="00AA23A9"/>
    <w:rsid w:val="00AA3325"/>
    <w:rsid w:val="00AB2C83"/>
    <w:rsid w:val="00AB2EE7"/>
    <w:rsid w:val="00AC2A5D"/>
    <w:rsid w:val="00AC751B"/>
    <w:rsid w:val="00AD4724"/>
    <w:rsid w:val="00AD6369"/>
    <w:rsid w:val="00AD7CBB"/>
    <w:rsid w:val="00AE37F0"/>
    <w:rsid w:val="00AE5C38"/>
    <w:rsid w:val="00AF4F5A"/>
    <w:rsid w:val="00AF6455"/>
    <w:rsid w:val="00AF6E2E"/>
    <w:rsid w:val="00B01774"/>
    <w:rsid w:val="00B06F19"/>
    <w:rsid w:val="00B110E1"/>
    <w:rsid w:val="00B11D67"/>
    <w:rsid w:val="00B22A85"/>
    <w:rsid w:val="00B34598"/>
    <w:rsid w:val="00B367E2"/>
    <w:rsid w:val="00B52178"/>
    <w:rsid w:val="00B60640"/>
    <w:rsid w:val="00B77415"/>
    <w:rsid w:val="00B80669"/>
    <w:rsid w:val="00B832B8"/>
    <w:rsid w:val="00B9440E"/>
    <w:rsid w:val="00B96AB7"/>
    <w:rsid w:val="00B97DBB"/>
    <w:rsid w:val="00BA1DAA"/>
    <w:rsid w:val="00BA5DA5"/>
    <w:rsid w:val="00BA7019"/>
    <w:rsid w:val="00BB799A"/>
    <w:rsid w:val="00BC3606"/>
    <w:rsid w:val="00BD0132"/>
    <w:rsid w:val="00BD0631"/>
    <w:rsid w:val="00BD13E2"/>
    <w:rsid w:val="00BD72B4"/>
    <w:rsid w:val="00BE2E27"/>
    <w:rsid w:val="00BE5B55"/>
    <w:rsid w:val="00C10F91"/>
    <w:rsid w:val="00C161BE"/>
    <w:rsid w:val="00C16811"/>
    <w:rsid w:val="00C20872"/>
    <w:rsid w:val="00C21CEF"/>
    <w:rsid w:val="00C32020"/>
    <w:rsid w:val="00C34CE8"/>
    <w:rsid w:val="00C43F1F"/>
    <w:rsid w:val="00C50329"/>
    <w:rsid w:val="00C702D5"/>
    <w:rsid w:val="00C7303C"/>
    <w:rsid w:val="00C93ED2"/>
    <w:rsid w:val="00CA0C87"/>
    <w:rsid w:val="00CA2D78"/>
    <w:rsid w:val="00CB4591"/>
    <w:rsid w:val="00CC172D"/>
    <w:rsid w:val="00CF57C7"/>
    <w:rsid w:val="00CF6838"/>
    <w:rsid w:val="00CF798F"/>
    <w:rsid w:val="00D013EE"/>
    <w:rsid w:val="00D02026"/>
    <w:rsid w:val="00D1306D"/>
    <w:rsid w:val="00D13686"/>
    <w:rsid w:val="00D153E2"/>
    <w:rsid w:val="00D272A0"/>
    <w:rsid w:val="00D32A1F"/>
    <w:rsid w:val="00D35160"/>
    <w:rsid w:val="00D352F2"/>
    <w:rsid w:val="00D37827"/>
    <w:rsid w:val="00D41A6F"/>
    <w:rsid w:val="00D455C9"/>
    <w:rsid w:val="00D521E4"/>
    <w:rsid w:val="00D5297A"/>
    <w:rsid w:val="00D71FD2"/>
    <w:rsid w:val="00D857F3"/>
    <w:rsid w:val="00D86F0B"/>
    <w:rsid w:val="00D9020D"/>
    <w:rsid w:val="00D94D94"/>
    <w:rsid w:val="00DA018C"/>
    <w:rsid w:val="00DA0651"/>
    <w:rsid w:val="00DA1258"/>
    <w:rsid w:val="00DA472C"/>
    <w:rsid w:val="00DB0B4F"/>
    <w:rsid w:val="00DB370B"/>
    <w:rsid w:val="00DC0226"/>
    <w:rsid w:val="00DC1248"/>
    <w:rsid w:val="00DC2B58"/>
    <w:rsid w:val="00DC7823"/>
    <w:rsid w:val="00DD3382"/>
    <w:rsid w:val="00DE1BFC"/>
    <w:rsid w:val="00DE6381"/>
    <w:rsid w:val="00DE668D"/>
    <w:rsid w:val="00DF1F5D"/>
    <w:rsid w:val="00DF64B1"/>
    <w:rsid w:val="00E020A6"/>
    <w:rsid w:val="00E04A36"/>
    <w:rsid w:val="00E04A4A"/>
    <w:rsid w:val="00E06B16"/>
    <w:rsid w:val="00E127BF"/>
    <w:rsid w:val="00E21DA5"/>
    <w:rsid w:val="00E21F6F"/>
    <w:rsid w:val="00E23CA1"/>
    <w:rsid w:val="00E27EE6"/>
    <w:rsid w:val="00E27F55"/>
    <w:rsid w:val="00E32FFE"/>
    <w:rsid w:val="00E36B81"/>
    <w:rsid w:val="00E52947"/>
    <w:rsid w:val="00E54791"/>
    <w:rsid w:val="00E57D15"/>
    <w:rsid w:val="00E62C30"/>
    <w:rsid w:val="00E66354"/>
    <w:rsid w:val="00E664A1"/>
    <w:rsid w:val="00E7115A"/>
    <w:rsid w:val="00E720FA"/>
    <w:rsid w:val="00E74294"/>
    <w:rsid w:val="00E764FE"/>
    <w:rsid w:val="00E84A7D"/>
    <w:rsid w:val="00E84F5D"/>
    <w:rsid w:val="00E9056E"/>
    <w:rsid w:val="00E91BE4"/>
    <w:rsid w:val="00E95A49"/>
    <w:rsid w:val="00EA10C5"/>
    <w:rsid w:val="00EB2EFE"/>
    <w:rsid w:val="00EB597F"/>
    <w:rsid w:val="00EC4C5A"/>
    <w:rsid w:val="00EC5DFA"/>
    <w:rsid w:val="00ED6CD8"/>
    <w:rsid w:val="00EE2745"/>
    <w:rsid w:val="00EE4E0D"/>
    <w:rsid w:val="00EE64C7"/>
    <w:rsid w:val="00EE713B"/>
    <w:rsid w:val="00EF7AE2"/>
    <w:rsid w:val="00F052E4"/>
    <w:rsid w:val="00F060E9"/>
    <w:rsid w:val="00F07DD7"/>
    <w:rsid w:val="00F26025"/>
    <w:rsid w:val="00F262BB"/>
    <w:rsid w:val="00F3451C"/>
    <w:rsid w:val="00F40A4A"/>
    <w:rsid w:val="00F411C4"/>
    <w:rsid w:val="00F45009"/>
    <w:rsid w:val="00F50CBF"/>
    <w:rsid w:val="00F522EC"/>
    <w:rsid w:val="00F52DDF"/>
    <w:rsid w:val="00F546B9"/>
    <w:rsid w:val="00F54ED4"/>
    <w:rsid w:val="00F616CF"/>
    <w:rsid w:val="00F6680A"/>
    <w:rsid w:val="00F67CBC"/>
    <w:rsid w:val="00F747DA"/>
    <w:rsid w:val="00F8390D"/>
    <w:rsid w:val="00F86F5E"/>
    <w:rsid w:val="00F91F1B"/>
    <w:rsid w:val="00FA07ED"/>
    <w:rsid w:val="00FB7FA3"/>
    <w:rsid w:val="00FC1B41"/>
    <w:rsid w:val="00FC3F8E"/>
    <w:rsid w:val="00FC4158"/>
    <w:rsid w:val="00FD0D90"/>
    <w:rsid w:val="00FD0D9A"/>
    <w:rsid w:val="00FF3635"/>
    <w:rsid w:val="00FF485E"/>
    <w:rsid w:val="00FF5FD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BB"/>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4DBB"/>
    <w:pPr>
      <w:ind w:left="720"/>
      <w:contextualSpacing/>
    </w:pPr>
  </w:style>
  <w:style w:type="paragraph" w:customStyle="1" w:styleId="Style20">
    <w:name w:val="Style20"/>
    <w:basedOn w:val="Normal"/>
    <w:uiPriority w:val="99"/>
    <w:rsid w:val="00174DBB"/>
    <w:pPr>
      <w:widowControl w:val="0"/>
      <w:autoSpaceDE w:val="0"/>
      <w:autoSpaceDN w:val="0"/>
      <w:adjustRightInd w:val="0"/>
      <w:spacing w:after="0" w:line="276" w:lineRule="exact"/>
      <w:jc w:val="both"/>
    </w:pPr>
    <w:rPr>
      <w:rFonts w:ascii="Arial" w:eastAsia="Times New Roman" w:hAnsi="Arial" w:cs="Arial"/>
      <w:sz w:val="24"/>
      <w:szCs w:val="24"/>
      <w:lang w:eastAsia="hr-HR"/>
    </w:rPr>
  </w:style>
  <w:style w:type="paragraph" w:styleId="BalloonText">
    <w:name w:val="Balloon Text"/>
    <w:basedOn w:val="Normal"/>
    <w:link w:val="BalloonTextChar"/>
    <w:uiPriority w:val="99"/>
    <w:semiHidden/>
    <w:unhideWhenUsed/>
    <w:rsid w:val="00174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DBB"/>
    <w:rPr>
      <w:rFonts w:ascii="Tahoma" w:hAnsi="Tahoma" w:cs="Tahoma"/>
      <w:sz w:val="16"/>
      <w:szCs w:val="16"/>
    </w:rPr>
  </w:style>
  <w:style w:type="paragraph" w:styleId="NormalWeb">
    <w:name w:val="Normal (Web)"/>
    <w:basedOn w:val="Normal"/>
    <w:uiPriority w:val="99"/>
    <w:unhideWhenUsed/>
    <w:rsid w:val="00785CE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yle4">
    <w:name w:val="Style4"/>
    <w:basedOn w:val="Normal"/>
    <w:uiPriority w:val="99"/>
    <w:rsid w:val="0022283D"/>
    <w:pPr>
      <w:widowControl w:val="0"/>
      <w:autoSpaceDE w:val="0"/>
      <w:autoSpaceDN w:val="0"/>
      <w:adjustRightInd w:val="0"/>
      <w:spacing w:after="0" w:line="276" w:lineRule="exact"/>
      <w:ind w:firstLine="701"/>
      <w:jc w:val="both"/>
    </w:pPr>
    <w:rPr>
      <w:rFonts w:ascii="Arial" w:eastAsia="Times New Roman" w:hAnsi="Arial" w:cs="Arial"/>
      <w:sz w:val="24"/>
      <w:szCs w:val="24"/>
      <w:lang w:eastAsia="hr-HR"/>
    </w:rPr>
  </w:style>
  <w:style w:type="character" w:customStyle="1" w:styleId="FontStyle24">
    <w:name w:val="Font Style24"/>
    <w:basedOn w:val="DefaultParagraphFont"/>
    <w:uiPriority w:val="99"/>
    <w:rsid w:val="0022283D"/>
    <w:rPr>
      <w:rFonts w:ascii="Times New Roman" w:hAnsi="Times New Roman" w:cs="Times New Roman"/>
      <w:spacing w:val="-10"/>
      <w:sz w:val="24"/>
      <w:szCs w:val="24"/>
    </w:rPr>
  </w:style>
  <w:style w:type="paragraph" w:customStyle="1" w:styleId="t-9-8">
    <w:name w:val="t-9-8"/>
    <w:basedOn w:val="Normal"/>
    <w:uiPriority w:val="99"/>
    <w:semiHidden/>
    <w:rsid w:val="00BC360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99"/>
    <w:locked/>
    <w:rsid w:val="008E34A7"/>
  </w:style>
  <w:style w:type="paragraph" w:customStyle="1" w:styleId="Style11">
    <w:name w:val="Style11"/>
    <w:basedOn w:val="Normal"/>
    <w:uiPriority w:val="99"/>
    <w:rsid w:val="007C5EE1"/>
    <w:pPr>
      <w:widowControl w:val="0"/>
      <w:autoSpaceDE w:val="0"/>
      <w:autoSpaceDN w:val="0"/>
      <w:adjustRightInd w:val="0"/>
      <w:spacing w:after="0" w:line="274" w:lineRule="exact"/>
      <w:jc w:val="both"/>
    </w:pPr>
    <w:rPr>
      <w:rFonts w:ascii="Arial" w:eastAsia="Times New Roman" w:hAnsi="Arial" w:cs="Arial"/>
      <w:sz w:val="24"/>
      <w:szCs w:val="24"/>
      <w:lang w:eastAsia="hr-HR"/>
    </w:rPr>
  </w:style>
  <w:style w:type="paragraph" w:customStyle="1" w:styleId="Style15">
    <w:name w:val="Style15"/>
    <w:basedOn w:val="Normal"/>
    <w:uiPriority w:val="99"/>
    <w:rsid w:val="007C5EE1"/>
    <w:pPr>
      <w:widowControl w:val="0"/>
      <w:autoSpaceDE w:val="0"/>
      <w:autoSpaceDN w:val="0"/>
      <w:adjustRightInd w:val="0"/>
      <w:spacing w:after="0" w:line="281" w:lineRule="exact"/>
      <w:jc w:val="both"/>
    </w:pPr>
    <w:rPr>
      <w:rFonts w:ascii="Arial" w:eastAsia="Times New Roman" w:hAnsi="Arial" w:cs="Arial"/>
      <w:sz w:val="24"/>
      <w:szCs w:val="24"/>
      <w:lang w:eastAsia="hr-HR"/>
    </w:rPr>
  </w:style>
  <w:style w:type="character" w:customStyle="1" w:styleId="FontStyle25">
    <w:name w:val="Font Style25"/>
    <w:basedOn w:val="DefaultParagraphFont"/>
    <w:uiPriority w:val="99"/>
    <w:rsid w:val="007C5EE1"/>
    <w:rPr>
      <w:rFonts w:ascii="Times New Roman" w:hAnsi="Times New Roman" w:cs="Times New Roman"/>
      <w:b/>
      <w:bCs/>
      <w:spacing w:val="-10"/>
      <w:sz w:val="24"/>
      <w:szCs w:val="24"/>
    </w:rPr>
  </w:style>
  <w:style w:type="paragraph" w:styleId="BodyTextIndent2">
    <w:name w:val="Body Text Indent 2"/>
    <w:aliases w:val="  uvlaka 2,uvlaka 2"/>
    <w:basedOn w:val="Normal"/>
    <w:link w:val="BodyTextIndent2Char"/>
    <w:rsid w:val="00BE5B55"/>
    <w:pPr>
      <w:spacing w:after="0" w:line="240" w:lineRule="auto"/>
      <w:ind w:firstLine="720"/>
      <w:jc w:val="center"/>
    </w:pPr>
    <w:rPr>
      <w:rFonts w:ascii="Times New Roman" w:eastAsia="Times New Roman" w:hAnsi="Times New Roman" w:cs="Times New Roman"/>
      <w:b/>
      <w:sz w:val="24"/>
      <w:szCs w:val="20"/>
      <w:lang w:val="en-US" w:eastAsia="hr-HR"/>
    </w:rPr>
  </w:style>
  <w:style w:type="character" w:customStyle="1" w:styleId="BodyTextIndent2Char">
    <w:name w:val="Body Text Indent 2 Char"/>
    <w:aliases w:val="  uvlaka 2 Char,uvlaka 2 Char"/>
    <w:basedOn w:val="DefaultParagraphFont"/>
    <w:link w:val="BodyTextIndent2"/>
    <w:rsid w:val="00BE5B55"/>
    <w:rPr>
      <w:rFonts w:ascii="Times New Roman" w:eastAsia="Times New Roman" w:hAnsi="Times New Roman" w:cs="Times New Roman"/>
      <w:b/>
      <w:sz w:val="24"/>
      <w:szCs w:val="20"/>
      <w:lang w:val="en-US" w:eastAsia="hr-HR"/>
    </w:rPr>
  </w:style>
  <w:style w:type="paragraph" w:styleId="Header">
    <w:name w:val="header"/>
    <w:basedOn w:val="Normal"/>
    <w:link w:val="HeaderChar"/>
    <w:uiPriority w:val="99"/>
    <w:semiHidden/>
    <w:unhideWhenUsed/>
    <w:rsid w:val="00E23CA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23CA1"/>
  </w:style>
  <w:style w:type="paragraph" w:styleId="Footer">
    <w:name w:val="footer"/>
    <w:basedOn w:val="Normal"/>
    <w:link w:val="FooterChar"/>
    <w:uiPriority w:val="99"/>
    <w:unhideWhenUsed/>
    <w:rsid w:val="00E23C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3CA1"/>
  </w:style>
  <w:style w:type="paragraph" w:styleId="NoSpacing">
    <w:name w:val="No Spacing"/>
    <w:uiPriority w:val="1"/>
    <w:qFormat/>
    <w:rsid w:val="00D9020D"/>
    <w:pPr>
      <w:spacing w:line="240" w:lineRule="auto"/>
      <w:jc w:val="left"/>
    </w:pPr>
  </w:style>
  <w:style w:type="paragraph" w:customStyle="1" w:styleId="Default">
    <w:name w:val="Default"/>
    <w:rsid w:val="00144F72"/>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Style17">
    <w:name w:val="Style17"/>
    <w:basedOn w:val="Normal"/>
    <w:uiPriority w:val="99"/>
    <w:rsid w:val="00443A88"/>
    <w:pPr>
      <w:widowControl w:val="0"/>
      <w:autoSpaceDE w:val="0"/>
      <w:autoSpaceDN w:val="0"/>
      <w:adjustRightInd w:val="0"/>
      <w:spacing w:after="0" w:line="276" w:lineRule="exact"/>
      <w:jc w:val="both"/>
    </w:pPr>
    <w:rPr>
      <w:rFonts w:ascii="Arial" w:eastAsia="Times New Roman" w:hAnsi="Arial" w:cs="Arial"/>
      <w:sz w:val="24"/>
      <w:szCs w:val="24"/>
      <w:lang w:eastAsia="hr-HR"/>
    </w:rPr>
  </w:style>
  <w:style w:type="paragraph" w:customStyle="1" w:styleId="Style7">
    <w:name w:val="Style7"/>
    <w:basedOn w:val="Normal"/>
    <w:uiPriority w:val="99"/>
    <w:rsid w:val="005A0A2A"/>
    <w:pPr>
      <w:widowControl w:val="0"/>
      <w:autoSpaceDE w:val="0"/>
      <w:autoSpaceDN w:val="0"/>
      <w:adjustRightInd w:val="0"/>
      <w:spacing w:after="0" w:line="275" w:lineRule="exact"/>
      <w:ind w:hanging="353"/>
      <w:jc w:val="both"/>
    </w:pPr>
    <w:rPr>
      <w:rFonts w:ascii="Arial" w:eastAsia="Times New Roman" w:hAnsi="Arial" w:cs="Arial"/>
      <w:sz w:val="24"/>
      <w:szCs w:val="24"/>
      <w:lang w:eastAsia="hr-HR"/>
    </w:rPr>
  </w:style>
  <w:style w:type="character" w:styleId="Hyperlink">
    <w:name w:val="Hyperlink"/>
    <w:basedOn w:val="DefaultParagraphFont"/>
    <w:uiPriority w:val="99"/>
    <w:semiHidden/>
    <w:unhideWhenUsed/>
    <w:rsid w:val="00B80669"/>
    <w:rPr>
      <w:color w:val="0000FF"/>
      <w:u w:val="single"/>
    </w:rPr>
  </w:style>
  <w:style w:type="character" w:styleId="FollowedHyperlink">
    <w:name w:val="FollowedHyperlink"/>
    <w:basedOn w:val="DefaultParagraphFont"/>
    <w:uiPriority w:val="99"/>
    <w:semiHidden/>
    <w:unhideWhenUsed/>
    <w:rsid w:val="00B80669"/>
    <w:rPr>
      <w:color w:val="800080"/>
      <w:u w:val="single"/>
    </w:rPr>
  </w:style>
  <w:style w:type="paragraph" w:customStyle="1" w:styleId="font5">
    <w:name w:val="font5"/>
    <w:basedOn w:val="Normal"/>
    <w:rsid w:val="00B80669"/>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63">
    <w:name w:val="xl63"/>
    <w:basedOn w:val="Normal"/>
    <w:rsid w:val="00B80669"/>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64">
    <w:name w:val="xl64"/>
    <w:basedOn w:val="Normal"/>
    <w:rsid w:val="00B80669"/>
    <w:pPr>
      <w:spacing w:before="100" w:beforeAutospacing="1" w:after="100" w:afterAutospacing="1" w:line="240" w:lineRule="auto"/>
    </w:pPr>
    <w:rPr>
      <w:rFonts w:ascii="Arial" w:eastAsia="Times New Roman" w:hAnsi="Arial" w:cs="Arial"/>
      <w:sz w:val="16"/>
      <w:szCs w:val="16"/>
      <w:lang w:eastAsia="hr-HR"/>
    </w:rPr>
  </w:style>
  <w:style w:type="paragraph" w:customStyle="1" w:styleId="xl65">
    <w:name w:val="xl65"/>
    <w:basedOn w:val="Normal"/>
    <w:rsid w:val="00B806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66">
    <w:name w:val="xl66"/>
    <w:basedOn w:val="Normal"/>
    <w:rsid w:val="00B8066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hr-HR"/>
    </w:rPr>
  </w:style>
  <w:style w:type="paragraph" w:customStyle="1" w:styleId="xl67">
    <w:name w:val="xl67"/>
    <w:basedOn w:val="Normal"/>
    <w:rsid w:val="00B80669"/>
    <w:pP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68">
    <w:name w:val="xl68"/>
    <w:basedOn w:val="Normal"/>
    <w:rsid w:val="00B806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69">
    <w:name w:val="xl69"/>
    <w:basedOn w:val="Normal"/>
    <w:rsid w:val="00B80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70">
    <w:name w:val="xl70"/>
    <w:basedOn w:val="Normal"/>
    <w:rsid w:val="00B80669"/>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71">
    <w:name w:val="xl71"/>
    <w:basedOn w:val="Normal"/>
    <w:rsid w:val="00B80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72">
    <w:name w:val="xl72"/>
    <w:basedOn w:val="Normal"/>
    <w:rsid w:val="00B80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73">
    <w:name w:val="xl73"/>
    <w:basedOn w:val="Normal"/>
    <w:rsid w:val="00B80669"/>
    <w:pPr>
      <w:spacing w:before="100" w:beforeAutospacing="1" w:after="100" w:afterAutospacing="1" w:line="240" w:lineRule="auto"/>
    </w:pPr>
    <w:rPr>
      <w:rFonts w:ascii="Arial" w:eastAsia="Times New Roman" w:hAnsi="Arial" w:cs="Arial"/>
      <w:sz w:val="16"/>
      <w:szCs w:val="16"/>
      <w:lang w:eastAsia="hr-HR"/>
    </w:rPr>
  </w:style>
  <w:style w:type="paragraph" w:customStyle="1" w:styleId="xl74">
    <w:name w:val="xl74"/>
    <w:basedOn w:val="Normal"/>
    <w:rsid w:val="00B80669"/>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75">
    <w:name w:val="xl75"/>
    <w:basedOn w:val="Normal"/>
    <w:rsid w:val="00B80669"/>
    <w:pPr>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76">
    <w:name w:val="xl76"/>
    <w:basedOn w:val="Normal"/>
    <w:rsid w:val="00B80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77">
    <w:name w:val="xl77"/>
    <w:basedOn w:val="Normal"/>
    <w:rsid w:val="00B80669"/>
    <w:pP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78">
    <w:name w:val="xl78"/>
    <w:basedOn w:val="Normal"/>
    <w:rsid w:val="00B8066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79">
    <w:name w:val="xl79"/>
    <w:basedOn w:val="Normal"/>
    <w:rsid w:val="00B806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80">
    <w:name w:val="xl80"/>
    <w:basedOn w:val="Normal"/>
    <w:rsid w:val="00B8066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81">
    <w:name w:val="xl81"/>
    <w:basedOn w:val="Normal"/>
    <w:rsid w:val="00B80669"/>
    <w:pPr>
      <w:pBdr>
        <w:top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hr-HR"/>
    </w:rPr>
  </w:style>
  <w:style w:type="paragraph" w:customStyle="1" w:styleId="xl82">
    <w:name w:val="xl82"/>
    <w:basedOn w:val="Normal"/>
    <w:rsid w:val="00B80669"/>
    <w:pPr>
      <w:spacing w:before="100" w:beforeAutospacing="1" w:after="100" w:afterAutospacing="1" w:line="240" w:lineRule="auto"/>
      <w:jc w:val="right"/>
      <w:textAlignment w:val="center"/>
    </w:pPr>
    <w:rPr>
      <w:rFonts w:ascii="Arial" w:eastAsia="Times New Roman" w:hAnsi="Arial" w:cs="Arial"/>
      <w:sz w:val="16"/>
      <w:szCs w:val="16"/>
      <w:lang w:eastAsia="hr-HR"/>
    </w:rPr>
  </w:style>
  <w:style w:type="paragraph" w:customStyle="1" w:styleId="xl83">
    <w:name w:val="xl83"/>
    <w:basedOn w:val="Normal"/>
    <w:rsid w:val="00B806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84">
    <w:name w:val="xl84"/>
    <w:basedOn w:val="Normal"/>
    <w:rsid w:val="00B806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5">
    <w:name w:val="xl85"/>
    <w:basedOn w:val="Normal"/>
    <w:rsid w:val="00B80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6">
    <w:name w:val="xl86"/>
    <w:basedOn w:val="Normal"/>
    <w:rsid w:val="00B80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7">
    <w:name w:val="xl87"/>
    <w:basedOn w:val="Normal"/>
    <w:rsid w:val="00B806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8">
    <w:name w:val="xl88"/>
    <w:basedOn w:val="Normal"/>
    <w:rsid w:val="00B80669"/>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89">
    <w:name w:val="xl89"/>
    <w:basedOn w:val="Normal"/>
    <w:rsid w:val="00B80669"/>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0">
    <w:name w:val="xl90"/>
    <w:basedOn w:val="Normal"/>
    <w:rsid w:val="00B806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91">
    <w:name w:val="xl91"/>
    <w:basedOn w:val="Normal"/>
    <w:rsid w:val="00B806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2">
    <w:name w:val="xl92"/>
    <w:basedOn w:val="Normal"/>
    <w:rsid w:val="00B80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3">
    <w:name w:val="xl93"/>
    <w:basedOn w:val="Normal"/>
    <w:rsid w:val="00B80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4">
    <w:name w:val="xl94"/>
    <w:basedOn w:val="Normal"/>
    <w:rsid w:val="00B806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5">
    <w:name w:val="xl95"/>
    <w:basedOn w:val="Normal"/>
    <w:rsid w:val="00B806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6">
    <w:name w:val="xl96"/>
    <w:basedOn w:val="Normal"/>
    <w:rsid w:val="00B80669"/>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7">
    <w:name w:val="xl97"/>
    <w:basedOn w:val="Normal"/>
    <w:rsid w:val="00B80669"/>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98">
    <w:name w:val="xl98"/>
    <w:basedOn w:val="Normal"/>
    <w:rsid w:val="00B80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99">
    <w:name w:val="xl99"/>
    <w:basedOn w:val="Normal"/>
    <w:rsid w:val="00B8066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0">
    <w:name w:val="xl100"/>
    <w:basedOn w:val="Normal"/>
    <w:rsid w:val="00B80669"/>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01">
    <w:name w:val="xl101"/>
    <w:basedOn w:val="Normal"/>
    <w:rsid w:val="00B80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2">
    <w:name w:val="xl102"/>
    <w:basedOn w:val="Normal"/>
    <w:rsid w:val="00B806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3">
    <w:name w:val="xl103"/>
    <w:basedOn w:val="Normal"/>
    <w:rsid w:val="00B8066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4">
    <w:name w:val="xl104"/>
    <w:basedOn w:val="Normal"/>
    <w:rsid w:val="00B8066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5">
    <w:name w:val="xl105"/>
    <w:basedOn w:val="Normal"/>
    <w:rsid w:val="00B80669"/>
    <w:pP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6">
    <w:name w:val="xl106"/>
    <w:basedOn w:val="Normal"/>
    <w:rsid w:val="00B806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tb-na16">
    <w:name w:val="tb-na16"/>
    <w:basedOn w:val="Normal"/>
    <w:rsid w:val="00DC02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44263571">
      <w:bodyDiv w:val="1"/>
      <w:marLeft w:val="0"/>
      <w:marRight w:val="0"/>
      <w:marTop w:val="0"/>
      <w:marBottom w:val="0"/>
      <w:divBdr>
        <w:top w:val="none" w:sz="0" w:space="0" w:color="auto"/>
        <w:left w:val="none" w:sz="0" w:space="0" w:color="auto"/>
        <w:bottom w:val="none" w:sz="0" w:space="0" w:color="auto"/>
        <w:right w:val="none" w:sz="0" w:space="0" w:color="auto"/>
      </w:divBdr>
    </w:div>
    <w:div w:id="81950066">
      <w:bodyDiv w:val="1"/>
      <w:marLeft w:val="0"/>
      <w:marRight w:val="0"/>
      <w:marTop w:val="0"/>
      <w:marBottom w:val="0"/>
      <w:divBdr>
        <w:top w:val="none" w:sz="0" w:space="0" w:color="auto"/>
        <w:left w:val="none" w:sz="0" w:space="0" w:color="auto"/>
        <w:bottom w:val="none" w:sz="0" w:space="0" w:color="auto"/>
        <w:right w:val="none" w:sz="0" w:space="0" w:color="auto"/>
      </w:divBdr>
    </w:div>
    <w:div w:id="112790701">
      <w:bodyDiv w:val="1"/>
      <w:marLeft w:val="0"/>
      <w:marRight w:val="0"/>
      <w:marTop w:val="0"/>
      <w:marBottom w:val="0"/>
      <w:divBdr>
        <w:top w:val="none" w:sz="0" w:space="0" w:color="auto"/>
        <w:left w:val="none" w:sz="0" w:space="0" w:color="auto"/>
        <w:bottom w:val="none" w:sz="0" w:space="0" w:color="auto"/>
        <w:right w:val="none" w:sz="0" w:space="0" w:color="auto"/>
      </w:divBdr>
    </w:div>
    <w:div w:id="138887815">
      <w:bodyDiv w:val="1"/>
      <w:marLeft w:val="0"/>
      <w:marRight w:val="0"/>
      <w:marTop w:val="0"/>
      <w:marBottom w:val="0"/>
      <w:divBdr>
        <w:top w:val="none" w:sz="0" w:space="0" w:color="auto"/>
        <w:left w:val="none" w:sz="0" w:space="0" w:color="auto"/>
        <w:bottom w:val="none" w:sz="0" w:space="0" w:color="auto"/>
        <w:right w:val="none" w:sz="0" w:space="0" w:color="auto"/>
      </w:divBdr>
    </w:div>
    <w:div w:id="198861569">
      <w:bodyDiv w:val="1"/>
      <w:marLeft w:val="0"/>
      <w:marRight w:val="0"/>
      <w:marTop w:val="0"/>
      <w:marBottom w:val="0"/>
      <w:divBdr>
        <w:top w:val="none" w:sz="0" w:space="0" w:color="auto"/>
        <w:left w:val="none" w:sz="0" w:space="0" w:color="auto"/>
        <w:bottom w:val="none" w:sz="0" w:space="0" w:color="auto"/>
        <w:right w:val="none" w:sz="0" w:space="0" w:color="auto"/>
      </w:divBdr>
    </w:div>
    <w:div w:id="225066550">
      <w:bodyDiv w:val="1"/>
      <w:marLeft w:val="0"/>
      <w:marRight w:val="0"/>
      <w:marTop w:val="0"/>
      <w:marBottom w:val="0"/>
      <w:divBdr>
        <w:top w:val="none" w:sz="0" w:space="0" w:color="auto"/>
        <w:left w:val="none" w:sz="0" w:space="0" w:color="auto"/>
        <w:bottom w:val="none" w:sz="0" w:space="0" w:color="auto"/>
        <w:right w:val="none" w:sz="0" w:space="0" w:color="auto"/>
      </w:divBdr>
    </w:div>
    <w:div w:id="274673461">
      <w:bodyDiv w:val="1"/>
      <w:marLeft w:val="0"/>
      <w:marRight w:val="0"/>
      <w:marTop w:val="0"/>
      <w:marBottom w:val="0"/>
      <w:divBdr>
        <w:top w:val="none" w:sz="0" w:space="0" w:color="auto"/>
        <w:left w:val="none" w:sz="0" w:space="0" w:color="auto"/>
        <w:bottom w:val="none" w:sz="0" w:space="0" w:color="auto"/>
        <w:right w:val="none" w:sz="0" w:space="0" w:color="auto"/>
      </w:divBdr>
    </w:div>
    <w:div w:id="297731148">
      <w:bodyDiv w:val="1"/>
      <w:marLeft w:val="0"/>
      <w:marRight w:val="0"/>
      <w:marTop w:val="0"/>
      <w:marBottom w:val="0"/>
      <w:divBdr>
        <w:top w:val="none" w:sz="0" w:space="0" w:color="auto"/>
        <w:left w:val="none" w:sz="0" w:space="0" w:color="auto"/>
        <w:bottom w:val="none" w:sz="0" w:space="0" w:color="auto"/>
        <w:right w:val="none" w:sz="0" w:space="0" w:color="auto"/>
      </w:divBdr>
    </w:div>
    <w:div w:id="388765850">
      <w:bodyDiv w:val="1"/>
      <w:marLeft w:val="0"/>
      <w:marRight w:val="0"/>
      <w:marTop w:val="0"/>
      <w:marBottom w:val="0"/>
      <w:divBdr>
        <w:top w:val="none" w:sz="0" w:space="0" w:color="auto"/>
        <w:left w:val="none" w:sz="0" w:space="0" w:color="auto"/>
        <w:bottom w:val="none" w:sz="0" w:space="0" w:color="auto"/>
        <w:right w:val="none" w:sz="0" w:space="0" w:color="auto"/>
      </w:divBdr>
    </w:div>
    <w:div w:id="444272398">
      <w:bodyDiv w:val="1"/>
      <w:marLeft w:val="0"/>
      <w:marRight w:val="0"/>
      <w:marTop w:val="0"/>
      <w:marBottom w:val="0"/>
      <w:divBdr>
        <w:top w:val="none" w:sz="0" w:space="0" w:color="auto"/>
        <w:left w:val="none" w:sz="0" w:space="0" w:color="auto"/>
        <w:bottom w:val="none" w:sz="0" w:space="0" w:color="auto"/>
        <w:right w:val="none" w:sz="0" w:space="0" w:color="auto"/>
      </w:divBdr>
    </w:div>
    <w:div w:id="460656481">
      <w:bodyDiv w:val="1"/>
      <w:marLeft w:val="0"/>
      <w:marRight w:val="0"/>
      <w:marTop w:val="0"/>
      <w:marBottom w:val="0"/>
      <w:divBdr>
        <w:top w:val="none" w:sz="0" w:space="0" w:color="auto"/>
        <w:left w:val="none" w:sz="0" w:space="0" w:color="auto"/>
        <w:bottom w:val="none" w:sz="0" w:space="0" w:color="auto"/>
        <w:right w:val="none" w:sz="0" w:space="0" w:color="auto"/>
      </w:divBdr>
    </w:div>
    <w:div w:id="558638835">
      <w:bodyDiv w:val="1"/>
      <w:marLeft w:val="0"/>
      <w:marRight w:val="0"/>
      <w:marTop w:val="0"/>
      <w:marBottom w:val="0"/>
      <w:divBdr>
        <w:top w:val="none" w:sz="0" w:space="0" w:color="auto"/>
        <w:left w:val="none" w:sz="0" w:space="0" w:color="auto"/>
        <w:bottom w:val="none" w:sz="0" w:space="0" w:color="auto"/>
        <w:right w:val="none" w:sz="0" w:space="0" w:color="auto"/>
      </w:divBdr>
    </w:div>
    <w:div w:id="629558413">
      <w:bodyDiv w:val="1"/>
      <w:marLeft w:val="0"/>
      <w:marRight w:val="0"/>
      <w:marTop w:val="0"/>
      <w:marBottom w:val="0"/>
      <w:divBdr>
        <w:top w:val="none" w:sz="0" w:space="0" w:color="auto"/>
        <w:left w:val="none" w:sz="0" w:space="0" w:color="auto"/>
        <w:bottom w:val="none" w:sz="0" w:space="0" w:color="auto"/>
        <w:right w:val="none" w:sz="0" w:space="0" w:color="auto"/>
      </w:divBdr>
    </w:div>
    <w:div w:id="629941816">
      <w:bodyDiv w:val="1"/>
      <w:marLeft w:val="0"/>
      <w:marRight w:val="0"/>
      <w:marTop w:val="0"/>
      <w:marBottom w:val="0"/>
      <w:divBdr>
        <w:top w:val="none" w:sz="0" w:space="0" w:color="auto"/>
        <w:left w:val="none" w:sz="0" w:space="0" w:color="auto"/>
        <w:bottom w:val="none" w:sz="0" w:space="0" w:color="auto"/>
        <w:right w:val="none" w:sz="0" w:space="0" w:color="auto"/>
      </w:divBdr>
    </w:div>
    <w:div w:id="683939364">
      <w:bodyDiv w:val="1"/>
      <w:marLeft w:val="0"/>
      <w:marRight w:val="0"/>
      <w:marTop w:val="0"/>
      <w:marBottom w:val="0"/>
      <w:divBdr>
        <w:top w:val="none" w:sz="0" w:space="0" w:color="auto"/>
        <w:left w:val="none" w:sz="0" w:space="0" w:color="auto"/>
        <w:bottom w:val="none" w:sz="0" w:space="0" w:color="auto"/>
        <w:right w:val="none" w:sz="0" w:space="0" w:color="auto"/>
      </w:divBdr>
    </w:div>
    <w:div w:id="692922480">
      <w:bodyDiv w:val="1"/>
      <w:marLeft w:val="0"/>
      <w:marRight w:val="0"/>
      <w:marTop w:val="0"/>
      <w:marBottom w:val="0"/>
      <w:divBdr>
        <w:top w:val="none" w:sz="0" w:space="0" w:color="auto"/>
        <w:left w:val="none" w:sz="0" w:space="0" w:color="auto"/>
        <w:bottom w:val="none" w:sz="0" w:space="0" w:color="auto"/>
        <w:right w:val="none" w:sz="0" w:space="0" w:color="auto"/>
      </w:divBdr>
    </w:div>
    <w:div w:id="773981263">
      <w:bodyDiv w:val="1"/>
      <w:marLeft w:val="0"/>
      <w:marRight w:val="0"/>
      <w:marTop w:val="0"/>
      <w:marBottom w:val="0"/>
      <w:divBdr>
        <w:top w:val="none" w:sz="0" w:space="0" w:color="auto"/>
        <w:left w:val="none" w:sz="0" w:space="0" w:color="auto"/>
        <w:bottom w:val="none" w:sz="0" w:space="0" w:color="auto"/>
        <w:right w:val="none" w:sz="0" w:space="0" w:color="auto"/>
      </w:divBdr>
    </w:div>
    <w:div w:id="775052762">
      <w:bodyDiv w:val="1"/>
      <w:marLeft w:val="0"/>
      <w:marRight w:val="0"/>
      <w:marTop w:val="0"/>
      <w:marBottom w:val="0"/>
      <w:divBdr>
        <w:top w:val="none" w:sz="0" w:space="0" w:color="auto"/>
        <w:left w:val="none" w:sz="0" w:space="0" w:color="auto"/>
        <w:bottom w:val="none" w:sz="0" w:space="0" w:color="auto"/>
        <w:right w:val="none" w:sz="0" w:space="0" w:color="auto"/>
      </w:divBdr>
    </w:div>
    <w:div w:id="775095292">
      <w:bodyDiv w:val="1"/>
      <w:marLeft w:val="0"/>
      <w:marRight w:val="0"/>
      <w:marTop w:val="0"/>
      <w:marBottom w:val="0"/>
      <w:divBdr>
        <w:top w:val="none" w:sz="0" w:space="0" w:color="auto"/>
        <w:left w:val="none" w:sz="0" w:space="0" w:color="auto"/>
        <w:bottom w:val="none" w:sz="0" w:space="0" w:color="auto"/>
        <w:right w:val="none" w:sz="0" w:space="0" w:color="auto"/>
      </w:divBdr>
    </w:div>
    <w:div w:id="792015295">
      <w:bodyDiv w:val="1"/>
      <w:marLeft w:val="0"/>
      <w:marRight w:val="0"/>
      <w:marTop w:val="0"/>
      <w:marBottom w:val="0"/>
      <w:divBdr>
        <w:top w:val="none" w:sz="0" w:space="0" w:color="auto"/>
        <w:left w:val="none" w:sz="0" w:space="0" w:color="auto"/>
        <w:bottom w:val="none" w:sz="0" w:space="0" w:color="auto"/>
        <w:right w:val="none" w:sz="0" w:space="0" w:color="auto"/>
      </w:divBdr>
    </w:div>
    <w:div w:id="836968057">
      <w:bodyDiv w:val="1"/>
      <w:marLeft w:val="0"/>
      <w:marRight w:val="0"/>
      <w:marTop w:val="0"/>
      <w:marBottom w:val="0"/>
      <w:divBdr>
        <w:top w:val="none" w:sz="0" w:space="0" w:color="auto"/>
        <w:left w:val="none" w:sz="0" w:space="0" w:color="auto"/>
        <w:bottom w:val="none" w:sz="0" w:space="0" w:color="auto"/>
        <w:right w:val="none" w:sz="0" w:space="0" w:color="auto"/>
      </w:divBdr>
    </w:div>
    <w:div w:id="856426666">
      <w:bodyDiv w:val="1"/>
      <w:marLeft w:val="0"/>
      <w:marRight w:val="0"/>
      <w:marTop w:val="0"/>
      <w:marBottom w:val="0"/>
      <w:divBdr>
        <w:top w:val="none" w:sz="0" w:space="0" w:color="auto"/>
        <w:left w:val="none" w:sz="0" w:space="0" w:color="auto"/>
        <w:bottom w:val="none" w:sz="0" w:space="0" w:color="auto"/>
        <w:right w:val="none" w:sz="0" w:space="0" w:color="auto"/>
      </w:divBdr>
    </w:div>
    <w:div w:id="922833341">
      <w:bodyDiv w:val="1"/>
      <w:marLeft w:val="0"/>
      <w:marRight w:val="0"/>
      <w:marTop w:val="0"/>
      <w:marBottom w:val="0"/>
      <w:divBdr>
        <w:top w:val="none" w:sz="0" w:space="0" w:color="auto"/>
        <w:left w:val="none" w:sz="0" w:space="0" w:color="auto"/>
        <w:bottom w:val="none" w:sz="0" w:space="0" w:color="auto"/>
        <w:right w:val="none" w:sz="0" w:space="0" w:color="auto"/>
      </w:divBdr>
    </w:div>
    <w:div w:id="960839949">
      <w:bodyDiv w:val="1"/>
      <w:marLeft w:val="0"/>
      <w:marRight w:val="0"/>
      <w:marTop w:val="0"/>
      <w:marBottom w:val="0"/>
      <w:divBdr>
        <w:top w:val="none" w:sz="0" w:space="0" w:color="auto"/>
        <w:left w:val="none" w:sz="0" w:space="0" w:color="auto"/>
        <w:bottom w:val="none" w:sz="0" w:space="0" w:color="auto"/>
        <w:right w:val="none" w:sz="0" w:space="0" w:color="auto"/>
      </w:divBdr>
    </w:div>
    <w:div w:id="974141540">
      <w:bodyDiv w:val="1"/>
      <w:marLeft w:val="0"/>
      <w:marRight w:val="0"/>
      <w:marTop w:val="0"/>
      <w:marBottom w:val="0"/>
      <w:divBdr>
        <w:top w:val="none" w:sz="0" w:space="0" w:color="auto"/>
        <w:left w:val="none" w:sz="0" w:space="0" w:color="auto"/>
        <w:bottom w:val="none" w:sz="0" w:space="0" w:color="auto"/>
        <w:right w:val="none" w:sz="0" w:space="0" w:color="auto"/>
      </w:divBdr>
    </w:div>
    <w:div w:id="1015111104">
      <w:bodyDiv w:val="1"/>
      <w:marLeft w:val="0"/>
      <w:marRight w:val="0"/>
      <w:marTop w:val="0"/>
      <w:marBottom w:val="0"/>
      <w:divBdr>
        <w:top w:val="none" w:sz="0" w:space="0" w:color="auto"/>
        <w:left w:val="none" w:sz="0" w:space="0" w:color="auto"/>
        <w:bottom w:val="none" w:sz="0" w:space="0" w:color="auto"/>
        <w:right w:val="none" w:sz="0" w:space="0" w:color="auto"/>
      </w:divBdr>
    </w:div>
    <w:div w:id="1020935509">
      <w:bodyDiv w:val="1"/>
      <w:marLeft w:val="0"/>
      <w:marRight w:val="0"/>
      <w:marTop w:val="0"/>
      <w:marBottom w:val="0"/>
      <w:divBdr>
        <w:top w:val="none" w:sz="0" w:space="0" w:color="auto"/>
        <w:left w:val="none" w:sz="0" w:space="0" w:color="auto"/>
        <w:bottom w:val="none" w:sz="0" w:space="0" w:color="auto"/>
        <w:right w:val="none" w:sz="0" w:space="0" w:color="auto"/>
      </w:divBdr>
    </w:div>
    <w:div w:id="1024668344">
      <w:bodyDiv w:val="1"/>
      <w:marLeft w:val="0"/>
      <w:marRight w:val="0"/>
      <w:marTop w:val="0"/>
      <w:marBottom w:val="0"/>
      <w:divBdr>
        <w:top w:val="none" w:sz="0" w:space="0" w:color="auto"/>
        <w:left w:val="none" w:sz="0" w:space="0" w:color="auto"/>
        <w:bottom w:val="none" w:sz="0" w:space="0" w:color="auto"/>
        <w:right w:val="none" w:sz="0" w:space="0" w:color="auto"/>
      </w:divBdr>
    </w:div>
    <w:div w:id="1036664028">
      <w:bodyDiv w:val="1"/>
      <w:marLeft w:val="0"/>
      <w:marRight w:val="0"/>
      <w:marTop w:val="0"/>
      <w:marBottom w:val="0"/>
      <w:divBdr>
        <w:top w:val="none" w:sz="0" w:space="0" w:color="auto"/>
        <w:left w:val="none" w:sz="0" w:space="0" w:color="auto"/>
        <w:bottom w:val="none" w:sz="0" w:space="0" w:color="auto"/>
        <w:right w:val="none" w:sz="0" w:space="0" w:color="auto"/>
      </w:divBdr>
    </w:div>
    <w:div w:id="1097141628">
      <w:bodyDiv w:val="1"/>
      <w:marLeft w:val="0"/>
      <w:marRight w:val="0"/>
      <w:marTop w:val="0"/>
      <w:marBottom w:val="0"/>
      <w:divBdr>
        <w:top w:val="none" w:sz="0" w:space="0" w:color="auto"/>
        <w:left w:val="none" w:sz="0" w:space="0" w:color="auto"/>
        <w:bottom w:val="none" w:sz="0" w:space="0" w:color="auto"/>
        <w:right w:val="none" w:sz="0" w:space="0" w:color="auto"/>
      </w:divBdr>
    </w:div>
    <w:div w:id="1179348019">
      <w:bodyDiv w:val="1"/>
      <w:marLeft w:val="0"/>
      <w:marRight w:val="0"/>
      <w:marTop w:val="0"/>
      <w:marBottom w:val="0"/>
      <w:divBdr>
        <w:top w:val="none" w:sz="0" w:space="0" w:color="auto"/>
        <w:left w:val="none" w:sz="0" w:space="0" w:color="auto"/>
        <w:bottom w:val="none" w:sz="0" w:space="0" w:color="auto"/>
        <w:right w:val="none" w:sz="0" w:space="0" w:color="auto"/>
      </w:divBdr>
    </w:div>
    <w:div w:id="1261258613">
      <w:bodyDiv w:val="1"/>
      <w:marLeft w:val="0"/>
      <w:marRight w:val="0"/>
      <w:marTop w:val="0"/>
      <w:marBottom w:val="0"/>
      <w:divBdr>
        <w:top w:val="none" w:sz="0" w:space="0" w:color="auto"/>
        <w:left w:val="none" w:sz="0" w:space="0" w:color="auto"/>
        <w:bottom w:val="none" w:sz="0" w:space="0" w:color="auto"/>
        <w:right w:val="none" w:sz="0" w:space="0" w:color="auto"/>
      </w:divBdr>
    </w:div>
    <w:div w:id="1268344248">
      <w:bodyDiv w:val="1"/>
      <w:marLeft w:val="0"/>
      <w:marRight w:val="0"/>
      <w:marTop w:val="0"/>
      <w:marBottom w:val="0"/>
      <w:divBdr>
        <w:top w:val="none" w:sz="0" w:space="0" w:color="auto"/>
        <w:left w:val="none" w:sz="0" w:space="0" w:color="auto"/>
        <w:bottom w:val="none" w:sz="0" w:space="0" w:color="auto"/>
        <w:right w:val="none" w:sz="0" w:space="0" w:color="auto"/>
      </w:divBdr>
    </w:div>
    <w:div w:id="1330400365">
      <w:bodyDiv w:val="1"/>
      <w:marLeft w:val="0"/>
      <w:marRight w:val="0"/>
      <w:marTop w:val="0"/>
      <w:marBottom w:val="0"/>
      <w:divBdr>
        <w:top w:val="none" w:sz="0" w:space="0" w:color="auto"/>
        <w:left w:val="none" w:sz="0" w:space="0" w:color="auto"/>
        <w:bottom w:val="none" w:sz="0" w:space="0" w:color="auto"/>
        <w:right w:val="none" w:sz="0" w:space="0" w:color="auto"/>
      </w:divBdr>
    </w:div>
    <w:div w:id="1352611707">
      <w:bodyDiv w:val="1"/>
      <w:marLeft w:val="0"/>
      <w:marRight w:val="0"/>
      <w:marTop w:val="0"/>
      <w:marBottom w:val="0"/>
      <w:divBdr>
        <w:top w:val="none" w:sz="0" w:space="0" w:color="auto"/>
        <w:left w:val="none" w:sz="0" w:space="0" w:color="auto"/>
        <w:bottom w:val="none" w:sz="0" w:space="0" w:color="auto"/>
        <w:right w:val="none" w:sz="0" w:space="0" w:color="auto"/>
      </w:divBdr>
    </w:div>
    <w:div w:id="1354191359">
      <w:bodyDiv w:val="1"/>
      <w:marLeft w:val="0"/>
      <w:marRight w:val="0"/>
      <w:marTop w:val="0"/>
      <w:marBottom w:val="0"/>
      <w:divBdr>
        <w:top w:val="none" w:sz="0" w:space="0" w:color="auto"/>
        <w:left w:val="none" w:sz="0" w:space="0" w:color="auto"/>
        <w:bottom w:val="none" w:sz="0" w:space="0" w:color="auto"/>
        <w:right w:val="none" w:sz="0" w:space="0" w:color="auto"/>
      </w:divBdr>
    </w:div>
    <w:div w:id="1369377398">
      <w:bodyDiv w:val="1"/>
      <w:marLeft w:val="0"/>
      <w:marRight w:val="0"/>
      <w:marTop w:val="0"/>
      <w:marBottom w:val="0"/>
      <w:divBdr>
        <w:top w:val="none" w:sz="0" w:space="0" w:color="auto"/>
        <w:left w:val="none" w:sz="0" w:space="0" w:color="auto"/>
        <w:bottom w:val="none" w:sz="0" w:space="0" w:color="auto"/>
        <w:right w:val="none" w:sz="0" w:space="0" w:color="auto"/>
      </w:divBdr>
    </w:div>
    <w:div w:id="1388459576">
      <w:bodyDiv w:val="1"/>
      <w:marLeft w:val="0"/>
      <w:marRight w:val="0"/>
      <w:marTop w:val="0"/>
      <w:marBottom w:val="0"/>
      <w:divBdr>
        <w:top w:val="none" w:sz="0" w:space="0" w:color="auto"/>
        <w:left w:val="none" w:sz="0" w:space="0" w:color="auto"/>
        <w:bottom w:val="none" w:sz="0" w:space="0" w:color="auto"/>
        <w:right w:val="none" w:sz="0" w:space="0" w:color="auto"/>
      </w:divBdr>
    </w:div>
    <w:div w:id="1397432399">
      <w:bodyDiv w:val="1"/>
      <w:marLeft w:val="0"/>
      <w:marRight w:val="0"/>
      <w:marTop w:val="0"/>
      <w:marBottom w:val="0"/>
      <w:divBdr>
        <w:top w:val="none" w:sz="0" w:space="0" w:color="auto"/>
        <w:left w:val="none" w:sz="0" w:space="0" w:color="auto"/>
        <w:bottom w:val="none" w:sz="0" w:space="0" w:color="auto"/>
        <w:right w:val="none" w:sz="0" w:space="0" w:color="auto"/>
      </w:divBdr>
    </w:div>
    <w:div w:id="1427263240">
      <w:bodyDiv w:val="1"/>
      <w:marLeft w:val="0"/>
      <w:marRight w:val="0"/>
      <w:marTop w:val="0"/>
      <w:marBottom w:val="0"/>
      <w:divBdr>
        <w:top w:val="none" w:sz="0" w:space="0" w:color="auto"/>
        <w:left w:val="none" w:sz="0" w:space="0" w:color="auto"/>
        <w:bottom w:val="none" w:sz="0" w:space="0" w:color="auto"/>
        <w:right w:val="none" w:sz="0" w:space="0" w:color="auto"/>
      </w:divBdr>
    </w:div>
    <w:div w:id="1447771762">
      <w:bodyDiv w:val="1"/>
      <w:marLeft w:val="0"/>
      <w:marRight w:val="0"/>
      <w:marTop w:val="0"/>
      <w:marBottom w:val="0"/>
      <w:divBdr>
        <w:top w:val="none" w:sz="0" w:space="0" w:color="auto"/>
        <w:left w:val="none" w:sz="0" w:space="0" w:color="auto"/>
        <w:bottom w:val="none" w:sz="0" w:space="0" w:color="auto"/>
        <w:right w:val="none" w:sz="0" w:space="0" w:color="auto"/>
      </w:divBdr>
    </w:div>
    <w:div w:id="1468358336">
      <w:bodyDiv w:val="1"/>
      <w:marLeft w:val="0"/>
      <w:marRight w:val="0"/>
      <w:marTop w:val="0"/>
      <w:marBottom w:val="0"/>
      <w:divBdr>
        <w:top w:val="none" w:sz="0" w:space="0" w:color="auto"/>
        <w:left w:val="none" w:sz="0" w:space="0" w:color="auto"/>
        <w:bottom w:val="none" w:sz="0" w:space="0" w:color="auto"/>
        <w:right w:val="none" w:sz="0" w:space="0" w:color="auto"/>
      </w:divBdr>
    </w:div>
    <w:div w:id="1484854292">
      <w:bodyDiv w:val="1"/>
      <w:marLeft w:val="0"/>
      <w:marRight w:val="0"/>
      <w:marTop w:val="0"/>
      <w:marBottom w:val="0"/>
      <w:divBdr>
        <w:top w:val="none" w:sz="0" w:space="0" w:color="auto"/>
        <w:left w:val="none" w:sz="0" w:space="0" w:color="auto"/>
        <w:bottom w:val="none" w:sz="0" w:space="0" w:color="auto"/>
        <w:right w:val="none" w:sz="0" w:space="0" w:color="auto"/>
      </w:divBdr>
    </w:div>
    <w:div w:id="1490830163">
      <w:bodyDiv w:val="1"/>
      <w:marLeft w:val="0"/>
      <w:marRight w:val="0"/>
      <w:marTop w:val="0"/>
      <w:marBottom w:val="0"/>
      <w:divBdr>
        <w:top w:val="none" w:sz="0" w:space="0" w:color="auto"/>
        <w:left w:val="none" w:sz="0" w:space="0" w:color="auto"/>
        <w:bottom w:val="none" w:sz="0" w:space="0" w:color="auto"/>
        <w:right w:val="none" w:sz="0" w:space="0" w:color="auto"/>
      </w:divBdr>
    </w:div>
    <w:div w:id="1514952634">
      <w:bodyDiv w:val="1"/>
      <w:marLeft w:val="0"/>
      <w:marRight w:val="0"/>
      <w:marTop w:val="0"/>
      <w:marBottom w:val="0"/>
      <w:divBdr>
        <w:top w:val="none" w:sz="0" w:space="0" w:color="auto"/>
        <w:left w:val="none" w:sz="0" w:space="0" w:color="auto"/>
        <w:bottom w:val="none" w:sz="0" w:space="0" w:color="auto"/>
        <w:right w:val="none" w:sz="0" w:space="0" w:color="auto"/>
      </w:divBdr>
    </w:div>
    <w:div w:id="1517648038">
      <w:bodyDiv w:val="1"/>
      <w:marLeft w:val="0"/>
      <w:marRight w:val="0"/>
      <w:marTop w:val="0"/>
      <w:marBottom w:val="0"/>
      <w:divBdr>
        <w:top w:val="none" w:sz="0" w:space="0" w:color="auto"/>
        <w:left w:val="none" w:sz="0" w:space="0" w:color="auto"/>
        <w:bottom w:val="none" w:sz="0" w:space="0" w:color="auto"/>
        <w:right w:val="none" w:sz="0" w:space="0" w:color="auto"/>
      </w:divBdr>
    </w:div>
    <w:div w:id="1523399528">
      <w:bodyDiv w:val="1"/>
      <w:marLeft w:val="0"/>
      <w:marRight w:val="0"/>
      <w:marTop w:val="0"/>
      <w:marBottom w:val="0"/>
      <w:divBdr>
        <w:top w:val="none" w:sz="0" w:space="0" w:color="auto"/>
        <w:left w:val="none" w:sz="0" w:space="0" w:color="auto"/>
        <w:bottom w:val="none" w:sz="0" w:space="0" w:color="auto"/>
        <w:right w:val="none" w:sz="0" w:space="0" w:color="auto"/>
      </w:divBdr>
    </w:div>
    <w:div w:id="1528058214">
      <w:bodyDiv w:val="1"/>
      <w:marLeft w:val="0"/>
      <w:marRight w:val="0"/>
      <w:marTop w:val="0"/>
      <w:marBottom w:val="0"/>
      <w:divBdr>
        <w:top w:val="none" w:sz="0" w:space="0" w:color="auto"/>
        <w:left w:val="none" w:sz="0" w:space="0" w:color="auto"/>
        <w:bottom w:val="none" w:sz="0" w:space="0" w:color="auto"/>
        <w:right w:val="none" w:sz="0" w:space="0" w:color="auto"/>
      </w:divBdr>
    </w:div>
    <w:div w:id="1567185041">
      <w:bodyDiv w:val="1"/>
      <w:marLeft w:val="0"/>
      <w:marRight w:val="0"/>
      <w:marTop w:val="0"/>
      <w:marBottom w:val="0"/>
      <w:divBdr>
        <w:top w:val="none" w:sz="0" w:space="0" w:color="auto"/>
        <w:left w:val="none" w:sz="0" w:space="0" w:color="auto"/>
        <w:bottom w:val="none" w:sz="0" w:space="0" w:color="auto"/>
        <w:right w:val="none" w:sz="0" w:space="0" w:color="auto"/>
      </w:divBdr>
    </w:div>
    <w:div w:id="1570385143">
      <w:bodyDiv w:val="1"/>
      <w:marLeft w:val="0"/>
      <w:marRight w:val="0"/>
      <w:marTop w:val="0"/>
      <w:marBottom w:val="0"/>
      <w:divBdr>
        <w:top w:val="none" w:sz="0" w:space="0" w:color="auto"/>
        <w:left w:val="none" w:sz="0" w:space="0" w:color="auto"/>
        <w:bottom w:val="none" w:sz="0" w:space="0" w:color="auto"/>
        <w:right w:val="none" w:sz="0" w:space="0" w:color="auto"/>
      </w:divBdr>
    </w:div>
    <w:div w:id="1585073093">
      <w:bodyDiv w:val="1"/>
      <w:marLeft w:val="0"/>
      <w:marRight w:val="0"/>
      <w:marTop w:val="0"/>
      <w:marBottom w:val="0"/>
      <w:divBdr>
        <w:top w:val="none" w:sz="0" w:space="0" w:color="auto"/>
        <w:left w:val="none" w:sz="0" w:space="0" w:color="auto"/>
        <w:bottom w:val="none" w:sz="0" w:space="0" w:color="auto"/>
        <w:right w:val="none" w:sz="0" w:space="0" w:color="auto"/>
      </w:divBdr>
    </w:div>
    <w:div w:id="1589314803">
      <w:bodyDiv w:val="1"/>
      <w:marLeft w:val="0"/>
      <w:marRight w:val="0"/>
      <w:marTop w:val="0"/>
      <w:marBottom w:val="0"/>
      <w:divBdr>
        <w:top w:val="none" w:sz="0" w:space="0" w:color="auto"/>
        <w:left w:val="none" w:sz="0" w:space="0" w:color="auto"/>
        <w:bottom w:val="none" w:sz="0" w:space="0" w:color="auto"/>
        <w:right w:val="none" w:sz="0" w:space="0" w:color="auto"/>
      </w:divBdr>
    </w:div>
    <w:div w:id="1595356046">
      <w:bodyDiv w:val="1"/>
      <w:marLeft w:val="0"/>
      <w:marRight w:val="0"/>
      <w:marTop w:val="0"/>
      <w:marBottom w:val="0"/>
      <w:divBdr>
        <w:top w:val="none" w:sz="0" w:space="0" w:color="auto"/>
        <w:left w:val="none" w:sz="0" w:space="0" w:color="auto"/>
        <w:bottom w:val="none" w:sz="0" w:space="0" w:color="auto"/>
        <w:right w:val="none" w:sz="0" w:space="0" w:color="auto"/>
      </w:divBdr>
    </w:div>
    <w:div w:id="1649742268">
      <w:bodyDiv w:val="1"/>
      <w:marLeft w:val="0"/>
      <w:marRight w:val="0"/>
      <w:marTop w:val="0"/>
      <w:marBottom w:val="0"/>
      <w:divBdr>
        <w:top w:val="none" w:sz="0" w:space="0" w:color="auto"/>
        <w:left w:val="none" w:sz="0" w:space="0" w:color="auto"/>
        <w:bottom w:val="none" w:sz="0" w:space="0" w:color="auto"/>
        <w:right w:val="none" w:sz="0" w:space="0" w:color="auto"/>
      </w:divBdr>
    </w:div>
    <w:div w:id="1677608878">
      <w:bodyDiv w:val="1"/>
      <w:marLeft w:val="0"/>
      <w:marRight w:val="0"/>
      <w:marTop w:val="0"/>
      <w:marBottom w:val="0"/>
      <w:divBdr>
        <w:top w:val="none" w:sz="0" w:space="0" w:color="auto"/>
        <w:left w:val="none" w:sz="0" w:space="0" w:color="auto"/>
        <w:bottom w:val="none" w:sz="0" w:space="0" w:color="auto"/>
        <w:right w:val="none" w:sz="0" w:space="0" w:color="auto"/>
      </w:divBdr>
    </w:div>
    <w:div w:id="1701861461">
      <w:bodyDiv w:val="1"/>
      <w:marLeft w:val="0"/>
      <w:marRight w:val="0"/>
      <w:marTop w:val="0"/>
      <w:marBottom w:val="0"/>
      <w:divBdr>
        <w:top w:val="none" w:sz="0" w:space="0" w:color="auto"/>
        <w:left w:val="none" w:sz="0" w:space="0" w:color="auto"/>
        <w:bottom w:val="none" w:sz="0" w:space="0" w:color="auto"/>
        <w:right w:val="none" w:sz="0" w:space="0" w:color="auto"/>
      </w:divBdr>
    </w:div>
    <w:div w:id="1731152504">
      <w:bodyDiv w:val="1"/>
      <w:marLeft w:val="0"/>
      <w:marRight w:val="0"/>
      <w:marTop w:val="0"/>
      <w:marBottom w:val="0"/>
      <w:divBdr>
        <w:top w:val="none" w:sz="0" w:space="0" w:color="auto"/>
        <w:left w:val="none" w:sz="0" w:space="0" w:color="auto"/>
        <w:bottom w:val="none" w:sz="0" w:space="0" w:color="auto"/>
        <w:right w:val="none" w:sz="0" w:space="0" w:color="auto"/>
      </w:divBdr>
    </w:div>
    <w:div w:id="1769814946">
      <w:bodyDiv w:val="1"/>
      <w:marLeft w:val="0"/>
      <w:marRight w:val="0"/>
      <w:marTop w:val="0"/>
      <w:marBottom w:val="0"/>
      <w:divBdr>
        <w:top w:val="none" w:sz="0" w:space="0" w:color="auto"/>
        <w:left w:val="none" w:sz="0" w:space="0" w:color="auto"/>
        <w:bottom w:val="none" w:sz="0" w:space="0" w:color="auto"/>
        <w:right w:val="none" w:sz="0" w:space="0" w:color="auto"/>
      </w:divBdr>
    </w:div>
    <w:div w:id="1800950162">
      <w:bodyDiv w:val="1"/>
      <w:marLeft w:val="0"/>
      <w:marRight w:val="0"/>
      <w:marTop w:val="0"/>
      <w:marBottom w:val="0"/>
      <w:divBdr>
        <w:top w:val="none" w:sz="0" w:space="0" w:color="auto"/>
        <w:left w:val="none" w:sz="0" w:space="0" w:color="auto"/>
        <w:bottom w:val="none" w:sz="0" w:space="0" w:color="auto"/>
        <w:right w:val="none" w:sz="0" w:space="0" w:color="auto"/>
      </w:divBdr>
    </w:div>
    <w:div w:id="1802772910">
      <w:bodyDiv w:val="1"/>
      <w:marLeft w:val="0"/>
      <w:marRight w:val="0"/>
      <w:marTop w:val="0"/>
      <w:marBottom w:val="0"/>
      <w:divBdr>
        <w:top w:val="none" w:sz="0" w:space="0" w:color="auto"/>
        <w:left w:val="none" w:sz="0" w:space="0" w:color="auto"/>
        <w:bottom w:val="none" w:sz="0" w:space="0" w:color="auto"/>
        <w:right w:val="none" w:sz="0" w:space="0" w:color="auto"/>
      </w:divBdr>
    </w:div>
    <w:div w:id="1807774004">
      <w:bodyDiv w:val="1"/>
      <w:marLeft w:val="0"/>
      <w:marRight w:val="0"/>
      <w:marTop w:val="0"/>
      <w:marBottom w:val="0"/>
      <w:divBdr>
        <w:top w:val="none" w:sz="0" w:space="0" w:color="auto"/>
        <w:left w:val="none" w:sz="0" w:space="0" w:color="auto"/>
        <w:bottom w:val="none" w:sz="0" w:space="0" w:color="auto"/>
        <w:right w:val="none" w:sz="0" w:space="0" w:color="auto"/>
      </w:divBdr>
    </w:div>
    <w:div w:id="1809711286">
      <w:bodyDiv w:val="1"/>
      <w:marLeft w:val="0"/>
      <w:marRight w:val="0"/>
      <w:marTop w:val="0"/>
      <w:marBottom w:val="0"/>
      <w:divBdr>
        <w:top w:val="none" w:sz="0" w:space="0" w:color="auto"/>
        <w:left w:val="none" w:sz="0" w:space="0" w:color="auto"/>
        <w:bottom w:val="none" w:sz="0" w:space="0" w:color="auto"/>
        <w:right w:val="none" w:sz="0" w:space="0" w:color="auto"/>
      </w:divBdr>
    </w:div>
    <w:div w:id="1819691211">
      <w:bodyDiv w:val="1"/>
      <w:marLeft w:val="0"/>
      <w:marRight w:val="0"/>
      <w:marTop w:val="0"/>
      <w:marBottom w:val="0"/>
      <w:divBdr>
        <w:top w:val="none" w:sz="0" w:space="0" w:color="auto"/>
        <w:left w:val="none" w:sz="0" w:space="0" w:color="auto"/>
        <w:bottom w:val="none" w:sz="0" w:space="0" w:color="auto"/>
        <w:right w:val="none" w:sz="0" w:space="0" w:color="auto"/>
      </w:divBdr>
    </w:div>
    <w:div w:id="1889030577">
      <w:bodyDiv w:val="1"/>
      <w:marLeft w:val="0"/>
      <w:marRight w:val="0"/>
      <w:marTop w:val="0"/>
      <w:marBottom w:val="0"/>
      <w:divBdr>
        <w:top w:val="none" w:sz="0" w:space="0" w:color="auto"/>
        <w:left w:val="none" w:sz="0" w:space="0" w:color="auto"/>
        <w:bottom w:val="none" w:sz="0" w:space="0" w:color="auto"/>
        <w:right w:val="none" w:sz="0" w:space="0" w:color="auto"/>
      </w:divBdr>
    </w:div>
    <w:div w:id="1902016475">
      <w:bodyDiv w:val="1"/>
      <w:marLeft w:val="0"/>
      <w:marRight w:val="0"/>
      <w:marTop w:val="0"/>
      <w:marBottom w:val="0"/>
      <w:divBdr>
        <w:top w:val="none" w:sz="0" w:space="0" w:color="auto"/>
        <w:left w:val="none" w:sz="0" w:space="0" w:color="auto"/>
        <w:bottom w:val="none" w:sz="0" w:space="0" w:color="auto"/>
        <w:right w:val="none" w:sz="0" w:space="0" w:color="auto"/>
      </w:divBdr>
    </w:div>
    <w:div w:id="1908951983">
      <w:bodyDiv w:val="1"/>
      <w:marLeft w:val="0"/>
      <w:marRight w:val="0"/>
      <w:marTop w:val="0"/>
      <w:marBottom w:val="0"/>
      <w:divBdr>
        <w:top w:val="none" w:sz="0" w:space="0" w:color="auto"/>
        <w:left w:val="none" w:sz="0" w:space="0" w:color="auto"/>
        <w:bottom w:val="none" w:sz="0" w:space="0" w:color="auto"/>
        <w:right w:val="none" w:sz="0" w:space="0" w:color="auto"/>
      </w:divBdr>
    </w:div>
    <w:div w:id="1932275808">
      <w:bodyDiv w:val="1"/>
      <w:marLeft w:val="0"/>
      <w:marRight w:val="0"/>
      <w:marTop w:val="0"/>
      <w:marBottom w:val="0"/>
      <w:divBdr>
        <w:top w:val="none" w:sz="0" w:space="0" w:color="auto"/>
        <w:left w:val="none" w:sz="0" w:space="0" w:color="auto"/>
        <w:bottom w:val="none" w:sz="0" w:space="0" w:color="auto"/>
        <w:right w:val="none" w:sz="0" w:space="0" w:color="auto"/>
      </w:divBdr>
    </w:div>
    <w:div w:id="1980912861">
      <w:bodyDiv w:val="1"/>
      <w:marLeft w:val="0"/>
      <w:marRight w:val="0"/>
      <w:marTop w:val="0"/>
      <w:marBottom w:val="0"/>
      <w:divBdr>
        <w:top w:val="none" w:sz="0" w:space="0" w:color="auto"/>
        <w:left w:val="none" w:sz="0" w:space="0" w:color="auto"/>
        <w:bottom w:val="none" w:sz="0" w:space="0" w:color="auto"/>
        <w:right w:val="none" w:sz="0" w:space="0" w:color="auto"/>
      </w:divBdr>
    </w:div>
    <w:div w:id="2081363354">
      <w:bodyDiv w:val="1"/>
      <w:marLeft w:val="0"/>
      <w:marRight w:val="0"/>
      <w:marTop w:val="0"/>
      <w:marBottom w:val="0"/>
      <w:divBdr>
        <w:top w:val="none" w:sz="0" w:space="0" w:color="auto"/>
        <w:left w:val="none" w:sz="0" w:space="0" w:color="auto"/>
        <w:bottom w:val="none" w:sz="0" w:space="0" w:color="auto"/>
        <w:right w:val="none" w:sz="0" w:space="0" w:color="auto"/>
      </w:divBdr>
    </w:div>
    <w:div w:id="21406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48CD2-F9D7-49D3-AC32-54B20637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2520</TotalTime>
  <Pages>1</Pages>
  <Words>12165</Words>
  <Characters>69346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Škopac Koroman</dc:creator>
  <cp:lastModifiedBy>Katja Škopac Koroman</cp:lastModifiedBy>
  <cp:revision>200</cp:revision>
  <cp:lastPrinted>2019-02-19T13:10:00Z</cp:lastPrinted>
  <dcterms:created xsi:type="dcterms:W3CDTF">2019-02-08T07:53:00Z</dcterms:created>
  <dcterms:modified xsi:type="dcterms:W3CDTF">2019-02-19T13:10:00Z</dcterms:modified>
</cp:coreProperties>
</file>