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10343"/>
      </w:tblGrid>
      <w:tr w:rsidR="000A553A" w:rsidRPr="000A553A" w:rsidTr="00871C80">
        <w:trPr>
          <w:trHeight w:val="943"/>
        </w:trPr>
        <w:tc>
          <w:tcPr>
            <w:tcW w:w="14709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  <w:p w:rsidR="000A553A" w:rsidRPr="000A553A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bookmarkStart w:id="0" w:name="_GoBack"/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:rsidR="000A553A" w:rsidRPr="000A553A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bookmarkEnd w:id="0"/>
          <w:p w:rsidR="00871C80" w:rsidRPr="007B5B2C" w:rsidRDefault="00871C80" w:rsidP="00871C80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color w:val="000000" w:themeColor="text1"/>
              </w:rPr>
            </w:pPr>
            <w:r w:rsidRPr="007B5B2C">
              <w:rPr>
                <w:rFonts w:eastAsia="Times New Roman" w:cs="Times New Roman"/>
                <w:b/>
                <w:color w:val="000000" w:themeColor="text1"/>
                <w:lang w:eastAsia="hr-HR"/>
              </w:rPr>
              <w:t>PRAVILNIKA</w:t>
            </w:r>
          </w:p>
          <w:p w:rsidR="00871C80" w:rsidRPr="007B5B2C" w:rsidRDefault="00871C80" w:rsidP="00871C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7B5B2C">
              <w:rPr>
                <w:rFonts w:eastAsia="Times New Roman" w:cs="Times New Roman"/>
                <w:b/>
                <w:color w:val="000000" w:themeColor="text1"/>
                <w:lang w:eastAsia="hr-HR"/>
              </w:rPr>
              <w:t>O TEHNIČKIM I DRUGIM UVJETIMA ZA IZVOĐENJE RADOVA NA</w:t>
            </w:r>
          </w:p>
          <w:p w:rsidR="00871C80" w:rsidRPr="007B5B2C" w:rsidRDefault="00871C80" w:rsidP="00871C80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lang w:eastAsia="hr-HR"/>
              </w:rPr>
            </w:pPr>
            <w:r w:rsidRPr="007B5B2C">
              <w:rPr>
                <w:rFonts w:eastAsia="Times New Roman" w:cs="Times New Roman"/>
                <w:b/>
                <w:color w:val="000000" w:themeColor="text1"/>
                <w:lang w:eastAsia="hr-HR"/>
              </w:rPr>
              <w:t>NERAZVRSTANIM CESTAMA I OSTALIM POVRŠINAMA JAVNE NAMJENE NA PODRUČJU GRADA PULE</w:t>
            </w:r>
          </w:p>
          <w:p w:rsidR="000A553A" w:rsidRPr="000A553A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Nositelj izrade izvješća: 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Grad Pula - Pola, Upravni odjel za prostorno uređenje, komunalni sustav i imovinu</w:t>
            </w:r>
          </w:p>
          <w:p w:rsidR="000A553A" w:rsidRPr="000A553A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 xml:space="preserve">Pula, </w:t>
            </w:r>
            <w:r w:rsidR="00871C80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22. prosinac 2020</w:t>
            </w:r>
            <w:r w:rsidRPr="000A553A">
              <w:rPr>
                <w:rFonts w:eastAsia="Times New Roman" w:cs="Times New Roman"/>
                <w:b/>
                <w:bCs/>
                <w:noProof/>
                <w:szCs w:val="24"/>
                <w:lang w:eastAsia="zh-CN"/>
              </w:rPr>
              <w:t>. godine</w:t>
            </w:r>
          </w:p>
          <w:p w:rsidR="000A553A" w:rsidRPr="000A553A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A553A" w:rsidRPr="000A553A" w:rsidTr="00871C80">
        <w:trPr>
          <w:trHeight w:val="747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4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871C80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7B5B2C">
              <w:rPr>
                <w:rFonts w:cs="Times New Roman"/>
                <w:noProof/>
                <w:color w:val="000000" w:themeColor="text1"/>
                <w:shd w:val="clear" w:color="auto" w:fill="FFFFFF"/>
              </w:rPr>
              <w:t xml:space="preserve">Nacrt prijedloga </w:t>
            </w:r>
            <w:r w:rsidRPr="007B5B2C">
              <w:rPr>
                <w:rFonts w:eastAsia="Times New Roman" w:cs="Times New Roman"/>
                <w:color w:val="000000" w:themeColor="text1"/>
                <w:lang w:eastAsia="hr-HR"/>
              </w:rPr>
              <w:t>Pravilnika o tehničkim i drugim uvjetima za izvođenje radova na nerazvrstanim cestama i ostalim površinama javne namjene na području Grada Pule</w:t>
            </w:r>
          </w:p>
        </w:tc>
      </w:tr>
      <w:tr w:rsidR="000A553A" w:rsidRPr="000A553A" w:rsidTr="00871C80">
        <w:trPr>
          <w:trHeight w:val="747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4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A553A" w:rsidP="000A553A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lang w:eastAsia="zh-CN"/>
              </w:rPr>
              <w:t>Upravni odjel za prostorno uređenje, komunalni sustav i imovinu</w:t>
            </w:r>
          </w:p>
        </w:tc>
      </w:tr>
      <w:tr w:rsidR="000A553A" w:rsidRPr="000A553A" w:rsidTr="00871C80">
        <w:trPr>
          <w:trHeight w:val="767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4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7E298A" w:rsidRDefault="00871C80" w:rsidP="000A553A">
            <w:pPr>
              <w:spacing w:after="120" w:line="240" w:lineRule="auto"/>
              <w:jc w:val="left"/>
              <w:rPr>
                <w:rFonts w:eastAsia="Times New Roman" w:cs="Times New Roman"/>
                <w:szCs w:val="24"/>
                <w:lang w:eastAsia="zh-CN"/>
              </w:rPr>
            </w:pPr>
            <w:r w:rsidRPr="007B5B2C">
              <w:rPr>
                <w:rFonts w:cs="Times New Roman"/>
                <w:bCs/>
                <w:noProof/>
                <w:color w:val="000000" w:themeColor="text1"/>
              </w:rPr>
              <w:t>Uključivanje javnosti u postupku donošenja izmjena i dopuna Pravilnika, čije se donošenje predlaže u cilju kvalitetnijeg izvođenja radova unutar građevine nerazvrstane ceste i ostalim površinama javne namjene na području Grada Pule - Pola.</w:t>
            </w:r>
          </w:p>
        </w:tc>
      </w:tr>
      <w:tr w:rsidR="000A553A" w:rsidRPr="000A553A" w:rsidTr="00871C80">
        <w:trPr>
          <w:trHeight w:val="688"/>
        </w:trPr>
        <w:tc>
          <w:tcPr>
            <w:tcW w:w="4301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4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115C7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hyperlink r:id="rId4" w:history="1">
              <w:r w:rsidR="00871C80" w:rsidRPr="00D80906">
                <w:rPr>
                  <w:rStyle w:val="Hyperlink"/>
                  <w:rFonts w:cs="Times New Roman"/>
                </w:rPr>
                <w:t>https://www.pula.hr/hr/eusluge/ekonzultacije/zavrsene-ekonzultacije/43/nacrt-prijedloga-pravilnika-o-tehnickim-i-drugim-uvjetima-za-izvodjenje-radova-na-nerazvrstanim-cestama-i-povrsinama-javne-namjene-na-podrucju-grada-pule-pola/</w:t>
              </w:r>
            </w:hyperlink>
            <w:r w:rsidR="00871C80">
              <w:rPr>
                <w:rFonts w:cs="Times New Roman"/>
              </w:rPr>
              <w:t xml:space="preserve"> </w:t>
            </w:r>
          </w:p>
        </w:tc>
      </w:tr>
      <w:tr w:rsidR="000A553A" w:rsidRPr="000A553A" w:rsidTr="00871C80">
        <w:trPr>
          <w:trHeight w:val="791"/>
        </w:trPr>
        <w:tc>
          <w:tcPr>
            <w:tcW w:w="4301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408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E0CB9" w:rsidRPr="000A553A" w:rsidRDefault="000A553A" w:rsidP="00231129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896259">
              <w:t xml:space="preserve">20. </w:t>
            </w:r>
            <w:r w:rsidR="00871C80" w:rsidRPr="0055252C">
              <w:rPr>
                <w:rFonts w:cs="Times New Roman"/>
                <w:noProof/>
                <w:color w:val="000000" w:themeColor="text1"/>
                <w:sz w:val="22"/>
                <w:shd w:val="clear" w:color="auto" w:fill="FFFFFF"/>
              </w:rPr>
              <w:t>studenog 2020. godine do 20. prosinca 2020. godine</w:t>
            </w:r>
          </w:p>
        </w:tc>
      </w:tr>
      <w:tr w:rsidR="000A553A" w:rsidRPr="000A553A" w:rsidTr="00871C80">
        <w:trPr>
          <w:trHeight w:val="747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104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U za to propisanom roku </w:t>
            </w:r>
            <w:r w:rsidR="00896259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nije bilo zaprimljenih </w:t>
            </w: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primjedbi/prijedlog</w:t>
            </w:r>
            <w:r w:rsidR="00896259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a</w:t>
            </w: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/mišljenj</w:t>
            </w:r>
            <w:r w:rsidR="00896259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a</w:t>
            </w: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podnesen</w:t>
            </w:r>
            <w:r w:rsidR="00896259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>ih</w:t>
            </w:r>
            <w:r w:rsidRPr="000A553A">
              <w:rPr>
                <w:rFonts w:eastAsia="Times New Roman" w:cs="Times New Roman"/>
                <w:bCs/>
                <w:noProof/>
                <w:szCs w:val="24"/>
                <w:lang w:eastAsia="zh-CN"/>
              </w:rPr>
              <w:t xml:space="preserve"> od strane zainteresirane javnosti.</w:t>
            </w:r>
          </w:p>
        </w:tc>
      </w:tr>
      <w:tr w:rsidR="000A553A" w:rsidRPr="000A553A" w:rsidTr="00871C80">
        <w:trPr>
          <w:trHeight w:val="1062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104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896259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>
              <w:rPr>
                <w:rFonts w:eastAsia="Times New Roman" w:cs="Times New Roman"/>
                <w:bCs/>
                <w:szCs w:val="24"/>
                <w:lang w:eastAsia="zh-CN"/>
              </w:rPr>
              <w:t>Nije bilo podnesenih mišljenja i prijedloga</w:t>
            </w:r>
          </w:p>
        </w:tc>
      </w:tr>
      <w:tr w:rsidR="000A553A" w:rsidRPr="000A553A" w:rsidTr="00871C80">
        <w:trPr>
          <w:trHeight w:val="432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408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0A553A" w:rsidRPr="000A553A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0A553A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</w:p>
        </w:tc>
      </w:tr>
    </w:tbl>
    <w:p w:rsidR="00035EF8" w:rsidRDefault="00035EF8"/>
    <w:sectPr w:rsidR="00035EF8" w:rsidSect="007B7C3E">
      <w:pgSz w:w="16840" w:h="11910" w:orient="landscape" w:code="9"/>
      <w:pgMar w:top="1134" w:right="840" w:bottom="1276" w:left="1380" w:header="0" w:footer="119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15C7"/>
    <w:rsid w:val="00035EF8"/>
    <w:rsid w:val="000A553A"/>
    <w:rsid w:val="00231129"/>
    <w:rsid w:val="00411F12"/>
    <w:rsid w:val="005A51C2"/>
    <w:rsid w:val="006A6F6C"/>
    <w:rsid w:val="00745252"/>
    <w:rsid w:val="007B7C3E"/>
    <w:rsid w:val="007E0CB9"/>
    <w:rsid w:val="007E298A"/>
    <w:rsid w:val="00871C80"/>
    <w:rsid w:val="00896259"/>
    <w:rsid w:val="008A349F"/>
    <w:rsid w:val="00A94543"/>
    <w:rsid w:val="00B574AE"/>
    <w:rsid w:val="00BA2674"/>
    <w:rsid w:val="00DD09B8"/>
    <w:rsid w:val="00F17382"/>
    <w:rsid w:val="00F62AC5"/>
    <w:rsid w:val="00F8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52153-D724-4659-AD28-E84D33CC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BodyText">
    <w:name w:val="Body Text"/>
    <w:basedOn w:val="Normal"/>
    <w:link w:val="BodyText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BodyTextChar">
    <w:name w:val="Body Text Char"/>
    <w:basedOn w:val="DefaultParagraphFont"/>
    <w:link w:val="BodyText"/>
    <w:uiPriority w:val="1"/>
    <w:rsid w:val="008A349F"/>
    <w:rPr>
      <w:rFonts w:ascii="Arial" w:eastAsia="Arial" w:hAnsi="Arial" w:cs="Arial"/>
      <w:lang w:bidi="hr-HR"/>
    </w:rPr>
  </w:style>
  <w:style w:type="paragraph" w:styleId="NoSpacing">
    <w:name w:val="No Spacing"/>
    <w:uiPriority w:val="1"/>
    <w:qFormat/>
    <w:rsid w:val="008A349F"/>
    <w:pPr>
      <w:spacing w:after="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8A349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A349F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31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ula.hr/hr/eusluge/ekonzultacije/zavrsene-ekonzultacije/43/nacrt-prijedloga-pravilnika-o-tehnickim-i-drugim-uvjetima-za-izvodjenje-radova-na-nerazvrstanim-cestama-i-povrsinama-javne-namjene-na-podrucju-grada-pule-po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Šabanagić Marina</dc:creator>
  <cp:lastModifiedBy>Mošnja Mirna</cp:lastModifiedBy>
  <cp:revision>2</cp:revision>
  <dcterms:created xsi:type="dcterms:W3CDTF">2020-12-23T11:35:00Z</dcterms:created>
  <dcterms:modified xsi:type="dcterms:W3CDTF">2020-12-23T11:35:00Z</dcterms:modified>
</cp:coreProperties>
</file>