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10000" w14:textId="2D659A68" w:rsidR="00D06CF0" w:rsidRPr="00BF7091" w:rsidRDefault="00D06CF0" w:rsidP="00D06CF0">
      <w:pPr>
        <w:pStyle w:val="Bezproreda"/>
        <w:rPr>
          <w:rFonts w:ascii="Century Gothic" w:hAnsi="Century Gothic"/>
          <w:sz w:val="22"/>
          <w:szCs w:val="22"/>
          <w:lang w:eastAsia="hr-HR"/>
        </w:rPr>
      </w:pPr>
      <w:r w:rsidRPr="00BF7091">
        <w:rPr>
          <w:rFonts w:ascii="Century Gothic" w:hAnsi="Century Gothic"/>
          <w:sz w:val="22"/>
          <w:szCs w:val="22"/>
        </w:rPr>
        <w:t>Temeljem članka 26. Zakona o predškolskom odgoju i obrazovanju (NN 10/97, 107/07,</w:t>
      </w:r>
      <w:r w:rsidRPr="00BF7091">
        <w:rPr>
          <w:rFonts w:ascii="Century Gothic" w:hAnsi="Century Gothic"/>
          <w:sz w:val="22"/>
          <w:szCs w:val="22"/>
          <w:lang w:eastAsia="hr-HR"/>
        </w:rPr>
        <w:t xml:space="preserve"> 94/13, 98/19 i 57/22</w:t>
      </w:r>
      <w:r w:rsidR="00E53F5A">
        <w:rPr>
          <w:rFonts w:ascii="Century Gothic" w:hAnsi="Century Gothic"/>
          <w:sz w:val="22"/>
          <w:szCs w:val="22"/>
          <w:lang w:eastAsia="hr-HR"/>
        </w:rPr>
        <w:t>,101/23</w:t>
      </w:r>
      <w:r w:rsidRPr="00BF7091">
        <w:rPr>
          <w:rFonts w:ascii="Century Gothic" w:hAnsi="Century Gothic"/>
          <w:sz w:val="22"/>
          <w:szCs w:val="22"/>
          <w:lang w:eastAsia="hr-HR"/>
        </w:rPr>
        <w:t xml:space="preserve">), članka </w:t>
      </w:r>
      <w:r w:rsidR="0074524D" w:rsidRPr="00BF7091">
        <w:rPr>
          <w:rFonts w:ascii="Century Gothic" w:hAnsi="Century Gothic"/>
          <w:sz w:val="22"/>
          <w:szCs w:val="22"/>
          <w:lang w:eastAsia="hr-HR"/>
        </w:rPr>
        <w:t>51</w:t>
      </w:r>
      <w:r w:rsidRPr="00BF7091">
        <w:rPr>
          <w:rFonts w:ascii="Century Gothic" w:hAnsi="Century Gothic"/>
          <w:sz w:val="22"/>
          <w:szCs w:val="22"/>
          <w:lang w:eastAsia="hr-HR"/>
        </w:rPr>
        <w:t xml:space="preserve">. Statuta Dječjeg vrtića Pula i Odluke Upravnog vijeća od </w:t>
      </w:r>
      <w:r w:rsidR="00F73409">
        <w:rPr>
          <w:rFonts w:ascii="Century Gothic" w:hAnsi="Century Gothic"/>
          <w:sz w:val="22"/>
          <w:szCs w:val="22"/>
          <w:lang w:eastAsia="hr-HR"/>
        </w:rPr>
        <w:t>29</w:t>
      </w:r>
      <w:r w:rsidRPr="00BF7091">
        <w:rPr>
          <w:rFonts w:ascii="Century Gothic" w:hAnsi="Century Gothic"/>
          <w:sz w:val="22"/>
          <w:szCs w:val="22"/>
          <w:lang w:eastAsia="hr-HR"/>
        </w:rPr>
        <w:t xml:space="preserve">. </w:t>
      </w:r>
      <w:r w:rsidR="00C20503">
        <w:rPr>
          <w:rFonts w:ascii="Century Gothic" w:hAnsi="Century Gothic"/>
          <w:sz w:val="22"/>
          <w:szCs w:val="22"/>
          <w:lang w:eastAsia="hr-HR"/>
        </w:rPr>
        <w:t>0</w:t>
      </w:r>
      <w:r w:rsidR="00F73409">
        <w:rPr>
          <w:rFonts w:ascii="Century Gothic" w:hAnsi="Century Gothic"/>
          <w:sz w:val="22"/>
          <w:szCs w:val="22"/>
          <w:lang w:eastAsia="hr-HR"/>
        </w:rPr>
        <w:t>9</w:t>
      </w:r>
      <w:r w:rsidR="00BF7091">
        <w:rPr>
          <w:rFonts w:ascii="Century Gothic" w:hAnsi="Century Gothic"/>
          <w:sz w:val="22"/>
          <w:szCs w:val="22"/>
          <w:lang w:eastAsia="hr-HR"/>
        </w:rPr>
        <w:t>.</w:t>
      </w:r>
      <w:r w:rsidRPr="00BF7091">
        <w:rPr>
          <w:rFonts w:ascii="Century Gothic" w:hAnsi="Century Gothic"/>
          <w:sz w:val="22"/>
          <w:szCs w:val="22"/>
          <w:lang w:eastAsia="hr-HR"/>
        </w:rPr>
        <w:t xml:space="preserve"> 202</w:t>
      </w:r>
      <w:r w:rsidR="00C20503">
        <w:rPr>
          <w:rFonts w:ascii="Century Gothic" w:hAnsi="Century Gothic"/>
          <w:sz w:val="22"/>
          <w:szCs w:val="22"/>
          <w:lang w:eastAsia="hr-HR"/>
        </w:rPr>
        <w:t>5</w:t>
      </w:r>
      <w:r w:rsidRPr="00BF7091">
        <w:rPr>
          <w:rFonts w:ascii="Century Gothic" w:hAnsi="Century Gothic"/>
          <w:sz w:val="22"/>
          <w:szCs w:val="22"/>
          <w:lang w:eastAsia="hr-HR"/>
        </w:rPr>
        <w:t xml:space="preserve">.g., Dječji vrtić Pula, Koparska 31 a, Pula objavljuje; </w:t>
      </w:r>
    </w:p>
    <w:p w14:paraId="2909EB99" w14:textId="77777777" w:rsidR="00D06CF0" w:rsidRPr="00BF7091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7CA02020" w14:textId="77777777" w:rsidR="00D06CF0" w:rsidRPr="00761C50" w:rsidRDefault="00D06CF0" w:rsidP="00D06CF0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lang w:val="hr-HR" w:eastAsia="hr-HR"/>
        </w:rPr>
      </w:pPr>
      <w:r w:rsidRPr="00761C50">
        <w:rPr>
          <w:rFonts w:ascii="Century Gothic" w:eastAsia="Times New Roman" w:hAnsi="Century Gothic" w:cs="Times New Roman"/>
          <w:b/>
          <w:lang w:val="hr-HR" w:eastAsia="hr-HR"/>
        </w:rPr>
        <w:t>N A T J E Č A J</w:t>
      </w:r>
    </w:p>
    <w:p w14:paraId="25FD59C6" w14:textId="77777777" w:rsidR="00D06CF0" w:rsidRPr="00761C50" w:rsidRDefault="00D06CF0" w:rsidP="00D06CF0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lang w:val="hr-HR" w:eastAsia="hr-HR"/>
        </w:rPr>
      </w:pPr>
      <w:r w:rsidRPr="00761C50">
        <w:rPr>
          <w:rFonts w:ascii="Century Gothic" w:eastAsia="Times New Roman" w:hAnsi="Century Gothic" w:cs="Times New Roman"/>
          <w:b/>
          <w:lang w:val="hr-HR" w:eastAsia="hr-HR"/>
        </w:rPr>
        <w:t xml:space="preserve">  za radno mjesto</w:t>
      </w:r>
    </w:p>
    <w:p w14:paraId="0369B502" w14:textId="77777777" w:rsidR="00D06CF0" w:rsidRPr="00761C5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0951CA6C" w14:textId="77777777" w:rsidR="00D06CF0" w:rsidRPr="00761C5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74A094D0" w14:textId="77777777" w:rsidR="00AA15DB" w:rsidRDefault="00AA15DB" w:rsidP="00003E7D">
      <w:pPr>
        <w:pStyle w:val="Bezproreda"/>
        <w:rPr>
          <w:rFonts w:ascii="Century Gothic" w:hAnsi="Century Gothic"/>
          <w:sz w:val="22"/>
          <w:szCs w:val="22"/>
          <w:lang w:eastAsia="hr-HR"/>
        </w:rPr>
      </w:pPr>
    </w:p>
    <w:p w14:paraId="502539FE" w14:textId="7170FAEC" w:rsidR="00AA15DB" w:rsidRPr="00AA15DB" w:rsidRDefault="001546DC" w:rsidP="00CB43D9">
      <w:pPr>
        <w:pStyle w:val="Bezproreda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a</w:t>
      </w:r>
      <w:r w:rsidR="00AA15DB" w:rsidRPr="00AA15DB">
        <w:rPr>
          <w:rFonts w:ascii="Century Gothic" w:hAnsi="Century Gothic"/>
          <w:sz w:val="22"/>
          <w:szCs w:val="22"/>
        </w:rPr>
        <w:t>)</w:t>
      </w:r>
      <w:r w:rsidR="00C20503" w:rsidRPr="00C20503">
        <w:rPr>
          <w:rFonts w:ascii="Century Gothic" w:hAnsi="Century Gothic"/>
          <w:b/>
          <w:sz w:val="22"/>
          <w:szCs w:val="22"/>
        </w:rPr>
        <w:t>O</w:t>
      </w:r>
      <w:r w:rsidR="00AA15DB" w:rsidRPr="00C20503">
        <w:rPr>
          <w:rFonts w:ascii="Century Gothic" w:hAnsi="Century Gothic"/>
          <w:b/>
          <w:sz w:val="22"/>
          <w:szCs w:val="22"/>
        </w:rPr>
        <w:t>dgojitelj</w:t>
      </w:r>
      <w:r w:rsidR="00C20503">
        <w:rPr>
          <w:rFonts w:ascii="Century Gothic" w:hAnsi="Century Gothic"/>
          <w:sz w:val="22"/>
          <w:szCs w:val="22"/>
        </w:rPr>
        <w:t xml:space="preserve"> - </w:t>
      </w:r>
      <w:r w:rsidR="00AA15DB" w:rsidRPr="00AA15DB">
        <w:rPr>
          <w:rFonts w:ascii="Century Gothic" w:hAnsi="Century Gothic"/>
          <w:sz w:val="22"/>
          <w:szCs w:val="22"/>
        </w:rPr>
        <w:t xml:space="preserve"> na određeno vr</w:t>
      </w:r>
      <w:r w:rsidR="00CB43D9">
        <w:rPr>
          <w:rFonts w:ascii="Century Gothic" w:hAnsi="Century Gothic"/>
          <w:sz w:val="22"/>
          <w:szCs w:val="22"/>
        </w:rPr>
        <w:t>ijeme , u punom radnom vremenu do 31. 08. 2026.g.</w:t>
      </w:r>
    </w:p>
    <w:p w14:paraId="3F2E94B3" w14:textId="0A755F78" w:rsidR="00AA15DB" w:rsidRPr="00AA15DB" w:rsidRDefault="00CB43D9" w:rsidP="00AA15DB">
      <w:pPr>
        <w:pStyle w:val="Bezproreda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              -</w:t>
      </w:r>
      <w:r w:rsidR="00F73409">
        <w:rPr>
          <w:rFonts w:ascii="Century Gothic" w:hAnsi="Century Gothic"/>
          <w:sz w:val="22"/>
          <w:szCs w:val="22"/>
        </w:rPr>
        <w:t>1</w:t>
      </w:r>
      <w:r>
        <w:rPr>
          <w:rFonts w:ascii="Century Gothic" w:hAnsi="Century Gothic"/>
          <w:sz w:val="22"/>
          <w:szCs w:val="22"/>
        </w:rPr>
        <w:t xml:space="preserve"> izvršitelj/ic</w:t>
      </w:r>
      <w:r w:rsidR="00F73409">
        <w:rPr>
          <w:rFonts w:ascii="Century Gothic" w:hAnsi="Century Gothic"/>
          <w:sz w:val="22"/>
          <w:szCs w:val="22"/>
        </w:rPr>
        <w:t>a</w:t>
      </w:r>
    </w:p>
    <w:p w14:paraId="4F79EFC4" w14:textId="77777777" w:rsidR="00AA15DB" w:rsidRPr="00003E7D" w:rsidRDefault="00AA15DB" w:rsidP="00003E7D">
      <w:pPr>
        <w:pStyle w:val="Bezproreda"/>
        <w:rPr>
          <w:rFonts w:ascii="Century Gothic" w:hAnsi="Century Gothic"/>
          <w:sz w:val="22"/>
          <w:szCs w:val="22"/>
          <w:lang w:eastAsia="hr-HR"/>
        </w:rPr>
      </w:pPr>
    </w:p>
    <w:p w14:paraId="28498341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273D2A8F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Kandidati moraju udovoljavati sljedećim uvjetima:</w:t>
      </w:r>
    </w:p>
    <w:p w14:paraId="70967089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566827A3" w14:textId="77777777" w:rsidR="00D06CF0" w:rsidRPr="006F1E6F" w:rsidRDefault="00D06CF0" w:rsidP="00D06CF0">
      <w:pPr>
        <w:pStyle w:val="Bezproreda"/>
        <w:rPr>
          <w:rFonts w:ascii="Century Gothic" w:hAnsi="Century Gothic"/>
          <w:noProof/>
          <w:sz w:val="22"/>
          <w:szCs w:val="22"/>
          <w:lang w:eastAsia="hr-HR"/>
        </w:rPr>
      </w:pPr>
      <w:r w:rsidRPr="006F1E6F">
        <w:rPr>
          <w:rFonts w:ascii="Century Gothic" w:hAnsi="Century Gothic"/>
          <w:noProof/>
          <w:sz w:val="22"/>
          <w:szCs w:val="22"/>
          <w:lang w:eastAsia="hr-HR"/>
        </w:rPr>
        <w:t xml:space="preserve">1. uvjetima za odgojitelja sukladno čl. 24. Zakona o predškolskom odgoju i </w:t>
      </w:r>
    </w:p>
    <w:p w14:paraId="74C57965" w14:textId="77777777" w:rsidR="00D06CF0" w:rsidRPr="006F1E6F" w:rsidRDefault="00D06CF0" w:rsidP="00D06CF0">
      <w:pPr>
        <w:pStyle w:val="Bezproreda"/>
        <w:rPr>
          <w:rFonts w:ascii="Century Gothic" w:hAnsi="Century Gothic"/>
          <w:noProof/>
          <w:sz w:val="22"/>
          <w:szCs w:val="22"/>
          <w:lang w:eastAsia="hr-HR"/>
        </w:rPr>
      </w:pPr>
      <w:r w:rsidRPr="006F1E6F">
        <w:rPr>
          <w:rFonts w:ascii="Century Gothic" w:hAnsi="Century Gothic"/>
          <w:noProof/>
          <w:sz w:val="22"/>
          <w:szCs w:val="22"/>
          <w:lang w:eastAsia="hr-HR"/>
        </w:rPr>
        <w:t xml:space="preserve">    obrazovanju, mora imati </w:t>
      </w:r>
      <w:bookmarkStart w:id="0" w:name="_Hlk108005968"/>
      <w:r w:rsidRPr="006F1E6F">
        <w:rPr>
          <w:rFonts w:ascii="Century Gothic" w:hAnsi="Century Gothic"/>
          <w:noProof/>
          <w:sz w:val="22"/>
          <w:szCs w:val="22"/>
          <w:lang w:eastAsia="hr-HR"/>
        </w:rPr>
        <w:t>odgovarajuću vrstu i razinu obrazovanja</w:t>
      </w:r>
      <w:bookmarkEnd w:id="0"/>
      <w:r w:rsidRPr="006F1E6F">
        <w:rPr>
          <w:rFonts w:ascii="Century Gothic" w:hAnsi="Century Gothic"/>
          <w:noProof/>
          <w:sz w:val="22"/>
          <w:szCs w:val="22"/>
          <w:lang w:eastAsia="hr-HR"/>
        </w:rPr>
        <w:t xml:space="preserve">, te utvrđenu      </w:t>
      </w:r>
    </w:p>
    <w:p w14:paraId="56CF0815" w14:textId="77777777" w:rsidR="00D06CF0" w:rsidRPr="006F1E6F" w:rsidRDefault="00D06CF0" w:rsidP="00D06CF0">
      <w:pPr>
        <w:pStyle w:val="Bezproreda"/>
        <w:rPr>
          <w:rFonts w:ascii="Century Gothic" w:hAnsi="Century Gothic"/>
          <w:noProof/>
          <w:sz w:val="22"/>
          <w:szCs w:val="22"/>
          <w:lang w:eastAsia="hr-HR"/>
        </w:rPr>
      </w:pPr>
      <w:r w:rsidRPr="006F1E6F">
        <w:rPr>
          <w:rFonts w:ascii="Century Gothic" w:hAnsi="Century Gothic"/>
          <w:noProof/>
          <w:sz w:val="22"/>
          <w:szCs w:val="22"/>
          <w:lang w:eastAsia="hr-HR"/>
        </w:rPr>
        <w:t xml:space="preserve">    zdravstvenu </w:t>
      </w:r>
      <w:r w:rsidRPr="00F31E44">
        <w:rPr>
          <w:rFonts w:ascii="Century Gothic" w:hAnsi="Century Gothic"/>
          <w:noProof/>
          <w:sz w:val="22"/>
          <w:szCs w:val="22"/>
          <w:lang w:eastAsia="hr-HR"/>
        </w:rPr>
        <w:t xml:space="preserve"> sposobost za obavljanje poslova odgojitelja (NN 10/97, 107/07, </w:t>
      </w:r>
      <w:r w:rsidRPr="006F1E6F">
        <w:rPr>
          <w:rFonts w:ascii="Century Gothic" w:hAnsi="Century Gothic"/>
          <w:noProof/>
          <w:sz w:val="22"/>
          <w:szCs w:val="22"/>
          <w:lang w:eastAsia="hr-HR"/>
        </w:rPr>
        <w:t xml:space="preserve">  </w:t>
      </w:r>
    </w:p>
    <w:p w14:paraId="5F75F926" w14:textId="29B3EDD4" w:rsidR="00D06CF0" w:rsidRPr="00F31E44" w:rsidRDefault="00D06CF0" w:rsidP="00D06CF0">
      <w:pPr>
        <w:pStyle w:val="Bezproreda"/>
        <w:rPr>
          <w:rFonts w:ascii="Century Gothic" w:eastAsiaTheme="minorHAnsi" w:hAnsi="Century Gothic" w:cstheme="minorBidi"/>
          <w:noProof/>
          <w:sz w:val="22"/>
          <w:szCs w:val="22"/>
          <w:lang w:val="en-US" w:eastAsia="hr-HR"/>
        </w:rPr>
      </w:pPr>
      <w:r w:rsidRPr="006F1E6F">
        <w:rPr>
          <w:rFonts w:ascii="Century Gothic" w:hAnsi="Century Gothic"/>
          <w:noProof/>
          <w:sz w:val="22"/>
          <w:szCs w:val="22"/>
          <w:lang w:eastAsia="hr-HR"/>
        </w:rPr>
        <w:t xml:space="preserve">     </w:t>
      </w:r>
      <w:r w:rsidRPr="00F31E44">
        <w:rPr>
          <w:rFonts w:ascii="Century Gothic" w:hAnsi="Century Gothic"/>
          <w:noProof/>
          <w:sz w:val="22"/>
          <w:szCs w:val="22"/>
          <w:lang w:eastAsia="hr-HR"/>
        </w:rPr>
        <w:t>94/13, 98/19 i 57/22</w:t>
      </w:r>
      <w:r w:rsidR="009954AE">
        <w:rPr>
          <w:rFonts w:ascii="Century Gothic" w:hAnsi="Century Gothic"/>
          <w:noProof/>
          <w:sz w:val="22"/>
          <w:szCs w:val="22"/>
          <w:lang w:eastAsia="hr-HR"/>
        </w:rPr>
        <w:t>, 101/23</w:t>
      </w:r>
      <w:r w:rsidRPr="00F31E44">
        <w:rPr>
          <w:rFonts w:ascii="Century Gothic" w:hAnsi="Century Gothic"/>
          <w:noProof/>
          <w:sz w:val="22"/>
          <w:szCs w:val="22"/>
          <w:lang w:eastAsia="hr-HR"/>
        </w:rPr>
        <w:t>)</w:t>
      </w:r>
    </w:p>
    <w:p w14:paraId="4BE419BF" w14:textId="77777777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entury Gothic" w:eastAsia="Times New Roman" w:hAnsi="Century Gothic" w:cs="Times New Roman"/>
          <w:noProof/>
          <w:lang w:val="hr-HR" w:eastAsia="hr-HR"/>
        </w:rPr>
      </w:pPr>
    </w:p>
    <w:p w14:paraId="08BC804B" w14:textId="77777777" w:rsidR="00D06CF0" w:rsidRPr="006F1E6F" w:rsidRDefault="00D06CF0" w:rsidP="00D06CF0">
      <w:pPr>
        <w:pStyle w:val="Bezproreda"/>
        <w:rPr>
          <w:rFonts w:ascii="Century Gothic" w:hAnsi="Century Gothic"/>
          <w:sz w:val="22"/>
          <w:szCs w:val="22"/>
        </w:rPr>
      </w:pPr>
      <w:bookmarkStart w:id="1" w:name="_Hlk509491825"/>
      <w:r w:rsidRPr="006F1E6F">
        <w:rPr>
          <w:rFonts w:ascii="Century Gothic" w:hAnsi="Century Gothic"/>
          <w:sz w:val="22"/>
          <w:szCs w:val="22"/>
        </w:rPr>
        <w:t>2.</w:t>
      </w:r>
      <w:r>
        <w:rPr>
          <w:rFonts w:ascii="Century Gothic" w:hAnsi="Century Gothic"/>
          <w:sz w:val="22"/>
          <w:szCs w:val="22"/>
        </w:rPr>
        <w:t xml:space="preserve"> </w:t>
      </w:r>
      <w:r w:rsidRPr="006F1E6F">
        <w:rPr>
          <w:rFonts w:ascii="Century Gothic" w:hAnsi="Century Gothic"/>
          <w:sz w:val="22"/>
          <w:szCs w:val="22"/>
        </w:rPr>
        <w:t xml:space="preserve">dokaz o nepostojanju zapreka za zasnivanje radnog odnosa sukladno članku 25.  </w:t>
      </w:r>
    </w:p>
    <w:p w14:paraId="429270CC" w14:textId="77777777" w:rsidR="00D06CF0" w:rsidRPr="006F1E6F" w:rsidRDefault="00D06CF0" w:rsidP="00D06CF0">
      <w:pPr>
        <w:pStyle w:val="Bezproreda"/>
        <w:rPr>
          <w:rFonts w:ascii="Century Gothic" w:hAnsi="Century Gothic"/>
          <w:sz w:val="22"/>
          <w:szCs w:val="22"/>
        </w:rPr>
      </w:pPr>
      <w:r w:rsidRPr="006F1E6F">
        <w:rPr>
          <w:rFonts w:ascii="Century Gothic" w:hAnsi="Century Gothic"/>
          <w:sz w:val="22"/>
          <w:szCs w:val="22"/>
        </w:rPr>
        <w:t xml:space="preserve">        Zakona o predškolskom odgoju i obrazovanju (NN 10/97, 107/07i 94/13, 98/19, </w:t>
      </w:r>
    </w:p>
    <w:p w14:paraId="06FE1AC1" w14:textId="731AD828" w:rsidR="00D06CF0" w:rsidRPr="006F1E6F" w:rsidRDefault="00D06CF0" w:rsidP="00D06CF0">
      <w:pPr>
        <w:pStyle w:val="Bezproreda"/>
        <w:rPr>
          <w:rFonts w:ascii="Century Gothic" w:hAnsi="Century Gothic"/>
          <w:sz w:val="22"/>
          <w:szCs w:val="22"/>
        </w:rPr>
      </w:pPr>
      <w:r w:rsidRPr="006F1E6F">
        <w:rPr>
          <w:rFonts w:ascii="Century Gothic" w:hAnsi="Century Gothic"/>
          <w:sz w:val="22"/>
          <w:szCs w:val="22"/>
        </w:rPr>
        <w:t xml:space="preserve">        </w:t>
      </w:r>
      <w:r>
        <w:rPr>
          <w:rFonts w:ascii="Century Gothic" w:hAnsi="Century Gothic"/>
          <w:sz w:val="22"/>
          <w:szCs w:val="22"/>
        </w:rPr>
        <w:t>57/22</w:t>
      </w:r>
      <w:r w:rsidR="009954AE">
        <w:rPr>
          <w:rFonts w:ascii="Century Gothic" w:hAnsi="Century Gothic"/>
          <w:sz w:val="22"/>
          <w:szCs w:val="22"/>
        </w:rPr>
        <w:t>, 101/23</w:t>
      </w:r>
      <w:r>
        <w:rPr>
          <w:rFonts w:ascii="Century Gothic" w:hAnsi="Century Gothic"/>
          <w:sz w:val="22"/>
          <w:szCs w:val="22"/>
        </w:rPr>
        <w:t>).</w:t>
      </w:r>
    </w:p>
    <w:bookmarkEnd w:id="1"/>
    <w:p w14:paraId="5D550D04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22E1476B" w14:textId="77777777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noProof/>
          <w:lang w:val="hr-HR" w:eastAsia="hr-HR"/>
        </w:rPr>
        <w:t>Na oglašeno radno mjesto mogu se prijaviti kandidati oba spola.</w:t>
      </w:r>
    </w:p>
    <w:p w14:paraId="377D9C1A" w14:textId="77777777" w:rsidR="000866D0" w:rsidRPr="00F31E44" w:rsidRDefault="000866D0" w:rsidP="000866D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Riječi i pojmovi koji imaju rodno značenje koji se koriste u natječaju za osobe u muškom rodu uporabljeni su neutralno i odnose se na muške i ženske osobe.</w:t>
      </w:r>
    </w:p>
    <w:p w14:paraId="68DA6F2E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1EE81A78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494C3081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Uz vlastoručno potpisanu zamolbu treba priložiti sljedeće:</w:t>
      </w:r>
    </w:p>
    <w:p w14:paraId="0AEDA693" w14:textId="77777777" w:rsidR="00D06CF0" w:rsidRPr="00F31E44" w:rsidRDefault="00D06CF0" w:rsidP="00D06CF0">
      <w:pPr>
        <w:spacing w:after="0" w:line="240" w:lineRule="auto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t xml:space="preserve">1. </w:t>
      </w:r>
      <w:r w:rsidRPr="00F31E44">
        <w:rPr>
          <w:rFonts w:ascii="Century Gothic" w:eastAsia="Times New Roman" w:hAnsi="Century Gothic" w:cs="Times New Roman"/>
          <w:lang w:val="hr-HR" w:eastAsia="hr-HR"/>
        </w:rPr>
        <w:t>Životopis</w:t>
      </w:r>
    </w:p>
    <w:p w14:paraId="5A1C037B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t xml:space="preserve">2. 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Dokaz o državljanstvu </w:t>
      </w:r>
    </w:p>
    <w:p w14:paraId="7FBE7AB8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3</w:t>
      </w:r>
      <w:r>
        <w:rPr>
          <w:rFonts w:ascii="Century Gothic" w:eastAsia="Times New Roman" w:hAnsi="Century Gothic" w:cs="Times New Roman"/>
          <w:lang w:val="hr-HR" w:eastAsia="hr-HR"/>
        </w:rPr>
        <w:t xml:space="preserve">. 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Dokaz o ispunjavanju uvjeta </w:t>
      </w:r>
      <w:r w:rsidRPr="00F31E44">
        <w:rPr>
          <w:rFonts w:ascii="Century Gothic" w:eastAsia="Times New Roman" w:hAnsi="Century Gothic" w:cs="Times New Roman"/>
          <w:noProof/>
          <w:lang w:val="hr-HR" w:eastAsia="hr-HR"/>
        </w:rPr>
        <w:t>odgovarajuće vrste i razine obrazovanja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 određene </w:t>
      </w:r>
      <w:r>
        <w:rPr>
          <w:rFonts w:ascii="Century Gothic" w:eastAsia="Times New Roman" w:hAnsi="Century Gothic" w:cs="Times New Roman"/>
          <w:lang w:val="hr-HR" w:eastAsia="hr-HR"/>
        </w:rPr>
        <w:t xml:space="preserve"> </w:t>
      </w:r>
    </w:p>
    <w:p w14:paraId="4976DA68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t xml:space="preserve">    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ovim  natječajem (diploma)  </w:t>
      </w:r>
    </w:p>
    <w:p w14:paraId="6FA5A178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4</w:t>
      </w:r>
      <w:r>
        <w:rPr>
          <w:rFonts w:ascii="Century Gothic" w:eastAsia="Times New Roman" w:hAnsi="Century Gothic" w:cs="Times New Roman"/>
          <w:lang w:val="hr-HR" w:eastAsia="hr-HR"/>
        </w:rPr>
        <w:t xml:space="preserve">. 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Dokaz o nepostojanju zapreka za zasnivanje radnog odnosa sukladno članku 25. </w:t>
      </w:r>
      <w:r>
        <w:rPr>
          <w:rFonts w:ascii="Century Gothic" w:eastAsia="Times New Roman" w:hAnsi="Century Gothic" w:cs="Times New Roman"/>
          <w:lang w:val="hr-HR" w:eastAsia="hr-HR"/>
        </w:rPr>
        <w:t xml:space="preserve"> </w:t>
      </w:r>
    </w:p>
    <w:p w14:paraId="403062B1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t xml:space="preserve">   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Zakona o predškolskom odgoju i obrazovanju (NN 10/97, 107/07, 94/13, 98/19 i 57/22): </w:t>
      </w:r>
    </w:p>
    <w:p w14:paraId="1B4701EF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- potvrda nadležnog suda da se protiv kandidata ne vodi kazneni postupak za neko </w:t>
      </w:r>
      <w:r>
        <w:rPr>
          <w:rFonts w:ascii="Century Gothic" w:eastAsia="Times New Roman" w:hAnsi="Century Gothic" w:cs="Times New Roman"/>
          <w:lang w:val="hr-HR" w:eastAsia="hr-HR"/>
        </w:rPr>
        <w:t xml:space="preserve"> </w:t>
      </w:r>
    </w:p>
    <w:p w14:paraId="0E21FB4E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t xml:space="preserve">  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od kaznenih djela iz stavka 1. članka 25. Zakona o predškolskom odgoju i obrazovanju </w:t>
      </w:r>
    </w:p>
    <w:p w14:paraId="48B28BC5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t xml:space="preserve">  </w:t>
      </w:r>
      <w:r w:rsidRPr="00F31E44">
        <w:rPr>
          <w:rFonts w:ascii="Century Gothic" w:eastAsia="Times New Roman" w:hAnsi="Century Gothic" w:cs="Times New Roman"/>
          <w:lang w:val="hr-HR" w:eastAsia="hr-HR"/>
        </w:rPr>
        <w:t>(NN 10/97, 107/07, 94/13, 98/19 i 57/22) ne starije od dana objave natječaja</w:t>
      </w:r>
    </w:p>
    <w:p w14:paraId="04A8D365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- potvrda nadležnog suda da se protiv kandidata ne vodi prekršajni postupak za neko </w:t>
      </w:r>
    </w:p>
    <w:p w14:paraId="5BC28076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t xml:space="preserve">  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od prekršajnih djela iz stavka 3. članka 25. Zakona o predškolskom odgoju i </w:t>
      </w:r>
    </w:p>
    <w:p w14:paraId="4FC7269A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t xml:space="preserve">  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obrazovanju (NN 10/97, 107/07, 94/13, 98/19 i 57/22) ne starije od dana objave </w:t>
      </w:r>
    </w:p>
    <w:p w14:paraId="2620C5D4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t xml:space="preserve">  </w:t>
      </w:r>
      <w:r w:rsidRPr="00F31E44">
        <w:rPr>
          <w:rFonts w:ascii="Century Gothic" w:eastAsia="Times New Roman" w:hAnsi="Century Gothic" w:cs="Times New Roman"/>
          <w:lang w:val="hr-HR" w:eastAsia="hr-HR"/>
        </w:rPr>
        <w:t>natječaja</w:t>
      </w:r>
    </w:p>
    <w:p w14:paraId="52520E5C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- potvrdu Centra za socijalnu skrb da kandidatu nisu izrečene zaštitne mjere iz članka </w:t>
      </w:r>
    </w:p>
    <w:p w14:paraId="30FDD00A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t xml:space="preserve">  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25. Zakona o predškolskom odgoju i obrazovanju ne starije od dana objave </w:t>
      </w:r>
    </w:p>
    <w:p w14:paraId="6681F56E" w14:textId="77777777" w:rsidR="00CB43D9" w:rsidRDefault="00D06CF0" w:rsidP="00D06CF0">
      <w:pPr>
        <w:spacing w:after="0" w:line="240" w:lineRule="auto"/>
        <w:jc w:val="both"/>
      </w:pPr>
      <w:r>
        <w:rPr>
          <w:rFonts w:ascii="Century Gothic" w:eastAsia="Times New Roman" w:hAnsi="Century Gothic" w:cs="Times New Roman"/>
          <w:lang w:val="hr-HR" w:eastAsia="hr-HR"/>
        </w:rPr>
        <w:t xml:space="preserve">  </w:t>
      </w:r>
      <w:r w:rsidRPr="00F31E44">
        <w:rPr>
          <w:rFonts w:ascii="Century Gothic" w:eastAsia="Times New Roman" w:hAnsi="Century Gothic" w:cs="Times New Roman"/>
          <w:lang w:val="hr-HR" w:eastAsia="hr-HR"/>
        </w:rPr>
        <w:t>natječaja.</w:t>
      </w:r>
      <w:r w:rsidR="00CB43D9" w:rsidRPr="00CB43D9">
        <w:t xml:space="preserve"> </w:t>
      </w:r>
    </w:p>
    <w:p w14:paraId="1422E9B3" w14:textId="22B173A6" w:rsidR="00D06CF0" w:rsidRDefault="00CB43D9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CB43D9">
        <w:rPr>
          <w:rFonts w:ascii="Century Gothic" w:eastAsia="Times New Roman" w:hAnsi="Century Gothic" w:cs="Times New Roman"/>
          <w:lang w:val="hr-HR" w:eastAsia="hr-HR"/>
        </w:rPr>
        <w:t>5. Elektronički zapis mirovinskog staža Hrvatskog zavoda za mirovinsko osiguranje ( ne stariji  od dana objave natječaja).</w:t>
      </w:r>
    </w:p>
    <w:p w14:paraId="11436C0A" w14:textId="77777777" w:rsidR="00CB43D9" w:rsidRPr="00F31E44" w:rsidRDefault="00CB43D9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1A6C383E" w14:textId="77777777" w:rsidR="00D06CF0" w:rsidRPr="009A56F0" w:rsidRDefault="00D06CF0" w:rsidP="00D06CF0">
      <w:pPr>
        <w:pStyle w:val="Bezproreda"/>
        <w:rPr>
          <w:rFonts w:ascii="Century Gothic" w:hAnsi="Century Gothic"/>
          <w:sz w:val="22"/>
          <w:szCs w:val="22"/>
          <w:lang w:eastAsia="hr-HR"/>
        </w:rPr>
      </w:pPr>
    </w:p>
    <w:p w14:paraId="44B66F8D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Navedeni dokazi prilažu se u izvorniku ili presliku koji ne treba biti ovjeren, a izabrani kandidat dužan je prije izbora predočiti izvornik ili ovjerene preslike navedenih dokumenata.</w:t>
      </w:r>
    </w:p>
    <w:p w14:paraId="25E24393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74471F96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Ako kandidat uz prijavu priloži dokumente u kojima osobni podaci nisu istovjetni, dužan je dostaviti i dokaz o njihovoj promjeni (preslik vjenčanog ili rodnog lista i sl.).</w:t>
      </w:r>
    </w:p>
    <w:p w14:paraId="6793BEBE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2A09659A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Uvjerenje o zdravstvenoj sposobnosti za obavljanje poslova radnoga mjesta izabrani kandidat dužan je dostaviti po obavijesti o izboru, a prije zasnivanja radnog odnosa.</w:t>
      </w:r>
    </w:p>
    <w:p w14:paraId="458B91F9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166BCCCF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Kandidat koji može ostvariti pravo prednosti po Zakonu o hrvatskim braniteljima iz Domovinskog rata i članovima njihovih obitelji (Narodne novine, broj 121/17, 98/19, 84/21),  Zakonu o zaštiti vojnih i civilnih invalida rata (Narodne novine, broj 33/92, 57/92, 77/92, 27/93, 58/93, 2/94, 76/94, 108/95, 108/96, 82/01, 103/03, 148/13, 98/19),  Zakonu o civilnim stradalnicima iz Domovinskog rata (Narodne novine, broj 84/21) te Zakonu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409CE263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5DA5CADA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t>Kako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 bi kandidat ostvario pravo prednosti pri zapošljavanju po Zakonu o hrvatskim braniteljima iz Domovinskog rata i 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https://branitelji.gov.hr/zaposljavanje-843/843</w:t>
      </w:r>
    </w:p>
    <w:p w14:paraId="3C63F3B3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6188E015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Kandidat koji se poziva na pravo prednosti pri zapošljavanju u skladu sa Zakonom o zaštiti vojnih i civilnih invalida rata (Narodne novine, broj 33/92, 57/92, 77/92, 27/93, 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14:paraId="5B097F76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166BB90C" w14:textId="77777777" w:rsidR="00D06CF0" w:rsidRPr="00EA780E" w:rsidRDefault="00D06CF0" w:rsidP="00D06CF0">
      <w:pPr>
        <w:pStyle w:val="Bezproreda"/>
        <w:rPr>
          <w:rFonts w:ascii="Century Gothic" w:hAnsi="Century Gothic"/>
          <w:sz w:val="22"/>
          <w:szCs w:val="22"/>
          <w:lang w:eastAsia="hr-HR"/>
        </w:rPr>
      </w:pPr>
      <w:r w:rsidRPr="00EA780E">
        <w:rPr>
          <w:rFonts w:ascii="Century Gothic" w:hAnsi="Century Gothic"/>
          <w:sz w:val="22"/>
          <w:szCs w:val="22"/>
          <w:lang w:eastAsia="hr-HR"/>
        </w:rPr>
        <w:t>Kako bi kandidat ostvario pravo prednosti pri zapošljavanju, po Zakonu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</w:t>
      </w:r>
      <w:r w:rsidRPr="00EA780E">
        <w:rPr>
          <w:rFonts w:ascii="Century Gothic" w:hAnsi="Century Gothic"/>
          <w:lang w:eastAsia="hr-HR"/>
        </w:rPr>
        <w:t xml:space="preserve"> </w:t>
      </w:r>
      <w:r w:rsidRPr="00EA780E">
        <w:rPr>
          <w:rFonts w:ascii="Century Gothic" w:hAnsi="Century Gothic"/>
          <w:sz w:val="22"/>
          <w:szCs w:val="22"/>
          <w:lang w:eastAsia="hr-HR"/>
        </w:rPr>
        <w:t>dostupne na poveznici ministarstva hrvatskih branitelja https://branitelji.gov.hr/zaposljavanje-843/843</w:t>
      </w:r>
    </w:p>
    <w:p w14:paraId="3DA6B968" w14:textId="77777777" w:rsidR="00D06CF0" w:rsidRPr="00EA780E" w:rsidRDefault="00D06CF0" w:rsidP="00D06CF0">
      <w:pPr>
        <w:pStyle w:val="Bezproreda"/>
        <w:rPr>
          <w:rFonts w:ascii="Century Gothic" w:hAnsi="Century Gothic"/>
          <w:sz w:val="22"/>
          <w:szCs w:val="22"/>
          <w:lang w:eastAsia="hr-HR"/>
        </w:rPr>
      </w:pPr>
    </w:p>
    <w:p w14:paraId="40239F87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Kandidat koji se poziva na pravo prednosti pri zapošljavanju u skladu sa Zakonom o profesionalnoj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</w:t>
      </w:r>
    </w:p>
    <w:p w14:paraId="31ABC23B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25471027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Nepotpune i nepravovremene prijave neće se razmatrati.</w:t>
      </w:r>
    </w:p>
    <w:p w14:paraId="32435CEB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5D50786A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Urednom prijavom smatra se prijava koja sadrži sve podatke i priloge navedene u natječaju.</w:t>
      </w:r>
    </w:p>
    <w:p w14:paraId="73285A90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6E274144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Osoba koja ne podnese pravodobnu i urednu prijavu ili ne ispunjava formalne uvjete iz javnog natječaja, neće se smatrati kandidatom prijavljenim na javni natječaj. </w:t>
      </w:r>
    </w:p>
    <w:p w14:paraId="72FFD0C0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5AF84A1D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Natječajni postupak obuhvaća vrednovanje kandidata koje se može provesti pisanim i/ili usmenim testiranjem i intervjuom. Na vrednovanje mogu pristupiti samo kandidati koji ispunjavaju formalne uvjete iz natječaja.</w:t>
      </w:r>
    </w:p>
    <w:p w14:paraId="024017D3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6FDEB298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Ako kandidat ne pristupi vrednovanju, smatrat će se da je povukao prijavu na natječaj.</w:t>
      </w:r>
    </w:p>
    <w:p w14:paraId="4D767339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542F21CE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O podacima o vrednovanju te ostale informacije o natječajnom postupku kandidati mogu biti obaviješteni telefonskim putem i/ili putem web stranice vrtića.</w:t>
      </w:r>
    </w:p>
    <w:p w14:paraId="2F30BC58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7BB65402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Rok za podnošenje prijava s potrebnim dokazima o ispunjavanju formalnih uvjeta natječaja je </w:t>
      </w:r>
      <w:r w:rsidRPr="00486EEF">
        <w:rPr>
          <w:rFonts w:ascii="Century Gothic" w:eastAsia="Times New Roman" w:hAnsi="Century Gothic" w:cs="Times New Roman"/>
          <w:b/>
          <w:lang w:val="hr-HR" w:eastAsia="hr-HR"/>
        </w:rPr>
        <w:t>8 dana od dana objave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 natječaja na web stranici Dječjeg vrtića </w:t>
      </w:r>
      <w:r>
        <w:rPr>
          <w:rFonts w:ascii="Century Gothic" w:eastAsia="Times New Roman" w:hAnsi="Century Gothic" w:cs="Times New Roman"/>
          <w:lang w:val="hr-HR" w:eastAsia="hr-HR"/>
        </w:rPr>
        <w:t>Pula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, na oglasnoj ploči i web stranicama Hrvatskog zavoda za zapošljavanje – podružnica Pula i web stranici Grada Pule. </w:t>
      </w:r>
    </w:p>
    <w:p w14:paraId="1CC1BAFA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4F2ED22D" w14:textId="77777777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noProof/>
          <w:lang w:val="hr-HR" w:eastAsia="hr-HR"/>
        </w:rPr>
        <w:t xml:space="preserve">Pisane prijave s dokumentacijom o ispunjavanju uvjeta natječaja potrebno je dostaviti </w:t>
      </w: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poštom </w:t>
      </w:r>
      <w:r w:rsidRPr="00F31E44">
        <w:rPr>
          <w:rFonts w:ascii="Century Gothic" w:eastAsia="Times New Roman" w:hAnsi="Century Gothic" w:cs="Times New Roman"/>
          <w:noProof/>
          <w:lang w:val="hr-HR" w:eastAsia="hr-HR"/>
        </w:rPr>
        <w:t>na adresu:</w:t>
      </w:r>
    </w:p>
    <w:p w14:paraId="5241DB84" w14:textId="77777777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noProof/>
          <w:lang w:val="hr-HR" w:eastAsia="hr-HR"/>
        </w:rPr>
      </w:pPr>
    </w:p>
    <w:p w14:paraId="438F489F" w14:textId="77777777" w:rsidR="00D06CF0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Dječji vrtić </w:t>
      </w:r>
      <w:r>
        <w:rPr>
          <w:rFonts w:ascii="Century Gothic" w:eastAsia="Times New Roman" w:hAnsi="Century Gothic" w:cs="Times New Roman"/>
          <w:b/>
          <w:noProof/>
          <w:lang w:val="hr-HR" w:eastAsia="hr-HR"/>
        </w:rPr>
        <w:t>Pula</w:t>
      </w: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 , </w:t>
      </w:r>
    </w:p>
    <w:p w14:paraId="6AE1C44A" w14:textId="77777777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>Upravno vijeće</w:t>
      </w:r>
    </w:p>
    <w:p w14:paraId="7234447D" w14:textId="77777777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>
        <w:rPr>
          <w:rFonts w:ascii="Century Gothic" w:eastAsia="Times New Roman" w:hAnsi="Century Gothic" w:cs="Times New Roman"/>
          <w:b/>
          <w:noProof/>
          <w:lang w:val="hr-HR" w:eastAsia="hr-HR"/>
        </w:rPr>
        <w:t>Koparska 31 a</w:t>
      </w: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>, 52100 Pula</w:t>
      </w:r>
    </w:p>
    <w:p w14:paraId="5B1A9EA0" w14:textId="18D1B9EB" w:rsidR="005A4411" w:rsidRPr="005A4411" w:rsidRDefault="00D06CF0" w:rsidP="005A44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s naznakom „Natječaj za </w:t>
      </w:r>
      <w:r w:rsidR="00AA63CA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radno mjesto </w:t>
      </w: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 odgojitelj</w:t>
      </w:r>
      <w:r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 </w:t>
      </w:r>
      <w:r w:rsidR="005A4411" w:rsidRPr="005A4411">
        <w:rPr>
          <w:rFonts w:ascii="Century Gothic" w:eastAsia="Times New Roman" w:hAnsi="Century Gothic" w:cs="Times New Roman"/>
          <w:b/>
          <w:noProof/>
          <w:lang w:val="hr-HR" w:eastAsia="hr-HR"/>
        </w:rPr>
        <w:t>na</w:t>
      </w:r>
      <w:r w:rsidR="0019151D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 određeno </w:t>
      </w:r>
      <w:r w:rsidR="00CB43D9">
        <w:rPr>
          <w:rFonts w:ascii="Century Gothic" w:eastAsia="Times New Roman" w:hAnsi="Century Gothic" w:cs="Times New Roman"/>
          <w:b/>
          <w:noProof/>
          <w:lang w:val="hr-HR" w:eastAsia="hr-HR"/>
        </w:rPr>
        <w:t>do 31.08. 2026.g.</w:t>
      </w:r>
      <w:r w:rsidR="005A4411" w:rsidRPr="005A4411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 -ne otvaraj“</w:t>
      </w:r>
    </w:p>
    <w:p w14:paraId="5A34681E" w14:textId="5C108584" w:rsidR="00D06CF0" w:rsidRPr="002C257F" w:rsidRDefault="005A4411" w:rsidP="005A44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 w:rsidRPr="005A4411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 </w:t>
      </w:r>
      <w:r w:rsidRPr="002C257F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 </w:t>
      </w:r>
    </w:p>
    <w:p w14:paraId="278B38B7" w14:textId="77777777" w:rsidR="00D06CF0" w:rsidRPr="002C257F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</w:p>
    <w:p w14:paraId="230B9AF3" w14:textId="6F1AC17A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ili osobno </w:t>
      </w:r>
      <w:r w:rsidRPr="00F31E44">
        <w:rPr>
          <w:rFonts w:ascii="Century Gothic" w:eastAsia="Times New Roman" w:hAnsi="Century Gothic" w:cs="Times New Roman"/>
          <w:noProof/>
          <w:lang w:val="hr-HR" w:eastAsia="hr-HR"/>
        </w:rPr>
        <w:t xml:space="preserve">u </w:t>
      </w:r>
      <w:r w:rsidR="002D69B7">
        <w:rPr>
          <w:rFonts w:ascii="Century Gothic" w:eastAsia="Times New Roman" w:hAnsi="Century Gothic" w:cs="Times New Roman"/>
          <w:noProof/>
          <w:lang w:val="hr-HR" w:eastAsia="hr-HR"/>
        </w:rPr>
        <w:t>upravi</w:t>
      </w:r>
      <w:r w:rsidRPr="00F31E44">
        <w:rPr>
          <w:rFonts w:ascii="Century Gothic" w:eastAsia="Times New Roman" w:hAnsi="Century Gothic" w:cs="Times New Roman"/>
          <w:noProof/>
          <w:lang w:val="hr-HR" w:eastAsia="hr-HR"/>
        </w:rPr>
        <w:t xml:space="preserve"> vrtića na adresu:</w:t>
      </w:r>
    </w:p>
    <w:p w14:paraId="0F442749" w14:textId="77777777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</w:p>
    <w:p w14:paraId="44A3C82D" w14:textId="77777777" w:rsidR="00D06CF0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Dječji vrtić </w:t>
      </w:r>
      <w:r>
        <w:rPr>
          <w:rFonts w:ascii="Century Gothic" w:eastAsia="Times New Roman" w:hAnsi="Century Gothic" w:cs="Times New Roman"/>
          <w:b/>
          <w:noProof/>
          <w:lang w:val="hr-HR" w:eastAsia="hr-HR"/>
        </w:rPr>
        <w:t>Pula</w:t>
      </w: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, </w:t>
      </w:r>
    </w:p>
    <w:p w14:paraId="5A434A13" w14:textId="77777777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>Upravno vijeće</w:t>
      </w:r>
    </w:p>
    <w:p w14:paraId="627DB209" w14:textId="77777777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>
        <w:rPr>
          <w:rFonts w:ascii="Century Gothic" w:eastAsia="Times New Roman" w:hAnsi="Century Gothic" w:cs="Times New Roman"/>
          <w:b/>
          <w:noProof/>
          <w:lang w:val="hr-HR" w:eastAsia="hr-HR"/>
        </w:rPr>
        <w:t>Koparska 31a</w:t>
      </w: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>, 52100 Pula</w:t>
      </w:r>
    </w:p>
    <w:p w14:paraId="0B23FC22" w14:textId="76D5A433" w:rsidR="00AA63CA" w:rsidRPr="00DC16C5" w:rsidRDefault="00BE3780" w:rsidP="00AA63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s naznakom </w:t>
      </w:r>
      <w:r w:rsidR="00AA63CA"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„Natječaj za </w:t>
      </w:r>
      <w:r w:rsidR="00AA63CA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radno mjesto </w:t>
      </w:r>
      <w:r w:rsidR="00AA63CA"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 odgojitelj</w:t>
      </w:r>
      <w:r w:rsidR="00AA63CA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 -na određeno vrijeme</w:t>
      </w:r>
      <w:r w:rsidR="00003E7D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 </w:t>
      </w:r>
      <w:r w:rsidR="00CB43D9">
        <w:rPr>
          <w:rFonts w:ascii="Century Gothic" w:hAnsi="Century Gothic"/>
          <w:b/>
          <w:lang w:eastAsia="hr-HR"/>
        </w:rPr>
        <w:t>do 31.08. 2026.g.</w:t>
      </w:r>
      <w:r w:rsidR="00AA63CA" w:rsidRPr="00DC16C5">
        <w:rPr>
          <w:rFonts w:ascii="Century Gothic" w:eastAsia="Times New Roman" w:hAnsi="Century Gothic" w:cs="Times New Roman"/>
          <w:b/>
          <w:noProof/>
          <w:lang w:val="hr-HR" w:eastAsia="hr-HR"/>
        </w:rPr>
        <w:t>-ne otvaraj“</w:t>
      </w:r>
    </w:p>
    <w:p w14:paraId="7E8C574D" w14:textId="77777777" w:rsidR="00D06CF0" w:rsidRPr="00AA63CA" w:rsidRDefault="00D06CF0" w:rsidP="00AA63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 </w:t>
      </w:r>
    </w:p>
    <w:p w14:paraId="68FE1297" w14:textId="77777777" w:rsidR="00D06CF0" w:rsidRDefault="00D06CF0" w:rsidP="00D06CF0">
      <w:pPr>
        <w:pStyle w:val="Bezproreda"/>
        <w:rPr>
          <w:rFonts w:ascii="Century Gothic" w:hAnsi="Century Gothic"/>
          <w:sz w:val="22"/>
          <w:szCs w:val="22"/>
          <w:lang w:eastAsia="hr-HR"/>
        </w:rPr>
      </w:pPr>
      <w:r w:rsidRPr="00F31E44">
        <w:rPr>
          <w:rFonts w:ascii="Century Gothic" w:hAnsi="Century Gothic"/>
          <w:sz w:val="22"/>
          <w:szCs w:val="22"/>
          <w:lang w:eastAsia="hr-HR"/>
        </w:rPr>
        <w:t xml:space="preserve">O rezultatima natječaja kandidati će biti obaviješteni najkasnije u roku od petnaest (15) dana od dana donošenja Odluke o izboru kandidata na web stranici vrtića </w:t>
      </w:r>
    </w:p>
    <w:p w14:paraId="761C212A" w14:textId="77777777" w:rsidR="00D06CF0" w:rsidRPr="00EA5EE0" w:rsidRDefault="00D06CF0" w:rsidP="00D06CF0">
      <w:pPr>
        <w:pStyle w:val="Bezproreda"/>
        <w:rPr>
          <w:rFonts w:ascii="Century Gothic" w:hAnsi="Century Gothic"/>
          <w:sz w:val="22"/>
          <w:szCs w:val="22"/>
        </w:rPr>
      </w:pPr>
      <w:hyperlink r:id="rId6" w:history="1">
        <w:r w:rsidRPr="00EA5EE0">
          <w:rPr>
            <w:rStyle w:val="Hiperveza"/>
            <w:rFonts w:ascii="Century Gothic" w:hAnsi="Century Gothic"/>
            <w:sz w:val="22"/>
            <w:szCs w:val="22"/>
            <w:lang w:eastAsia="hr-HR"/>
          </w:rPr>
          <w:t>www.dvpula.hr</w:t>
        </w:r>
      </w:hyperlink>
      <w:r w:rsidRPr="00EA5EE0">
        <w:rPr>
          <w:rFonts w:ascii="Century Gothic" w:hAnsi="Century Gothic"/>
          <w:color w:val="0563C1"/>
          <w:sz w:val="22"/>
          <w:szCs w:val="22"/>
          <w:u w:val="single"/>
          <w:lang w:eastAsia="hr-HR"/>
        </w:rPr>
        <w:t xml:space="preserve"> </w:t>
      </w:r>
      <w:r w:rsidRPr="00EA5EE0">
        <w:rPr>
          <w:rFonts w:ascii="Century Gothic" w:hAnsi="Century Gothic"/>
          <w:sz w:val="22"/>
          <w:szCs w:val="22"/>
        </w:rPr>
        <w:t xml:space="preserve">nakon čega će kandidati moći osobno preuzeti svoju dokumentaciju u Kadrovskoj službi Dječjeg vrtića Pula. </w:t>
      </w:r>
    </w:p>
    <w:p w14:paraId="30314132" w14:textId="77777777" w:rsidR="00D06CF0" w:rsidRPr="00EA5EE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color w:val="0563C1"/>
          <w:u w:val="single"/>
          <w:lang w:val="hr-HR" w:eastAsia="hr-HR"/>
        </w:rPr>
      </w:pPr>
    </w:p>
    <w:p w14:paraId="6C9ED53B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24672FDF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t>Dječji vrtić Pula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 zadržava pravo poništenja natječaja.</w:t>
      </w:r>
    </w:p>
    <w:p w14:paraId="25A4462B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2A24B664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lastRenderedPageBreak/>
        <w:t>Prijavom na ovaj natječaj kandidat potvrđuje da je upoznat s pravnim temeljem prikupljanja osobnih podataka i njegove svrhe, kao i o zaštiti njihova čuvanja, te njihovim pravima, a sve u skladu s Uredbom (EU) broja 2016/679 Europskog parlamenta i vijeća od dana 27. travnja 2016. godine o zaštiti pojedinca u vezi s obradom osobnih podataka i o slobodnom kretanju takvih podataka.</w:t>
      </w:r>
    </w:p>
    <w:p w14:paraId="5D75DAD7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0D595302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Kandidat prijavom na ovaj natječaj daje suglasnost Dječjem vrtiću </w:t>
      </w:r>
      <w:r w:rsidR="00143B85">
        <w:rPr>
          <w:rFonts w:ascii="Century Gothic" w:eastAsia="Times New Roman" w:hAnsi="Century Gothic" w:cs="Times New Roman"/>
          <w:lang w:val="hr-HR" w:eastAsia="hr-HR"/>
        </w:rPr>
        <w:t>Pula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 na prikupljanje i obradu svojih osobnih podataka u svrhe natječajnog postupka kao i suglasnost za objavu istih na web stranici i oglasnoj ploči vrtića kao rezultata natječaja.</w:t>
      </w:r>
    </w:p>
    <w:p w14:paraId="36D23298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Informaciju o zaštiti osobnih podataka, te s tim u svezi navedene kontakte  možete saznati na web stranici vrtića </w:t>
      </w:r>
      <w:bookmarkStart w:id="2" w:name="_Hlk36553531"/>
      <w:r>
        <w:rPr>
          <w:rFonts w:ascii="Century Gothic" w:eastAsia="Times New Roman" w:hAnsi="Century Gothic" w:cs="Times New Roman"/>
          <w:color w:val="0563C1"/>
          <w:u w:val="single"/>
          <w:lang w:val="hr-HR" w:eastAsia="hr-HR"/>
        </w:rPr>
        <w:fldChar w:fldCharType="begin"/>
      </w:r>
      <w:r>
        <w:rPr>
          <w:rFonts w:ascii="Century Gothic" w:eastAsia="Times New Roman" w:hAnsi="Century Gothic" w:cs="Times New Roman"/>
          <w:color w:val="0563C1"/>
          <w:u w:val="single"/>
          <w:lang w:val="hr-HR" w:eastAsia="hr-HR"/>
        </w:rPr>
        <w:instrText xml:space="preserve"> HYPERLINK "http://www.dvpula</w:instrText>
      </w:r>
      <w:r w:rsidRPr="00067E54">
        <w:rPr>
          <w:rFonts w:ascii="Century Gothic" w:eastAsia="Times New Roman" w:hAnsi="Century Gothic" w:cs="Times New Roman"/>
          <w:color w:val="0563C1"/>
          <w:u w:val="single"/>
          <w:lang w:val="hr-HR" w:eastAsia="hr-HR"/>
        </w:rPr>
        <w:instrText>.hr</w:instrText>
      </w:r>
      <w:r>
        <w:rPr>
          <w:rFonts w:ascii="Century Gothic" w:eastAsia="Times New Roman" w:hAnsi="Century Gothic" w:cs="Times New Roman"/>
          <w:color w:val="0563C1"/>
          <w:u w:val="single"/>
          <w:lang w:val="hr-HR" w:eastAsia="hr-HR"/>
        </w:rPr>
        <w:instrText xml:space="preserve">" </w:instrText>
      </w:r>
      <w:r>
        <w:rPr>
          <w:rFonts w:ascii="Century Gothic" w:eastAsia="Times New Roman" w:hAnsi="Century Gothic" w:cs="Times New Roman"/>
          <w:color w:val="0563C1"/>
          <w:u w:val="single"/>
          <w:lang w:val="hr-HR" w:eastAsia="hr-HR"/>
        </w:rPr>
      </w:r>
      <w:r>
        <w:rPr>
          <w:rFonts w:ascii="Century Gothic" w:eastAsia="Times New Roman" w:hAnsi="Century Gothic" w:cs="Times New Roman"/>
          <w:color w:val="0563C1"/>
          <w:u w:val="single"/>
          <w:lang w:val="hr-HR" w:eastAsia="hr-HR"/>
        </w:rPr>
        <w:fldChar w:fldCharType="separate"/>
      </w:r>
      <w:r w:rsidRPr="009976C6">
        <w:rPr>
          <w:rStyle w:val="Hiperveza"/>
          <w:rFonts w:ascii="Century Gothic" w:eastAsia="Times New Roman" w:hAnsi="Century Gothic" w:cs="Times New Roman"/>
          <w:lang w:val="hr-HR" w:eastAsia="hr-HR"/>
        </w:rPr>
        <w:t>www.dvpula.hr</w:t>
      </w:r>
      <w:r>
        <w:rPr>
          <w:rFonts w:ascii="Century Gothic" w:eastAsia="Times New Roman" w:hAnsi="Century Gothic" w:cs="Times New Roman"/>
          <w:color w:val="0563C1"/>
          <w:u w:val="single"/>
          <w:lang w:val="hr-HR" w:eastAsia="hr-HR"/>
        </w:rPr>
        <w:fldChar w:fldCharType="end"/>
      </w:r>
      <w:bookmarkEnd w:id="2"/>
    </w:p>
    <w:p w14:paraId="38EBB3E8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45619815" w14:textId="77777777" w:rsidR="00152FFD" w:rsidRPr="00F31E44" w:rsidRDefault="00152FFD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4C143E70" w14:textId="77777777" w:rsidR="00D06CF0" w:rsidRPr="00F31E44" w:rsidRDefault="00D06CF0" w:rsidP="00D06CF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ab/>
      </w:r>
      <w:r w:rsidRPr="00F31E44">
        <w:rPr>
          <w:rFonts w:ascii="Century Gothic" w:eastAsia="Times New Roman" w:hAnsi="Century Gothic" w:cs="Times New Roman"/>
          <w:lang w:val="hr-HR" w:eastAsia="hr-HR"/>
        </w:rPr>
        <w:tab/>
      </w:r>
      <w:r w:rsidRPr="00F31E44">
        <w:rPr>
          <w:rFonts w:ascii="Century Gothic" w:eastAsia="Times New Roman" w:hAnsi="Century Gothic" w:cs="Times New Roman"/>
          <w:lang w:val="hr-HR" w:eastAsia="hr-HR"/>
        </w:rPr>
        <w:tab/>
      </w:r>
      <w:r w:rsidRPr="00F31E44">
        <w:rPr>
          <w:rFonts w:ascii="Century Gothic" w:eastAsia="Times New Roman" w:hAnsi="Century Gothic" w:cs="Times New Roman"/>
          <w:lang w:val="hr-HR" w:eastAsia="hr-HR"/>
        </w:rPr>
        <w:tab/>
      </w:r>
      <w:r w:rsidRPr="00F31E44">
        <w:rPr>
          <w:rFonts w:ascii="Century Gothic" w:eastAsia="Times New Roman" w:hAnsi="Century Gothic" w:cs="Times New Roman"/>
          <w:lang w:val="hr-HR" w:eastAsia="hr-HR"/>
        </w:rPr>
        <w:tab/>
      </w:r>
      <w:r w:rsidRPr="00F31E44">
        <w:rPr>
          <w:rFonts w:ascii="Century Gothic" w:eastAsia="Times New Roman" w:hAnsi="Century Gothic" w:cs="Times New Roman"/>
          <w:lang w:val="hr-HR" w:eastAsia="hr-HR"/>
        </w:rPr>
        <w:tab/>
      </w:r>
      <w:r w:rsidRPr="00F31E44">
        <w:rPr>
          <w:rFonts w:ascii="Century Gothic" w:eastAsia="Times New Roman" w:hAnsi="Century Gothic" w:cs="Times New Roman"/>
          <w:lang w:val="hr-HR" w:eastAsia="hr-HR"/>
        </w:rPr>
        <w:tab/>
      </w:r>
      <w:r w:rsidRPr="00F31E44">
        <w:rPr>
          <w:rFonts w:ascii="Century Gothic" w:eastAsia="Times New Roman" w:hAnsi="Century Gothic" w:cs="Times New Roman"/>
          <w:lang w:val="hr-HR" w:eastAsia="hr-HR"/>
        </w:rPr>
        <w:tab/>
        <w:t xml:space="preserve">  </w:t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>Upravno vijeće</w:t>
      </w:r>
    </w:p>
    <w:p w14:paraId="3FAC1C3D" w14:textId="77777777" w:rsidR="00D06CF0" w:rsidRPr="00F31E44" w:rsidRDefault="00D06CF0" w:rsidP="00D06CF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  <w:lang w:val="hr-HR" w:eastAsia="hr-HR"/>
        </w:rPr>
      </w:pP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ab/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ab/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ab/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ab/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ab/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ab/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ab/>
        <w:t xml:space="preserve">    </w:t>
      </w:r>
      <w:r>
        <w:rPr>
          <w:rFonts w:ascii="Century Gothic" w:eastAsia="Calibri" w:hAnsi="Century Gothic" w:cs="Times New Roman"/>
          <w:iCs/>
          <w:color w:val="000000"/>
          <w:lang w:val="hr-HR" w:eastAsia="hr-HR"/>
        </w:rPr>
        <w:t xml:space="preserve">       </w:t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 xml:space="preserve">Dječjeg vrtića </w:t>
      </w:r>
      <w:r>
        <w:rPr>
          <w:rFonts w:ascii="Century Gothic" w:eastAsia="Calibri" w:hAnsi="Century Gothic" w:cs="Times New Roman"/>
          <w:iCs/>
          <w:color w:val="000000"/>
          <w:lang w:val="hr-HR" w:eastAsia="hr-HR"/>
        </w:rPr>
        <w:t>Pula</w:t>
      </w:r>
    </w:p>
    <w:p w14:paraId="48C429ED" w14:textId="77777777" w:rsidR="00D06CF0" w:rsidRPr="00F31E44" w:rsidRDefault="00D06CF0" w:rsidP="00D06CF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  <w:lang w:val="hr-HR" w:eastAsia="hr-HR"/>
        </w:rPr>
      </w:pPr>
    </w:p>
    <w:p w14:paraId="288933CE" w14:textId="77777777" w:rsidR="00D06CF0" w:rsidRPr="00F31E44" w:rsidRDefault="00D06CF0" w:rsidP="00D06CF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  <w:lang w:val="hr-HR" w:eastAsia="hr-HR"/>
        </w:rPr>
      </w:pPr>
    </w:p>
    <w:p w14:paraId="32951CFC" w14:textId="77777777" w:rsidR="00D06CF0" w:rsidRPr="00F31E44" w:rsidRDefault="00D06CF0" w:rsidP="00D06CF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  <w:lang w:val="hr-HR" w:eastAsia="hr-HR"/>
        </w:rPr>
      </w:pPr>
    </w:p>
    <w:p w14:paraId="1D85BD66" w14:textId="77777777" w:rsidR="00D06CF0" w:rsidRPr="00F31E44" w:rsidRDefault="00D06CF0" w:rsidP="00D06CF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  <w:lang w:val="hr-HR" w:eastAsia="hr-HR"/>
        </w:rPr>
      </w:pPr>
    </w:p>
    <w:p w14:paraId="2EBFC155" w14:textId="53DC482C" w:rsidR="00D06CF0" w:rsidRPr="00F31E44" w:rsidRDefault="00D06CF0" w:rsidP="00D06CF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  <w:lang w:val="hr-HR" w:eastAsia="hr-HR"/>
        </w:rPr>
      </w:pP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>KLASA: 112-07/2</w:t>
      </w:r>
      <w:r w:rsidR="00A32A9A">
        <w:rPr>
          <w:rFonts w:ascii="Century Gothic" w:eastAsia="Calibri" w:hAnsi="Century Gothic" w:cs="Times New Roman"/>
          <w:iCs/>
          <w:color w:val="000000"/>
          <w:lang w:val="hr-HR" w:eastAsia="hr-HR"/>
        </w:rPr>
        <w:t>5</w:t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>-01/</w:t>
      </w:r>
      <w:r w:rsidR="00F73409">
        <w:rPr>
          <w:rFonts w:ascii="Century Gothic" w:eastAsia="Calibri" w:hAnsi="Century Gothic" w:cs="Times New Roman"/>
          <w:iCs/>
          <w:color w:val="000000"/>
          <w:lang w:val="hr-HR" w:eastAsia="hr-HR"/>
        </w:rPr>
        <w:t>1</w:t>
      </w:r>
      <w:r w:rsidR="00CB43D9">
        <w:rPr>
          <w:rFonts w:ascii="Century Gothic" w:eastAsia="Calibri" w:hAnsi="Century Gothic" w:cs="Times New Roman"/>
          <w:iCs/>
          <w:color w:val="000000"/>
          <w:lang w:val="hr-HR" w:eastAsia="hr-HR"/>
        </w:rPr>
        <w:t>5</w:t>
      </w:r>
    </w:p>
    <w:p w14:paraId="0D68941A" w14:textId="38D85151" w:rsidR="00D06CF0" w:rsidRPr="00F31E44" w:rsidRDefault="00924986" w:rsidP="00D06CF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Calibri" w:hAnsi="Century Gothic" w:cs="Times New Roman"/>
          <w:iCs/>
          <w:color w:val="000000"/>
          <w:lang w:val="hr-HR" w:eastAsia="hr-HR"/>
        </w:rPr>
        <w:t>URBROJ: 2163-7-15-03-2</w:t>
      </w:r>
      <w:r w:rsidR="00A32A9A">
        <w:rPr>
          <w:rFonts w:ascii="Century Gothic" w:eastAsia="Calibri" w:hAnsi="Century Gothic" w:cs="Times New Roman"/>
          <w:iCs/>
          <w:color w:val="000000"/>
          <w:lang w:val="hr-HR" w:eastAsia="hr-HR"/>
        </w:rPr>
        <w:t>5</w:t>
      </w:r>
      <w:r>
        <w:rPr>
          <w:rFonts w:ascii="Century Gothic" w:eastAsia="Calibri" w:hAnsi="Century Gothic" w:cs="Times New Roman"/>
          <w:iCs/>
          <w:color w:val="000000"/>
          <w:lang w:val="hr-HR" w:eastAsia="hr-HR"/>
        </w:rPr>
        <w:t>-1</w:t>
      </w:r>
    </w:p>
    <w:p w14:paraId="00066218" w14:textId="77777777" w:rsidR="00D06CF0" w:rsidRPr="00067E54" w:rsidRDefault="00D06CF0" w:rsidP="00D06CF0">
      <w:pPr>
        <w:rPr>
          <w:rFonts w:ascii="Century Gothic" w:hAnsi="Century Gothic"/>
        </w:rPr>
      </w:pPr>
    </w:p>
    <w:p w14:paraId="0FEDF27C" w14:textId="77777777" w:rsidR="00D31B02" w:rsidRDefault="00D31B02"/>
    <w:sectPr w:rsidR="00D31B0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E9D7F" w14:textId="77777777" w:rsidR="00831F14" w:rsidRDefault="00831F14">
      <w:pPr>
        <w:spacing w:after="0" w:line="240" w:lineRule="auto"/>
      </w:pPr>
      <w:r>
        <w:separator/>
      </w:r>
    </w:p>
  </w:endnote>
  <w:endnote w:type="continuationSeparator" w:id="0">
    <w:p w14:paraId="4CB3A5A6" w14:textId="77777777" w:rsidR="00831F14" w:rsidRDefault="00831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BDDC6" w14:textId="77777777" w:rsidR="007F1F86" w:rsidRPr="00F31E44" w:rsidRDefault="00812EE8">
    <w:pPr>
      <w:pStyle w:val="Podnoje"/>
      <w:rPr>
        <w:rFonts w:ascii="Arial" w:hAnsi="Arial" w:cs="Arial"/>
        <w:sz w:val="20"/>
        <w:szCs w:val="20"/>
      </w:rPr>
    </w:pPr>
    <w:r w:rsidRPr="009B6CAE">
      <w:rPr>
        <w:rFonts w:ascii="Arial" w:hAnsi="Arial" w:cs="Arial"/>
        <w:sz w:val="20"/>
        <w:szCs w:val="20"/>
      </w:rPr>
      <w:t xml:space="preserve">  </w:t>
    </w:r>
    <w:r>
      <w:rPr>
        <w:rFonts w:ascii="Arial" w:hAnsi="Arial" w:cs="Arial"/>
        <w:sz w:val="20"/>
        <w:szCs w:val="20"/>
      </w:rPr>
      <w:t xml:space="preserve">      </w:t>
    </w:r>
  </w:p>
  <w:p w14:paraId="3067DECE" w14:textId="77777777" w:rsidR="007F1F86" w:rsidRDefault="00812EE8" w:rsidP="009B6CAE">
    <w:pPr>
      <w:pStyle w:val="Podnoje"/>
      <w:jc w:val="both"/>
    </w:pPr>
    <w:r w:rsidRPr="008E17F7">
      <w:rPr>
        <w:rFonts w:ascii="Arial" w:hAnsi="Arial" w:cs="Arial"/>
        <w:sz w:val="20"/>
        <w:szCs w:val="20"/>
      </w:rPr>
      <w:t xml:space="preserve">                                 </w:t>
    </w:r>
    <w:r w:rsidRPr="008E17F7">
      <w:rPr>
        <w:rFonts w:ascii="Arial" w:hAnsi="Arial" w:cs="Arial"/>
        <w:sz w:val="20"/>
        <w:szCs w:val="20"/>
      </w:rPr>
      <w:tab/>
    </w:r>
    <w:r>
      <w:tab/>
      <w:t xml:space="preserve"> 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EF794" w14:textId="77777777" w:rsidR="00831F14" w:rsidRDefault="00831F14">
      <w:pPr>
        <w:spacing w:after="0" w:line="240" w:lineRule="auto"/>
      </w:pPr>
      <w:r>
        <w:separator/>
      </w:r>
    </w:p>
  </w:footnote>
  <w:footnote w:type="continuationSeparator" w:id="0">
    <w:p w14:paraId="36070AC0" w14:textId="77777777" w:rsidR="00831F14" w:rsidRDefault="00831F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6CF0"/>
    <w:rsid w:val="00003E7D"/>
    <w:rsid w:val="00031FDB"/>
    <w:rsid w:val="00054676"/>
    <w:rsid w:val="000866D0"/>
    <w:rsid w:val="00092DD0"/>
    <w:rsid w:val="000B739E"/>
    <w:rsid w:val="000D4069"/>
    <w:rsid w:val="000F5DFD"/>
    <w:rsid w:val="00104361"/>
    <w:rsid w:val="00107442"/>
    <w:rsid w:val="00143B85"/>
    <w:rsid w:val="00152FFD"/>
    <w:rsid w:val="001546DC"/>
    <w:rsid w:val="00176AF1"/>
    <w:rsid w:val="00181447"/>
    <w:rsid w:val="0019151D"/>
    <w:rsid w:val="001A7B7E"/>
    <w:rsid w:val="001F0B81"/>
    <w:rsid w:val="00277DC6"/>
    <w:rsid w:val="00284194"/>
    <w:rsid w:val="002A01B9"/>
    <w:rsid w:val="002B5FD0"/>
    <w:rsid w:val="002C257F"/>
    <w:rsid w:val="002D69B7"/>
    <w:rsid w:val="002F7A18"/>
    <w:rsid w:val="00313A89"/>
    <w:rsid w:val="00325E3A"/>
    <w:rsid w:val="00346625"/>
    <w:rsid w:val="00357E56"/>
    <w:rsid w:val="00396DBE"/>
    <w:rsid w:val="003B4FFF"/>
    <w:rsid w:val="004057A2"/>
    <w:rsid w:val="00410A39"/>
    <w:rsid w:val="00425BC0"/>
    <w:rsid w:val="00467145"/>
    <w:rsid w:val="00486EEF"/>
    <w:rsid w:val="00494F6A"/>
    <w:rsid w:val="005200E0"/>
    <w:rsid w:val="0056062A"/>
    <w:rsid w:val="00586239"/>
    <w:rsid w:val="00592F59"/>
    <w:rsid w:val="005A31BB"/>
    <w:rsid w:val="005A4411"/>
    <w:rsid w:val="005D61BE"/>
    <w:rsid w:val="005D6EAA"/>
    <w:rsid w:val="005F2F76"/>
    <w:rsid w:val="0062212D"/>
    <w:rsid w:val="00622AC5"/>
    <w:rsid w:val="00637360"/>
    <w:rsid w:val="006429EE"/>
    <w:rsid w:val="006E7EF1"/>
    <w:rsid w:val="00737269"/>
    <w:rsid w:val="0074524D"/>
    <w:rsid w:val="007A04D2"/>
    <w:rsid w:val="007D6054"/>
    <w:rsid w:val="007E6D1B"/>
    <w:rsid w:val="007F1F86"/>
    <w:rsid w:val="00812EE8"/>
    <w:rsid w:val="00831F14"/>
    <w:rsid w:val="0085298F"/>
    <w:rsid w:val="008F12DB"/>
    <w:rsid w:val="0092010A"/>
    <w:rsid w:val="00924986"/>
    <w:rsid w:val="009368A5"/>
    <w:rsid w:val="0095687E"/>
    <w:rsid w:val="00961A3A"/>
    <w:rsid w:val="0096286A"/>
    <w:rsid w:val="00963829"/>
    <w:rsid w:val="009758DE"/>
    <w:rsid w:val="009954AE"/>
    <w:rsid w:val="009F4B84"/>
    <w:rsid w:val="00A15E06"/>
    <w:rsid w:val="00A32A9A"/>
    <w:rsid w:val="00A540CB"/>
    <w:rsid w:val="00A7327A"/>
    <w:rsid w:val="00AA15DB"/>
    <w:rsid w:val="00AA63CA"/>
    <w:rsid w:val="00AE42C0"/>
    <w:rsid w:val="00B016E4"/>
    <w:rsid w:val="00B56C72"/>
    <w:rsid w:val="00B7534F"/>
    <w:rsid w:val="00BA151F"/>
    <w:rsid w:val="00BC5571"/>
    <w:rsid w:val="00BE3780"/>
    <w:rsid w:val="00BE4610"/>
    <w:rsid w:val="00BF7091"/>
    <w:rsid w:val="00C1332E"/>
    <w:rsid w:val="00C16F4A"/>
    <w:rsid w:val="00C20503"/>
    <w:rsid w:val="00C22C95"/>
    <w:rsid w:val="00C238F2"/>
    <w:rsid w:val="00CB43D9"/>
    <w:rsid w:val="00D06CF0"/>
    <w:rsid w:val="00D31B02"/>
    <w:rsid w:val="00D419B9"/>
    <w:rsid w:val="00DC013B"/>
    <w:rsid w:val="00DC16C5"/>
    <w:rsid w:val="00E4287C"/>
    <w:rsid w:val="00E45D84"/>
    <w:rsid w:val="00E50451"/>
    <w:rsid w:val="00E53F5A"/>
    <w:rsid w:val="00ED5A85"/>
    <w:rsid w:val="00F042BB"/>
    <w:rsid w:val="00F53ABF"/>
    <w:rsid w:val="00F55D31"/>
    <w:rsid w:val="00F73409"/>
    <w:rsid w:val="00F94529"/>
    <w:rsid w:val="00FC2B4C"/>
    <w:rsid w:val="00FD7690"/>
    <w:rsid w:val="00FE4C78"/>
    <w:rsid w:val="00FE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9697F"/>
  <w15:docId w15:val="{9C699C36-D263-4C80-92B0-5371A59F3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CF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D06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6CF0"/>
  </w:style>
  <w:style w:type="character" w:styleId="Hiperveza">
    <w:name w:val="Hyperlink"/>
    <w:uiPriority w:val="99"/>
    <w:unhideWhenUsed/>
    <w:rsid w:val="00D06CF0"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rsid w:val="00D06CF0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4"/>
      <w:lang w:val="hr-HR"/>
    </w:rPr>
  </w:style>
  <w:style w:type="paragraph" w:styleId="Bezproreda">
    <w:name w:val="No Spacing"/>
    <w:qFormat/>
    <w:rsid w:val="00D06CF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vpula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1256</Words>
  <Characters>7161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Olivera Simic</cp:lastModifiedBy>
  <cp:revision>9</cp:revision>
  <dcterms:created xsi:type="dcterms:W3CDTF">2025-02-04T10:04:00Z</dcterms:created>
  <dcterms:modified xsi:type="dcterms:W3CDTF">2025-10-06T07:15:00Z</dcterms:modified>
</cp:coreProperties>
</file>