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91" w:rsidRPr="00494918" w:rsidRDefault="00575C31" w:rsidP="00366A87">
      <w:pPr>
        <w:ind w:firstLine="720"/>
        <w:jc w:val="center"/>
        <w:rPr>
          <w:b/>
          <w:sz w:val="24"/>
          <w:szCs w:val="24"/>
        </w:rPr>
      </w:pPr>
      <w:r w:rsidRPr="00494918">
        <w:rPr>
          <w:b/>
          <w:sz w:val="24"/>
          <w:szCs w:val="24"/>
        </w:rPr>
        <w:t>OBRAZLOŽENJE</w:t>
      </w:r>
    </w:p>
    <w:p w:rsidR="00575C31" w:rsidRDefault="00575C31" w:rsidP="00C70391">
      <w:pPr>
        <w:ind w:firstLine="720"/>
        <w:jc w:val="both"/>
        <w:rPr>
          <w:b/>
        </w:rPr>
      </w:pPr>
    </w:p>
    <w:p w:rsidR="00C70391" w:rsidRPr="004F5C0B" w:rsidRDefault="00C70391" w:rsidP="004F5C0B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4F5C0B">
        <w:rPr>
          <w:b/>
          <w:sz w:val="24"/>
          <w:szCs w:val="24"/>
        </w:rPr>
        <w:t>PRAVNI TEMELJ</w:t>
      </w:r>
      <w:r w:rsidR="00F66633">
        <w:rPr>
          <w:b/>
          <w:sz w:val="24"/>
          <w:szCs w:val="24"/>
        </w:rPr>
        <w:t xml:space="preserve"> ZA DONOŠENJE AKTA</w:t>
      </w:r>
    </w:p>
    <w:p w:rsidR="00C70391" w:rsidRPr="00494918" w:rsidRDefault="00C70391" w:rsidP="00C70391">
      <w:pPr>
        <w:ind w:firstLine="720"/>
        <w:jc w:val="both"/>
        <w:rPr>
          <w:sz w:val="24"/>
          <w:szCs w:val="24"/>
        </w:rPr>
      </w:pPr>
    </w:p>
    <w:p w:rsidR="00352F92" w:rsidRPr="00950994" w:rsidRDefault="00C70391" w:rsidP="00E3588C">
      <w:pPr>
        <w:jc w:val="both"/>
        <w:rPr>
          <w:sz w:val="24"/>
          <w:szCs w:val="24"/>
        </w:rPr>
      </w:pPr>
      <w:proofErr w:type="spellStart"/>
      <w:r w:rsidRPr="00950994">
        <w:rPr>
          <w:sz w:val="24"/>
          <w:szCs w:val="24"/>
        </w:rPr>
        <w:t>Pravni</w:t>
      </w:r>
      <w:proofErr w:type="spellEnd"/>
      <w:r w:rsidRPr="00950994">
        <w:rPr>
          <w:sz w:val="24"/>
          <w:szCs w:val="24"/>
        </w:rPr>
        <w:t xml:space="preserve"> </w:t>
      </w:r>
      <w:proofErr w:type="spellStart"/>
      <w:r w:rsidRPr="00950994">
        <w:rPr>
          <w:sz w:val="24"/>
          <w:szCs w:val="24"/>
        </w:rPr>
        <w:t>temelj</w:t>
      </w:r>
      <w:proofErr w:type="spellEnd"/>
      <w:r w:rsidRPr="00950994">
        <w:rPr>
          <w:sz w:val="24"/>
          <w:szCs w:val="24"/>
        </w:rPr>
        <w:t xml:space="preserve"> </w:t>
      </w:r>
      <w:proofErr w:type="spellStart"/>
      <w:r w:rsidRPr="00950994">
        <w:rPr>
          <w:sz w:val="24"/>
          <w:szCs w:val="24"/>
        </w:rPr>
        <w:t>za</w:t>
      </w:r>
      <w:proofErr w:type="spellEnd"/>
      <w:r w:rsidRPr="00950994">
        <w:rPr>
          <w:sz w:val="24"/>
          <w:szCs w:val="24"/>
        </w:rPr>
        <w:t xml:space="preserve"> </w:t>
      </w:r>
      <w:proofErr w:type="spellStart"/>
      <w:r w:rsidRPr="00950994">
        <w:rPr>
          <w:sz w:val="24"/>
          <w:szCs w:val="24"/>
        </w:rPr>
        <w:t>donošenje</w:t>
      </w:r>
      <w:proofErr w:type="spellEnd"/>
      <w:r w:rsidRPr="00950994">
        <w:rPr>
          <w:sz w:val="24"/>
          <w:szCs w:val="24"/>
        </w:rPr>
        <w:t xml:space="preserve"> </w:t>
      </w:r>
      <w:proofErr w:type="spellStart"/>
      <w:r w:rsidR="00416067" w:rsidRPr="00950994">
        <w:rPr>
          <w:sz w:val="24"/>
          <w:szCs w:val="24"/>
        </w:rPr>
        <w:t>Odluke</w:t>
      </w:r>
      <w:proofErr w:type="spellEnd"/>
      <w:r w:rsidR="00416067" w:rsidRPr="00950994">
        <w:rPr>
          <w:sz w:val="24"/>
          <w:szCs w:val="24"/>
        </w:rPr>
        <w:t xml:space="preserve"> </w:t>
      </w:r>
      <w:r w:rsidR="00E3588C" w:rsidRPr="00950994">
        <w:rPr>
          <w:rFonts w:eastAsiaTheme="minorHAnsi"/>
          <w:sz w:val="24"/>
          <w:szCs w:val="24"/>
          <w:lang w:val="hr-HR" w:eastAsia="en-US"/>
        </w:rPr>
        <w:t xml:space="preserve">o reguliranju prometa i opskrbe u pješačkim zonama, </w:t>
      </w:r>
      <w:proofErr w:type="gramStart"/>
      <w:r w:rsidR="00E3588C" w:rsidRPr="00950994">
        <w:rPr>
          <w:rFonts w:eastAsiaTheme="minorHAnsi"/>
          <w:sz w:val="24"/>
          <w:szCs w:val="24"/>
          <w:lang w:val="hr-HR" w:eastAsia="en-US"/>
        </w:rPr>
        <w:t>te</w:t>
      </w:r>
      <w:proofErr w:type="gramEnd"/>
      <w:r w:rsidR="00E3588C" w:rsidRPr="00950994">
        <w:rPr>
          <w:rFonts w:eastAsiaTheme="minorHAnsi"/>
          <w:sz w:val="24"/>
          <w:szCs w:val="24"/>
          <w:lang w:val="hr-HR" w:eastAsia="en-US"/>
        </w:rPr>
        <w:t xml:space="preserve"> zaustavljanju i parkiranju vozila radi opskrbe na području Grada Pule-Pola sadržan je u </w:t>
      </w:r>
      <w:proofErr w:type="spellStart"/>
      <w:r w:rsidR="00E3588C" w:rsidRPr="00950994">
        <w:rPr>
          <w:sz w:val="24"/>
          <w:szCs w:val="24"/>
        </w:rPr>
        <w:t>članku</w:t>
      </w:r>
      <w:proofErr w:type="spellEnd"/>
      <w:r w:rsidR="00E3588C" w:rsidRPr="00950994">
        <w:rPr>
          <w:sz w:val="24"/>
          <w:szCs w:val="24"/>
        </w:rPr>
        <w:t xml:space="preserve"> 5. </w:t>
      </w:r>
      <w:proofErr w:type="spellStart"/>
      <w:proofErr w:type="gramStart"/>
      <w:r w:rsidR="00E3588C" w:rsidRPr="00950994">
        <w:rPr>
          <w:sz w:val="24"/>
          <w:szCs w:val="24"/>
        </w:rPr>
        <w:t>stavka</w:t>
      </w:r>
      <w:proofErr w:type="spellEnd"/>
      <w:proofErr w:type="gramEnd"/>
      <w:r w:rsidR="00E3588C" w:rsidRPr="00950994">
        <w:rPr>
          <w:sz w:val="24"/>
          <w:szCs w:val="24"/>
        </w:rPr>
        <w:t xml:space="preserve"> 1. </w:t>
      </w:r>
      <w:proofErr w:type="spellStart"/>
      <w:proofErr w:type="gramStart"/>
      <w:r w:rsidR="00E3588C" w:rsidRPr="00950994">
        <w:rPr>
          <w:sz w:val="24"/>
          <w:szCs w:val="24"/>
        </w:rPr>
        <w:t>točka</w:t>
      </w:r>
      <w:proofErr w:type="spellEnd"/>
      <w:proofErr w:type="gramEnd"/>
      <w:r w:rsidR="00E3588C" w:rsidRPr="00950994">
        <w:rPr>
          <w:sz w:val="24"/>
          <w:szCs w:val="24"/>
        </w:rPr>
        <w:t xml:space="preserve"> 10 </w:t>
      </w:r>
      <w:proofErr w:type="spellStart"/>
      <w:r w:rsidR="00E3588C" w:rsidRPr="00950994">
        <w:rPr>
          <w:sz w:val="24"/>
          <w:szCs w:val="24"/>
        </w:rPr>
        <w:t>i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točka</w:t>
      </w:r>
      <w:proofErr w:type="spellEnd"/>
      <w:r w:rsidR="00E3588C" w:rsidRPr="00950994">
        <w:rPr>
          <w:sz w:val="24"/>
          <w:szCs w:val="24"/>
        </w:rPr>
        <w:t xml:space="preserve"> 13. </w:t>
      </w:r>
      <w:proofErr w:type="spellStart"/>
      <w:r w:rsidR="00E3588C" w:rsidRPr="00950994">
        <w:rPr>
          <w:sz w:val="24"/>
          <w:szCs w:val="24"/>
        </w:rPr>
        <w:t>Zakona</w:t>
      </w:r>
      <w:proofErr w:type="spellEnd"/>
      <w:r w:rsidR="00E3588C" w:rsidRPr="00950994">
        <w:rPr>
          <w:sz w:val="24"/>
          <w:szCs w:val="24"/>
        </w:rPr>
        <w:t xml:space="preserve"> o </w:t>
      </w:r>
      <w:proofErr w:type="spellStart"/>
      <w:r w:rsidR="00E3588C" w:rsidRPr="00950994">
        <w:rPr>
          <w:sz w:val="24"/>
          <w:szCs w:val="24"/>
        </w:rPr>
        <w:t>sigurnosti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prometa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na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cestama</w:t>
      </w:r>
      <w:proofErr w:type="spellEnd"/>
      <w:r w:rsidR="00E3588C" w:rsidRPr="00950994">
        <w:rPr>
          <w:sz w:val="24"/>
          <w:szCs w:val="24"/>
        </w:rPr>
        <w:t xml:space="preserve"> („</w:t>
      </w:r>
      <w:proofErr w:type="spellStart"/>
      <w:r w:rsidR="00E3588C" w:rsidRPr="00950994">
        <w:rPr>
          <w:sz w:val="24"/>
          <w:szCs w:val="24"/>
        </w:rPr>
        <w:t>Narodne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novine</w:t>
      </w:r>
      <w:proofErr w:type="spellEnd"/>
      <w:proofErr w:type="gramStart"/>
      <w:r w:rsidR="00E3588C" w:rsidRPr="00950994">
        <w:rPr>
          <w:sz w:val="24"/>
          <w:szCs w:val="24"/>
        </w:rPr>
        <w:t>“ br</w:t>
      </w:r>
      <w:proofErr w:type="gramEnd"/>
      <w:r w:rsidR="00E3588C" w:rsidRPr="00950994">
        <w:rPr>
          <w:sz w:val="24"/>
          <w:szCs w:val="24"/>
        </w:rPr>
        <w:t>. 67/08, 48/10, 74/11, 80/13, 158/13, 92/14, 64/15, 108/17, 70/19, 42/20),</w:t>
      </w:r>
      <w:r w:rsidR="00E3588C" w:rsidRPr="00950994">
        <w:rPr>
          <w:szCs w:val="24"/>
        </w:rPr>
        <w:t xml:space="preserve"> </w:t>
      </w:r>
      <w:proofErr w:type="spellStart"/>
      <w:r w:rsidR="00E3588C" w:rsidRPr="00096543">
        <w:rPr>
          <w:sz w:val="24"/>
          <w:szCs w:val="24"/>
        </w:rPr>
        <w:t>te</w:t>
      </w:r>
      <w:proofErr w:type="spellEnd"/>
      <w:r w:rsidR="00E3588C" w:rsidRPr="00096543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članku</w:t>
      </w:r>
      <w:proofErr w:type="spellEnd"/>
      <w:r w:rsidR="00E3588C" w:rsidRPr="00950994">
        <w:rPr>
          <w:sz w:val="24"/>
          <w:szCs w:val="24"/>
        </w:rPr>
        <w:t xml:space="preserve"> 6.</w:t>
      </w:r>
      <w:r w:rsidR="00A77F14" w:rsidRPr="00950994">
        <w:rPr>
          <w:sz w:val="24"/>
          <w:szCs w:val="24"/>
        </w:rPr>
        <w:t xml:space="preserve"> </w:t>
      </w:r>
      <w:proofErr w:type="spellStart"/>
      <w:proofErr w:type="gramStart"/>
      <w:r w:rsidR="00A77F14" w:rsidRPr="00950994">
        <w:rPr>
          <w:sz w:val="24"/>
          <w:szCs w:val="24"/>
        </w:rPr>
        <w:t>i</w:t>
      </w:r>
      <w:proofErr w:type="spellEnd"/>
      <w:proofErr w:type="gram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članku</w:t>
      </w:r>
      <w:proofErr w:type="spellEnd"/>
      <w:r w:rsidR="00E3588C" w:rsidRPr="00950994">
        <w:rPr>
          <w:sz w:val="24"/>
          <w:szCs w:val="24"/>
        </w:rPr>
        <w:t xml:space="preserve"> 7. </w:t>
      </w:r>
      <w:proofErr w:type="spellStart"/>
      <w:r w:rsidR="00E3588C" w:rsidRPr="00950994">
        <w:rPr>
          <w:sz w:val="24"/>
          <w:szCs w:val="24"/>
        </w:rPr>
        <w:t>Odluke</w:t>
      </w:r>
      <w:proofErr w:type="spellEnd"/>
      <w:r w:rsidR="00E3588C" w:rsidRPr="00950994">
        <w:rPr>
          <w:sz w:val="24"/>
          <w:szCs w:val="24"/>
        </w:rPr>
        <w:t xml:space="preserve"> o </w:t>
      </w:r>
      <w:proofErr w:type="spellStart"/>
      <w:r w:rsidR="00E3588C" w:rsidRPr="00950994">
        <w:rPr>
          <w:sz w:val="24"/>
          <w:szCs w:val="24"/>
        </w:rPr>
        <w:t>uređenju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prometa</w:t>
      </w:r>
      <w:proofErr w:type="spellEnd"/>
      <w:r w:rsidR="00E3588C" w:rsidRPr="00950994">
        <w:rPr>
          <w:sz w:val="24"/>
          <w:szCs w:val="24"/>
        </w:rPr>
        <w:t xml:space="preserve"> u </w:t>
      </w:r>
      <w:proofErr w:type="spellStart"/>
      <w:proofErr w:type="gramStart"/>
      <w:r w:rsidR="00E3588C" w:rsidRPr="00950994">
        <w:rPr>
          <w:sz w:val="24"/>
          <w:szCs w:val="24"/>
        </w:rPr>
        <w:t>na</w:t>
      </w:r>
      <w:proofErr w:type="spellEnd"/>
      <w:proofErr w:type="gram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području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Grada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Pule</w:t>
      </w:r>
      <w:proofErr w:type="spellEnd"/>
      <w:r w:rsidR="00E3588C" w:rsidRPr="00950994">
        <w:rPr>
          <w:sz w:val="24"/>
          <w:szCs w:val="24"/>
        </w:rPr>
        <w:t xml:space="preserve"> “</w:t>
      </w:r>
      <w:proofErr w:type="spellStart"/>
      <w:r w:rsidR="00E3588C" w:rsidRPr="00950994">
        <w:rPr>
          <w:sz w:val="24"/>
          <w:szCs w:val="24"/>
        </w:rPr>
        <w:t>Službene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novine</w:t>
      </w:r>
      <w:proofErr w:type="spellEnd"/>
      <w:r w:rsidR="00E3588C" w:rsidRPr="00950994">
        <w:rPr>
          <w:sz w:val="24"/>
          <w:szCs w:val="24"/>
        </w:rPr>
        <w:t xml:space="preserve">” </w:t>
      </w:r>
      <w:proofErr w:type="spellStart"/>
      <w:r w:rsidR="00E3588C" w:rsidRPr="00950994">
        <w:rPr>
          <w:sz w:val="24"/>
          <w:szCs w:val="24"/>
        </w:rPr>
        <w:t>Grada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Pule</w:t>
      </w:r>
      <w:proofErr w:type="spellEnd"/>
      <w:r w:rsidR="00E3588C" w:rsidRPr="00950994">
        <w:rPr>
          <w:sz w:val="24"/>
          <w:szCs w:val="24"/>
        </w:rPr>
        <w:t xml:space="preserve"> br. 06/</w:t>
      </w:r>
      <w:r w:rsidR="00096543">
        <w:rPr>
          <w:sz w:val="24"/>
          <w:szCs w:val="24"/>
        </w:rPr>
        <w:t xml:space="preserve">16 </w:t>
      </w:r>
      <w:proofErr w:type="spellStart"/>
      <w:r w:rsidR="00096543">
        <w:rPr>
          <w:sz w:val="24"/>
          <w:szCs w:val="24"/>
        </w:rPr>
        <w:t>i</w:t>
      </w:r>
      <w:proofErr w:type="spellEnd"/>
      <w:r w:rsidR="00096543">
        <w:rPr>
          <w:sz w:val="24"/>
          <w:szCs w:val="24"/>
        </w:rPr>
        <w:t xml:space="preserve"> </w:t>
      </w:r>
      <w:r w:rsidR="00E3588C" w:rsidRPr="00950994">
        <w:rPr>
          <w:sz w:val="24"/>
          <w:szCs w:val="24"/>
        </w:rPr>
        <w:t xml:space="preserve">/22, </w:t>
      </w:r>
      <w:proofErr w:type="spellStart"/>
      <w:r w:rsidR="00E3588C" w:rsidRPr="00950994">
        <w:rPr>
          <w:sz w:val="24"/>
          <w:szCs w:val="24"/>
        </w:rPr>
        <w:t>te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članku</w:t>
      </w:r>
      <w:proofErr w:type="spellEnd"/>
      <w:r w:rsidR="00E3588C" w:rsidRPr="00950994">
        <w:rPr>
          <w:sz w:val="24"/>
          <w:szCs w:val="24"/>
        </w:rPr>
        <w:t xml:space="preserve"> 39. </w:t>
      </w:r>
      <w:proofErr w:type="spellStart"/>
      <w:r w:rsidR="00E3588C" w:rsidRPr="00950994">
        <w:rPr>
          <w:sz w:val="24"/>
          <w:szCs w:val="24"/>
        </w:rPr>
        <w:t>Statuta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Grada</w:t>
      </w:r>
      <w:proofErr w:type="spellEnd"/>
      <w:r w:rsidR="00E3588C" w:rsidRPr="00950994">
        <w:rPr>
          <w:sz w:val="24"/>
          <w:szCs w:val="24"/>
        </w:rPr>
        <w:t xml:space="preserve"> Pula-</w:t>
      </w:r>
      <w:proofErr w:type="spellStart"/>
      <w:r w:rsidR="00E3588C" w:rsidRPr="00950994">
        <w:rPr>
          <w:sz w:val="24"/>
          <w:szCs w:val="24"/>
        </w:rPr>
        <w:t>Pola</w:t>
      </w:r>
      <w:proofErr w:type="spellEnd"/>
      <w:r w:rsidR="00E3588C" w:rsidRPr="00950994">
        <w:rPr>
          <w:sz w:val="24"/>
          <w:szCs w:val="24"/>
        </w:rPr>
        <w:t xml:space="preserve"> („</w:t>
      </w:r>
      <w:proofErr w:type="spellStart"/>
      <w:r w:rsidR="00E3588C" w:rsidRPr="00950994">
        <w:rPr>
          <w:sz w:val="24"/>
          <w:szCs w:val="24"/>
        </w:rPr>
        <w:t>Službene</w:t>
      </w:r>
      <w:proofErr w:type="spell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novine</w:t>
      </w:r>
      <w:proofErr w:type="spellEnd"/>
      <w:proofErr w:type="gramStart"/>
      <w:r w:rsidR="00E3588C" w:rsidRPr="00950994">
        <w:rPr>
          <w:sz w:val="24"/>
          <w:szCs w:val="24"/>
        </w:rPr>
        <w:t xml:space="preserve">“ </w:t>
      </w:r>
      <w:proofErr w:type="spellStart"/>
      <w:r w:rsidR="00E3588C" w:rsidRPr="00950994">
        <w:rPr>
          <w:sz w:val="24"/>
          <w:szCs w:val="24"/>
        </w:rPr>
        <w:t>Grada</w:t>
      </w:r>
      <w:proofErr w:type="spellEnd"/>
      <w:proofErr w:type="gramEnd"/>
      <w:r w:rsidR="00E3588C" w:rsidRPr="00950994">
        <w:rPr>
          <w:sz w:val="24"/>
          <w:szCs w:val="24"/>
        </w:rPr>
        <w:t xml:space="preserve"> </w:t>
      </w:r>
      <w:proofErr w:type="spellStart"/>
      <w:r w:rsidR="00E3588C" w:rsidRPr="00950994">
        <w:rPr>
          <w:sz w:val="24"/>
          <w:szCs w:val="24"/>
        </w:rPr>
        <w:t>Pule</w:t>
      </w:r>
      <w:proofErr w:type="spellEnd"/>
      <w:r w:rsidR="00E3588C" w:rsidRPr="00950994">
        <w:rPr>
          <w:sz w:val="24"/>
          <w:szCs w:val="24"/>
        </w:rPr>
        <w:t xml:space="preserve"> br. 7/09, 16/09, 12/11, 01/13 2/18, 2/20, 4/21 </w:t>
      </w:r>
      <w:proofErr w:type="spellStart"/>
      <w:r w:rsidR="00E3588C" w:rsidRPr="00950994">
        <w:rPr>
          <w:sz w:val="24"/>
          <w:szCs w:val="24"/>
        </w:rPr>
        <w:t>i</w:t>
      </w:r>
      <w:proofErr w:type="spellEnd"/>
      <w:r w:rsidR="00E3588C" w:rsidRPr="00950994">
        <w:rPr>
          <w:sz w:val="24"/>
          <w:szCs w:val="24"/>
        </w:rPr>
        <w:t xml:space="preserve"> 5/21).</w:t>
      </w:r>
    </w:p>
    <w:p w:rsidR="00E3588C" w:rsidRDefault="00E3588C" w:rsidP="00E3588C">
      <w:pPr>
        <w:jc w:val="both"/>
        <w:rPr>
          <w:rFonts w:ascii="Baskerville Old Face" w:hAnsi="Baskerville Old Face"/>
          <w:sz w:val="24"/>
          <w:szCs w:val="24"/>
        </w:rPr>
      </w:pPr>
    </w:p>
    <w:p w:rsidR="00E3588C" w:rsidRPr="00E3588C" w:rsidRDefault="00E3588C" w:rsidP="00E3588C">
      <w:pPr>
        <w:jc w:val="both"/>
        <w:rPr>
          <w:rFonts w:eastAsiaTheme="minorHAnsi"/>
          <w:sz w:val="24"/>
          <w:szCs w:val="24"/>
          <w:lang w:val="hr-HR" w:eastAsia="en-US"/>
        </w:rPr>
      </w:pPr>
    </w:p>
    <w:p w:rsidR="00C70391" w:rsidRDefault="00C70391" w:rsidP="00F66633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  <w:lang w:val="it-IT"/>
        </w:rPr>
      </w:pPr>
      <w:r w:rsidRPr="00F66633">
        <w:rPr>
          <w:b/>
          <w:sz w:val="24"/>
          <w:szCs w:val="24"/>
          <w:lang w:val="it-IT"/>
        </w:rPr>
        <w:t>TEMELJNA PITANJA KOJA SE UREĐUJU O</w:t>
      </w:r>
      <w:r w:rsidR="00F66633">
        <w:rPr>
          <w:b/>
          <w:sz w:val="24"/>
          <w:szCs w:val="24"/>
          <w:lang w:val="it-IT"/>
        </w:rPr>
        <w:t>VIM AKTOM</w:t>
      </w:r>
    </w:p>
    <w:p w:rsidR="006A7CCF" w:rsidRDefault="006A7CCF" w:rsidP="00352F92">
      <w:pPr>
        <w:jc w:val="both"/>
        <w:rPr>
          <w:sz w:val="24"/>
          <w:szCs w:val="24"/>
          <w:lang w:val="it-IT"/>
        </w:rPr>
      </w:pPr>
    </w:p>
    <w:p w:rsidR="00206576" w:rsidRDefault="00206576" w:rsidP="00206576">
      <w:pPr>
        <w:jc w:val="both"/>
        <w:rPr>
          <w:sz w:val="24"/>
          <w:szCs w:val="24"/>
        </w:rPr>
      </w:pPr>
      <w:r>
        <w:t xml:space="preserve">         </w:t>
      </w:r>
      <w:r w:rsidRPr="00206576">
        <w:rPr>
          <w:sz w:val="24"/>
          <w:szCs w:val="24"/>
        </w:rPr>
        <w:t xml:space="preserve">Odlukom o uređenju prometa na području Grada Pule “Službene novine” Grada Pule br. 06/16 i __/22, između ostaloga, propisana je zabrana ili ograničenje prometa vozila u pješačkim </w:t>
      </w:r>
      <w:proofErr w:type="spellStart"/>
      <w:r w:rsidRPr="00206576">
        <w:rPr>
          <w:sz w:val="24"/>
          <w:szCs w:val="24"/>
        </w:rPr>
        <w:t>zonama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Grada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Pule</w:t>
      </w:r>
      <w:proofErr w:type="spellEnd"/>
      <w:r w:rsidRPr="00206576">
        <w:rPr>
          <w:sz w:val="24"/>
          <w:szCs w:val="24"/>
        </w:rPr>
        <w:t xml:space="preserve">, </w:t>
      </w:r>
      <w:proofErr w:type="spellStart"/>
      <w:r w:rsidRPr="00206576">
        <w:rPr>
          <w:sz w:val="24"/>
          <w:szCs w:val="24"/>
        </w:rPr>
        <w:t>odnosno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zabrana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opskrbe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trgovina</w:t>
      </w:r>
      <w:proofErr w:type="spellEnd"/>
      <w:r w:rsidRPr="00206576">
        <w:rPr>
          <w:sz w:val="24"/>
          <w:szCs w:val="24"/>
        </w:rPr>
        <w:t xml:space="preserve">, </w:t>
      </w:r>
      <w:proofErr w:type="spellStart"/>
      <w:r w:rsidRPr="00206576">
        <w:rPr>
          <w:sz w:val="24"/>
          <w:szCs w:val="24"/>
        </w:rPr>
        <w:t>ugostiteljskih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objekata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i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poslovnih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prostora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fizičkih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pravnih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osoba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unutar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pješačkih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zona</w:t>
      </w:r>
      <w:proofErr w:type="spellEnd"/>
      <w:r w:rsidRPr="00206576">
        <w:rPr>
          <w:sz w:val="24"/>
          <w:szCs w:val="24"/>
        </w:rPr>
        <w:t xml:space="preserve"> u </w:t>
      </w:r>
      <w:proofErr w:type="spellStart"/>
      <w:r w:rsidRPr="00206576">
        <w:rPr>
          <w:sz w:val="24"/>
          <w:szCs w:val="24"/>
        </w:rPr>
        <w:t>kojima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postoji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stalna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zabrana</w:t>
      </w:r>
      <w:proofErr w:type="spellEnd"/>
      <w:r w:rsidRPr="00206576">
        <w:rPr>
          <w:sz w:val="24"/>
          <w:szCs w:val="24"/>
        </w:rPr>
        <w:t xml:space="preserve"> ili ograničenje prometa vozila, na način da je </w:t>
      </w:r>
      <w:proofErr w:type="spellStart"/>
      <w:r w:rsidRPr="00206576">
        <w:rPr>
          <w:sz w:val="24"/>
          <w:szCs w:val="24"/>
        </w:rPr>
        <w:t>zabranjen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ulazak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motornih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vozila</w:t>
      </w:r>
      <w:proofErr w:type="spellEnd"/>
      <w:r w:rsidRPr="00206576">
        <w:rPr>
          <w:sz w:val="24"/>
          <w:szCs w:val="24"/>
        </w:rPr>
        <w:t xml:space="preserve"> u </w:t>
      </w:r>
      <w:proofErr w:type="spellStart"/>
      <w:r w:rsidRPr="00206576">
        <w:rPr>
          <w:sz w:val="24"/>
          <w:szCs w:val="24"/>
        </w:rPr>
        <w:t>tu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zonu</w:t>
      </w:r>
      <w:proofErr w:type="spellEnd"/>
      <w:r w:rsidRPr="00206576">
        <w:rPr>
          <w:sz w:val="24"/>
          <w:szCs w:val="24"/>
        </w:rPr>
        <w:t xml:space="preserve">, a </w:t>
      </w:r>
      <w:proofErr w:type="spellStart"/>
      <w:r w:rsidRPr="00206576">
        <w:rPr>
          <w:sz w:val="24"/>
          <w:szCs w:val="24"/>
        </w:rPr>
        <w:t>za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navedenu</w:t>
      </w:r>
      <w:proofErr w:type="spellEnd"/>
      <w:r w:rsidRPr="00206576">
        <w:rPr>
          <w:sz w:val="24"/>
          <w:szCs w:val="24"/>
        </w:rPr>
        <w:t xml:space="preserve"> </w:t>
      </w:r>
      <w:proofErr w:type="spellStart"/>
      <w:r w:rsidRPr="00206576">
        <w:rPr>
          <w:sz w:val="24"/>
          <w:szCs w:val="24"/>
        </w:rPr>
        <w:t>svrhu</w:t>
      </w:r>
      <w:proofErr w:type="spellEnd"/>
      <w:r w:rsidRPr="002065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ishođenja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ulazak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pješačku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ograničenog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odobrenja</w:t>
      </w:r>
      <w:proofErr w:type="spellEnd"/>
      <w:r w:rsidR="00887FE5">
        <w:rPr>
          <w:sz w:val="24"/>
          <w:szCs w:val="24"/>
        </w:rPr>
        <w:t xml:space="preserve">, </w:t>
      </w:r>
      <w:proofErr w:type="spellStart"/>
      <w:r w:rsidR="00887FE5">
        <w:rPr>
          <w:sz w:val="24"/>
          <w:szCs w:val="24"/>
        </w:rPr>
        <w:t>kao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uvjeti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opskrbe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proofErr w:type="gramStart"/>
      <w:r w:rsidR="00887FE5">
        <w:rPr>
          <w:sz w:val="24"/>
          <w:szCs w:val="24"/>
        </w:rPr>
        <w:t>na</w:t>
      </w:r>
      <w:proofErr w:type="spellEnd"/>
      <w:proofErr w:type="gramEnd"/>
      <w:r w:rsidR="00887FE5">
        <w:rPr>
          <w:sz w:val="24"/>
          <w:szCs w:val="24"/>
        </w:rPr>
        <w:t xml:space="preserve"> tom </w:t>
      </w:r>
      <w:proofErr w:type="spellStart"/>
      <w:r w:rsidR="00887FE5">
        <w:rPr>
          <w:sz w:val="24"/>
          <w:szCs w:val="24"/>
        </w:rPr>
        <w:t>području</w:t>
      </w:r>
      <w:proofErr w:type="spellEnd"/>
      <w:r w:rsidR="00887F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Pule-Pola</w:t>
      </w:r>
      <w:proofErr w:type="spellEnd"/>
      <w:r>
        <w:rPr>
          <w:sz w:val="24"/>
          <w:szCs w:val="24"/>
        </w:rPr>
        <w:t>.</w:t>
      </w:r>
    </w:p>
    <w:p w:rsidR="00206576" w:rsidRDefault="00206576" w:rsidP="00206576">
      <w:pPr>
        <w:jc w:val="both"/>
        <w:rPr>
          <w:sz w:val="24"/>
          <w:szCs w:val="24"/>
        </w:rPr>
      </w:pPr>
    </w:p>
    <w:p w:rsidR="00206576" w:rsidRPr="00206576" w:rsidRDefault="00206576" w:rsidP="00206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Slijedom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navedenoga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ukazala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odobrenja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opskrbe</w:t>
      </w:r>
      <w:proofErr w:type="spellEnd"/>
      <w:r>
        <w:rPr>
          <w:sz w:val="24"/>
          <w:szCs w:val="24"/>
        </w:rPr>
        <w:t xml:space="preserve"> </w:t>
      </w:r>
      <w:r w:rsidR="00887FE5">
        <w:rPr>
          <w:sz w:val="24"/>
          <w:szCs w:val="24"/>
        </w:rPr>
        <w:t xml:space="preserve">u </w:t>
      </w:r>
      <w:proofErr w:type="spellStart"/>
      <w:r w:rsidR="00887FE5">
        <w:rPr>
          <w:sz w:val="24"/>
          <w:szCs w:val="24"/>
        </w:rPr>
        <w:t>pješačkoj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zoni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zoni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ograničenog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prometa</w:t>
      </w:r>
      <w:proofErr w:type="spellEnd"/>
      <w:r w:rsidR="00887FE5">
        <w:rPr>
          <w:sz w:val="24"/>
          <w:szCs w:val="24"/>
        </w:rPr>
        <w:t xml:space="preserve"> pa se </w:t>
      </w:r>
      <w:proofErr w:type="spellStart"/>
      <w:r w:rsidR="00887FE5">
        <w:rPr>
          <w:sz w:val="24"/>
          <w:szCs w:val="24"/>
        </w:rPr>
        <w:t>predlaže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donošenje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ove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odluke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kojom</w:t>
      </w:r>
      <w:proofErr w:type="spellEnd"/>
      <w:r w:rsidR="00887FE5">
        <w:rPr>
          <w:sz w:val="24"/>
          <w:szCs w:val="24"/>
        </w:rPr>
        <w:t xml:space="preserve"> se </w:t>
      </w:r>
      <w:proofErr w:type="spellStart"/>
      <w:r w:rsidR="00887FE5">
        <w:rPr>
          <w:sz w:val="24"/>
          <w:szCs w:val="24"/>
        </w:rPr>
        <w:t>ti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uvjeti</w:t>
      </w:r>
      <w:proofErr w:type="spellEnd"/>
      <w:r w:rsidR="00887FE5">
        <w:rPr>
          <w:sz w:val="24"/>
          <w:szCs w:val="24"/>
        </w:rPr>
        <w:t xml:space="preserve"> </w:t>
      </w:r>
      <w:proofErr w:type="spellStart"/>
      <w:r w:rsidR="00887FE5">
        <w:rPr>
          <w:sz w:val="24"/>
          <w:szCs w:val="24"/>
        </w:rPr>
        <w:t>definiraju</w:t>
      </w:r>
      <w:proofErr w:type="spellEnd"/>
      <w:r w:rsidR="00887FE5">
        <w:rPr>
          <w:sz w:val="24"/>
          <w:szCs w:val="24"/>
        </w:rPr>
        <w:t>.</w:t>
      </w:r>
    </w:p>
    <w:p w:rsidR="00206576" w:rsidRDefault="00206576" w:rsidP="00A77F14">
      <w:pPr>
        <w:pStyle w:val="Default"/>
        <w:tabs>
          <w:tab w:val="left" w:pos="0"/>
        </w:tabs>
        <w:jc w:val="both"/>
      </w:pPr>
    </w:p>
    <w:p w:rsidR="00887FE5" w:rsidRDefault="00887FE5" w:rsidP="00A77F14">
      <w:pPr>
        <w:pStyle w:val="Default"/>
        <w:tabs>
          <w:tab w:val="left" w:pos="0"/>
        </w:tabs>
        <w:jc w:val="both"/>
        <w:rPr>
          <w:color w:val="auto"/>
          <w:szCs w:val="16"/>
          <w:shd w:val="clear" w:color="auto" w:fill="FFFFFF"/>
        </w:rPr>
      </w:pPr>
      <w:r>
        <w:t xml:space="preserve">        </w:t>
      </w:r>
      <w:r w:rsidR="00CE11F7">
        <w:t xml:space="preserve">Ovom </w:t>
      </w:r>
      <w:r w:rsidR="00CE11F7" w:rsidRPr="00096C69">
        <w:t xml:space="preserve">Odlukom </w:t>
      </w:r>
      <w:r w:rsidRPr="00887FE5">
        <w:rPr>
          <w:color w:val="auto"/>
          <w:szCs w:val="16"/>
          <w:shd w:val="clear" w:color="auto" w:fill="FFFFFF"/>
        </w:rPr>
        <w:t>uspostavlj</w:t>
      </w:r>
      <w:r>
        <w:rPr>
          <w:color w:val="auto"/>
          <w:szCs w:val="16"/>
          <w:shd w:val="clear" w:color="auto" w:fill="FFFFFF"/>
        </w:rPr>
        <w:t xml:space="preserve">a se </w:t>
      </w:r>
      <w:r w:rsidRPr="00887FE5">
        <w:rPr>
          <w:color w:val="auto"/>
          <w:szCs w:val="16"/>
          <w:shd w:val="clear" w:color="auto" w:fill="FFFFFF"/>
        </w:rPr>
        <w:t>kontrolirani sustav ulaza vozila u pješačku zonu</w:t>
      </w:r>
      <w:r>
        <w:rPr>
          <w:color w:val="auto"/>
          <w:szCs w:val="16"/>
          <w:shd w:val="clear" w:color="auto" w:fill="FFFFFF"/>
        </w:rPr>
        <w:t>, odnosno</w:t>
      </w:r>
      <w:r w:rsidRPr="00096C69">
        <w:t xml:space="preserve"> </w:t>
      </w:r>
      <w:r w:rsidR="00CE11F7" w:rsidRPr="00096C69">
        <w:t>propisuju se ograničenja</w:t>
      </w:r>
      <w:r w:rsidR="00CE11F7">
        <w:t xml:space="preserve"> i zabrane</w:t>
      </w:r>
      <w:r w:rsidR="00CE11F7" w:rsidRPr="00096C69">
        <w:t xml:space="preserve"> prometa</w:t>
      </w:r>
      <w:r w:rsidR="00CE11F7" w:rsidRPr="00096C69">
        <w:rPr>
          <w:color w:val="FF0000"/>
        </w:rPr>
        <w:t xml:space="preserve"> </w:t>
      </w:r>
      <w:r w:rsidR="00CE11F7" w:rsidRPr="00A97F4C">
        <w:rPr>
          <w:color w:val="000000" w:themeColor="text1"/>
        </w:rPr>
        <w:t xml:space="preserve">motornih </w:t>
      </w:r>
      <w:r w:rsidR="00CE11F7" w:rsidRPr="00096C69">
        <w:t>vozil</w:t>
      </w:r>
      <w:r w:rsidR="00CE11F7">
        <w:t>a</w:t>
      </w:r>
      <w:r w:rsidR="00CE11F7" w:rsidRPr="00096C69">
        <w:t xml:space="preserve"> u </w:t>
      </w:r>
      <w:r w:rsidR="00CE11F7" w:rsidRPr="00096C69">
        <w:rPr>
          <w:bCs/>
        </w:rPr>
        <w:t>pješačkim zonama (ulicama i trgovima u kojima postoji stalna zabrana ili ograničenje prometa vozila)</w:t>
      </w:r>
      <w:r w:rsidR="00CE11F7" w:rsidRPr="00096C69">
        <w:t xml:space="preserve">, </w:t>
      </w:r>
      <w:r w:rsidR="00CE11F7">
        <w:t>regulira se opskrba u pješačkim zonama, definiraju se</w:t>
      </w:r>
      <w:r w:rsidR="00CE11F7" w:rsidRPr="00096C69">
        <w:t xml:space="preserve"> opskrbni punktovi, parkirališna mjesta</w:t>
      </w:r>
      <w:r w:rsidR="00CE11F7">
        <w:t xml:space="preserve"> za opskrbu</w:t>
      </w:r>
      <w:r w:rsidR="00CE11F7" w:rsidRPr="00096C69">
        <w:t xml:space="preserve">, vrijeme, način i uvjeti za </w:t>
      </w:r>
      <w:r w:rsidR="00CE11F7">
        <w:t xml:space="preserve">zaustavljanje i </w:t>
      </w:r>
      <w:r w:rsidR="00CE11F7" w:rsidRPr="00096C69">
        <w:t>parkiranje vozila radi opskrbe na</w:t>
      </w:r>
      <w:r w:rsidR="00CE11F7">
        <w:t xml:space="preserve"> za to definiranim lokacijama na</w:t>
      </w:r>
      <w:r w:rsidR="00CE11F7" w:rsidRPr="00096C69">
        <w:t xml:space="preserve"> području </w:t>
      </w:r>
      <w:r w:rsidR="00CE11F7">
        <w:t>g</w:t>
      </w:r>
      <w:r w:rsidR="00CE11F7" w:rsidRPr="00096C69">
        <w:t xml:space="preserve">rada Pula-Pola (u daljnjem tekstu: </w:t>
      </w:r>
      <w:r w:rsidR="00CE11F7">
        <w:t>g</w:t>
      </w:r>
      <w:r w:rsidR="00CE11F7" w:rsidRPr="00096C69">
        <w:t>rada)</w:t>
      </w:r>
      <w:r w:rsidR="00CE11F7">
        <w:t>, te se definiraju uvjeti za isho</w:t>
      </w:r>
      <w:r>
        <w:t>đe</w:t>
      </w:r>
      <w:r w:rsidR="00CE11F7">
        <w:t xml:space="preserve">nje odobrenja za ulazak u pješačku zonu i zonu ograničenog prometa, kao i </w:t>
      </w:r>
      <w:r>
        <w:t>naknade</w:t>
      </w:r>
      <w:r w:rsidR="00CE11F7">
        <w:t xml:space="preserve"> za ulazak</w:t>
      </w:r>
      <w:r>
        <w:t xml:space="preserve">, a sve </w:t>
      </w:r>
      <w:r>
        <w:rPr>
          <w:color w:val="auto"/>
          <w:szCs w:val="16"/>
          <w:shd w:val="clear" w:color="auto" w:fill="FFFFFF"/>
        </w:rPr>
        <w:t xml:space="preserve">s </w:t>
      </w:r>
      <w:r w:rsidRPr="00887FE5">
        <w:rPr>
          <w:color w:val="auto"/>
          <w:szCs w:val="16"/>
          <w:shd w:val="clear" w:color="auto" w:fill="FFFFFF"/>
        </w:rPr>
        <w:t>ciljem očuvanja kulturno-povijesne cjeline, zaštite stanovnika povijesne jezgre, organiziranja kvalitetnije turističke ponude i povećanj</w:t>
      </w:r>
      <w:r>
        <w:rPr>
          <w:color w:val="auto"/>
          <w:szCs w:val="16"/>
          <w:shd w:val="clear" w:color="auto" w:fill="FFFFFF"/>
        </w:rPr>
        <w:t>em</w:t>
      </w:r>
      <w:r w:rsidRPr="00887FE5">
        <w:rPr>
          <w:color w:val="auto"/>
          <w:szCs w:val="16"/>
          <w:shd w:val="clear" w:color="auto" w:fill="FFFFFF"/>
        </w:rPr>
        <w:t xml:space="preserve"> sigurnosti svih sudionika u prometu</w:t>
      </w:r>
      <w:r>
        <w:rPr>
          <w:color w:val="auto"/>
          <w:szCs w:val="16"/>
          <w:shd w:val="clear" w:color="auto" w:fill="FFFFFF"/>
        </w:rPr>
        <w:t xml:space="preserve"> na području tih zona.</w:t>
      </w:r>
    </w:p>
    <w:p w:rsidR="00887FE5" w:rsidRDefault="00887FE5" w:rsidP="00A77F14">
      <w:pPr>
        <w:pStyle w:val="Default"/>
        <w:tabs>
          <w:tab w:val="left" w:pos="0"/>
        </w:tabs>
        <w:jc w:val="both"/>
      </w:pPr>
    </w:p>
    <w:p w:rsidR="006E27BF" w:rsidRDefault="006E27BF" w:rsidP="006E27BF">
      <w:pPr>
        <w:pStyle w:val="Default"/>
        <w:tabs>
          <w:tab w:val="left" w:pos="0"/>
        </w:tabs>
        <w:jc w:val="both"/>
      </w:pPr>
      <w:r>
        <w:t xml:space="preserve">         Pješačke zone, odnosno </w:t>
      </w:r>
      <w:r w:rsidRPr="00690650">
        <w:t>ulic</w:t>
      </w:r>
      <w:r>
        <w:t>e</w:t>
      </w:r>
      <w:r w:rsidRPr="00690650">
        <w:t xml:space="preserve"> i trgovi u kojima postoji stalna zabrana ili ograničenje prometa motornih vozila </w:t>
      </w:r>
      <w:r>
        <w:t xml:space="preserve">na području grada Pule su: </w:t>
      </w:r>
      <w:proofErr w:type="spellStart"/>
      <w:r>
        <w:t>Kandlerova</w:t>
      </w:r>
      <w:proofErr w:type="spellEnd"/>
      <w:r>
        <w:t xml:space="preserve"> ulica na dijelu od Ulice Sv. Teodora do Foruma, Strossmayerova ulica, </w:t>
      </w:r>
      <w:proofErr w:type="spellStart"/>
      <w:r>
        <w:t>Rasparaganov</w:t>
      </w:r>
      <w:proofErr w:type="spellEnd"/>
      <w:r>
        <w:t xml:space="preserve"> uspon, </w:t>
      </w:r>
      <w:r w:rsidRPr="001E3628">
        <w:t xml:space="preserve">Trga Sv. Tome, Uspon Sv. Roka, Uspon Pavla Đakona, Uspon Konzula Istranina, Ulice Porta </w:t>
      </w:r>
      <w:proofErr w:type="spellStart"/>
      <w:r w:rsidRPr="001E3628">
        <w:t>Stovagnana</w:t>
      </w:r>
      <w:proofErr w:type="spellEnd"/>
      <w:r w:rsidRPr="001E3628">
        <w:t>,</w:t>
      </w:r>
      <w:r>
        <w:t xml:space="preserve"> </w:t>
      </w:r>
      <w:proofErr w:type="spellStart"/>
      <w:r>
        <w:t>Kapitolinski</w:t>
      </w:r>
      <w:proofErr w:type="spellEnd"/>
      <w:r>
        <w:t xml:space="preserve"> trg, Forum, </w:t>
      </w:r>
      <w:proofErr w:type="spellStart"/>
      <w:r>
        <w:t>Augustov</w:t>
      </w:r>
      <w:proofErr w:type="spellEnd"/>
      <w:r>
        <w:t xml:space="preserve"> prolaz, </w:t>
      </w:r>
      <w:proofErr w:type="spellStart"/>
      <w:r>
        <w:t>Polanijev</w:t>
      </w:r>
      <w:proofErr w:type="spellEnd"/>
      <w:r>
        <w:t xml:space="preserve"> prolaz</w:t>
      </w:r>
      <w:r w:rsidRPr="00690650">
        <w:t>,</w:t>
      </w:r>
      <w:r>
        <w:t xml:space="preserve"> Prolaz Sv. Nikole, Ulica </w:t>
      </w:r>
      <w:proofErr w:type="spellStart"/>
      <w:r>
        <w:t>Sergijevaca</w:t>
      </w:r>
      <w:proofErr w:type="spellEnd"/>
      <w:r>
        <w:t xml:space="preserve">, Uspon Sv. Franje Asiškog, Uspon Vincenta iz </w:t>
      </w:r>
      <w:proofErr w:type="spellStart"/>
      <w:r>
        <w:t>Kastva</w:t>
      </w:r>
      <w:proofErr w:type="spellEnd"/>
      <w:r>
        <w:t xml:space="preserve">, Ulica Benediktinske opatije, </w:t>
      </w:r>
      <w:proofErr w:type="spellStart"/>
      <w:r>
        <w:t>Maksimijanova</w:t>
      </w:r>
      <w:proofErr w:type="spellEnd"/>
      <w:r>
        <w:t xml:space="preserve"> ulica, De </w:t>
      </w:r>
      <w:proofErr w:type="spellStart"/>
      <w:r>
        <w:t>Villeov</w:t>
      </w:r>
      <w:proofErr w:type="spellEnd"/>
      <w:r>
        <w:t xml:space="preserve"> uspon, Prolaz kod zdenca, Danteov trg, Prolaz kod kazališta, </w:t>
      </w:r>
      <w:proofErr w:type="spellStart"/>
      <w:r>
        <w:t>Clerisseauova</w:t>
      </w:r>
      <w:proofErr w:type="spellEnd"/>
      <w:r>
        <w:t xml:space="preserve"> ulica, Ulica Hermana </w:t>
      </w:r>
      <w:proofErr w:type="spellStart"/>
      <w:r>
        <w:t>Dalmatina</w:t>
      </w:r>
      <w:proofErr w:type="spellEnd"/>
      <w:r>
        <w:t xml:space="preserve">, </w:t>
      </w:r>
      <w:proofErr w:type="spellStart"/>
      <w:r>
        <w:t>Cvečićev</w:t>
      </w:r>
      <w:proofErr w:type="spellEnd"/>
      <w:r>
        <w:t xml:space="preserve"> uspon, </w:t>
      </w:r>
      <w:proofErr w:type="spellStart"/>
      <w:r>
        <w:t>Držićeva</w:t>
      </w:r>
      <w:proofErr w:type="spellEnd"/>
      <w:r>
        <w:t xml:space="preserve"> ulica, Trg</w:t>
      </w:r>
      <w:r w:rsidRPr="00690650">
        <w:t xml:space="preserve"> </w:t>
      </w:r>
      <w:proofErr w:type="spellStart"/>
      <w:r w:rsidRPr="008B196E">
        <w:t>Portarata</w:t>
      </w:r>
      <w:proofErr w:type="spellEnd"/>
      <w:r>
        <w:t xml:space="preserve">, </w:t>
      </w:r>
      <w:proofErr w:type="spellStart"/>
      <w:r>
        <w:t>Giardini</w:t>
      </w:r>
      <w:proofErr w:type="spellEnd"/>
      <w:r>
        <w:t>,</w:t>
      </w:r>
      <w:r w:rsidRPr="008B196E">
        <w:t xml:space="preserve"> </w:t>
      </w:r>
      <w:proofErr w:type="spellStart"/>
      <w:r>
        <w:t>Flanatička</w:t>
      </w:r>
      <w:proofErr w:type="spellEnd"/>
      <w:r>
        <w:t xml:space="preserve"> ulica</w:t>
      </w:r>
      <w:r w:rsidRPr="00690650">
        <w:t xml:space="preserve">, </w:t>
      </w:r>
      <w:proofErr w:type="spellStart"/>
      <w:r w:rsidRPr="001E3628">
        <w:t>Ciscuttijeva</w:t>
      </w:r>
      <w:proofErr w:type="spellEnd"/>
      <w:r w:rsidRPr="001E3628">
        <w:t xml:space="preserve"> ulica na dijelu od </w:t>
      </w:r>
      <w:proofErr w:type="spellStart"/>
      <w:r w:rsidRPr="001E3628">
        <w:t>Flanatičke</w:t>
      </w:r>
      <w:proofErr w:type="spellEnd"/>
      <w:r w:rsidRPr="001E3628">
        <w:t xml:space="preserve"> do Zagrebačke</w:t>
      </w:r>
      <w:r w:rsidRPr="00690650">
        <w:t xml:space="preserve"> ulice</w:t>
      </w:r>
      <w:r>
        <w:t xml:space="preserve">, Veronska </w:t>
      </w:r>
      <w:r>
        <w:lastRenderedPageBreak/>
        <w:t xml:space="preserve">ulica od Supilove do </w:t>
      </w:r>
      <w:proofErr w:type="spellStart"/>
      <w:r>
        <w:t>Flanatičke</w:t>
      </w:r>
      <w:proofErr w:type="spellEnd"/>
      <w:r>
        <w:t xml:space="preserve"> ulice,</w:t>
      </w:r>
      <w:r w:rsidRPr="00690650">
        <w:t xml:space="preserve"> </w:t>
      </w:r>
      <w:r w:rsidRPr="008B196E">
        <w:t>Trg Prvog svibnja</w:t>
      </w:r>
      <w:r>
        <w:t>,</w:t>
      </w:r>
      <w:r w:rsidRPr="008B196E">
        <w:t xml:space="preserve"> </w:t>
      </w:r>
      <w:proofErr w:type="spellStart"/>
      <w:r>
        <w:t>Fontička</w:t>
      </w:r>
      <w:proofErr w:type="spellEnd"/>
      <w:r>
        <w:t xml:space="preserve"> ulica, Narodni trg i Ulica </w:t>
      </w:r>
      <w:proofErr w:type="spellStart"/>
      <w:r>
        <w:t>Matetića</w:t>
      </w:r>
      <w:proofErr w:type="spellEnd"/>
      <w:r>
        <w:t xml:space="preserve"> </w:t>
      </w:r>
      <w:proofErr w:type="spellStart"/>
      <w:r>
        <w:t>Ronjgova</w:t>
      </w:r>
      <w:proofErr w:type="spellEnd"/>
      <w:r>
        <w:t xml:space="preserve"> od Trga Republike do Narodnog trga</w:t>
      </w:r>
      <w:r w:rsidRPr="00690650">
        <w:t xml:space="preserve"> u Puli</w:t>
      </w:r>
      <w:r>
        <w:t>.</w:t>
      </w:r>
    </w:p>
    <w:p w:rsidR="006E27BF" w:rsidRDefault="006E27BF" w:rsidP="006E27BF">
      <w:pPr>
        <w:pStyle w:val="Default"/>
        <w:tabs>
          <w:tab w:val="left" w:pos="0"/>
        </w:tabs>
        <w:jc w:val="both"/>
      </w:pPr>
    </w:p>
    <w:p w:rsidR="006E27BF" w:rsidRDefault="006E27BF" w:rsidP="006E27BF">
      <w:pPr>
        <w:pStyle w:val="Default"/>
        <w:tabs>
          <w:tab w:val="left" w:pos="0"/>
        </w:tabs>
        <w:jc w:val="both"/>
      </w:pPr>
      <w:r>
        <w:t xml:space="preserve">          Reguliranje prometa u navedenim pješačkim zonama, odnosno ulicama i trgovima uređeno je člancima 3-6 predmetne Odluke, kojima su propisane iznimke od pravila zabrane i ograničenja, uvjeti za izdavanje posebnih odobrenja za prometovanje motornih vozila te visina naknade za ulazak u pješačku zonu pod određenim uvjetima.</w:t>
      </w:r>
    </w:p>
    <w:p w:rsidR="006E27BF" w:rsidRDefault="006E27BF" w:rsidP="00A77F14">
      <w:pPr>
        <w:pStyle w:val="Default"/>
        <w:tabs>
          <w:tab w:val="left" w:pos="0"/>
        </w:tabs>
        <w:jc w:val="both"/>
      </w:pPr>
    </w:p>
    <w:p w:rsidR="00030A03" w:rsidRDefault="006E27BF" w:rsidP="00A77F14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 xml:space="preserve">          Nadalje,</w:t>
      </w:r>
      <w:r w:rsidR="00030A03">
        <w:rPr>
          <w:color w:val="auto"/>
        </w:rPr>
        <w:t xml:space="preserve"> predmetnom Odlukom</w:t>
      </w:r>
      <w:r>
        <w:rPr>
          <w:color w:val="auto"/>
        </w:rPr>
        <w:t>, u člancima 7-10, definiraju se uvjeti i način opskrbe i dostave robe u pješačkim zonama, obzirom da je ista zabranjena unutar gore navedenog područja.</w:t>
      </w:r>
      <w:r w:rsidR="00030A03">
        <w:rPr>
          <w:color w:val="auto"/>
        </w:rPr>
        <w:t xml:space="preserve"> </w:t>
      </w:r>
      <w:r w:rsidR="00185F39">
        <w:rPr>
          <w:color w:val="auto"/>
        </w:rPr>
        <w:t xml:space="preserve">Ovom Odlukom </w:t>
      </w:r>
      <w:r w:rsidR="00030A03">
        <w:rPr>
          <w:color w:val="auto"/>
        </w:rPr>
        <w:t xml:space="preserve">planira se, vezano za opskrbu, povećati broj mjesta sa kojih se </w:t>
      </w:r>
      <w:r w:rsidR="00185F39">
        <w:rPr>
          <w:color w:val="auto"/>
        </w:rPr>
        <w:t xml:space="preserve">opskrba može vršiti te uvesti i pretovarni punkt </w:t>
      </w:r>
      <w:r>
        <w:rPr>
          <w:color w:val="auto"/>
        </w:rPr>
        <w:t>s</w:t>
      </w:r>
      <w:r w:rsidR="00030A03">
        <w:rPr>
          <w:color w:val="auto"/>
        </w:rPr>
        <w:t xml:space="preserve"> kojega će biti dostupna usluga dostave putem vozila trgovačkog društva kojemu će uslužna djelatnost opskrbe biti povjerena.</w:t>
      </w:r>
    </w:p>
    <w:p w:rsidR="00185F39" w:rsidRDefault="00185F39" w:rsidP="00A77F14">
      <w:pPr>
        <w:pStyle w:val="Default"/>
        <w:tabs>
          <w:tab w:val="left" w:pos="0"/>
        </w:tabs>
        <w:jc w:val="both"/>
        <w:rPr>
          <w:color w:val="auto"/>
        </w:rPr>
      </w:pPr>
    </w:p>
    <w:p w:rsidR="00185F39" w:rsidRDefault="00185F39" w:rsidP="00A77F14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 xml:space="preserve">          Predviđa se da nadzor nad provođenjem predmetne Odluke obavlja upravno tijelo u nadležnosti kojega su poslovi redarstva.</w:t>
      </w:r>
    </w:p>
    <w:p w:rsidR="00185F39" w:rsidRDefault="00185F39" w:rsidP="00A77F14">
      <w:pPr>
        <w:pStyle w:val="Default"/>
        <w:tabs>
          <w:tab w:val="left" w:pos="0"/>
        </w:tabs>
        <w:jc w:val="both"/>
        <w:rPr>
          <w:color w:val="auto"/>
        </w:rPr>
      </w:pPr>
    </w:p>
    <w:p w:rsidR="00185F39" w:rsidRPr="00185F39" w:rsidRDefault="00185F39" w:rsidP="00A77F14">
      <w:pPr>
        <w:pStyle w:val="Default"/>
        <w:tabs>
          <w:tab w:val="left" w:pos="0"/>
        </w:tabs>
        <w:jc w:val="both"/>
        <w:rPr>
          <w:color w:val="auto"/>
          <w:sz w:val="40"/>
        </w:rPr>
      </w:pPr>
      <w:r w:rsidRPr="00185F39">
        <w:rPr>
          <w:color w:val="auto"/>
          <w:szCs w:val="16"/>
          <w:shd w:val="clear" w:color="auto" w:fill="FFFFFF"/>
        </w:rPr>
        <w:t xml:space="preserve">           Slijedom svega navedenoga, a u potrebi da se cjelokupna aktivnost na ovom području nesmetano odvija, naglasak organizacije prometa stavljen je na destimuliranje pristupa vozilom pješačkoj zoni, ali ne i na potpunu zabranu dok se vozilima opskrbe u potpunosti zabranjuje ulazak te se predviđaju druge mogućnosti vršenja opskrbe</w:t>
      </w:r>
      <w:r>
        <w:rPr>
          <w:color w:val="auto"/>
          <w:szCs w:val="16"/>
          <w:shd w:val="clear" w:color="auto" w:fill="FFFFFF"/>
        </w:rPr>
        <w:t>, kao što je ranije navedeno, pa se predlaže donošenje ove Odluke.</w:t>
      </w:r>
    </w:p>
    <w:p w:rsidR="007E505D" w:rsidRDefault="007E505D" w:rsidP="0079029E">
      <w:pPr>
        <w:jc w:val="both"/>
        <w:rPr>
          <w:bCs/>
          <w:sz w:val="24"/>
          <w:szCs w:val="24"/>
          <w:lang w:val="it-IT"/>
        </w:rPr>
      </w:pPr>
    </w:p>
    <w:p w:rsidR="007E7335" w:rsidRPr="007C04A9" w:rsidRDefault="007E7335" w:rsidP="005C51DD">
      <w:pPr>
        <w:ind w:firstLine="720"/>
        <w:jc w:val="both"/>
        <w:rPr>
          <w:sz w:val="24"/>
          <w:szCs w:val="24"/>
          <w:u w:val="single"/>
          <w:lang w:val="it-IT"/>
        </w:rPr>
      </w:pPr>
      <w:proofErr w:type="spellStart"/>
      <w:r w:rsidRPr="007C04A9">
        <w:rPr>
          <w:b/>
          <w:sz w:val="24"/>
          <w:szCs w:val="24"/>
          <w:u w:val="single"/>
        </w:rPr>
        <w:t>Savjetovanje</w:t>
      </w:r>
      <w:proofErr w:type="spellEnd"/>
      <w:r w:rsidRPr="007C04A9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C04A9">
        <w:rPr>
          <w:b/>
          <w:sz w:val="24"/>
          <w:szCs w:val="24"/>
          <w:u w:val="single"/>
        </w:rPr>
        <w:t>s</w:t>
      </w:r>
      <w:r w:rsidR="00B0573B">
        <w:rPr>
          <w:b/>
          <w:sz w:val="24"/>
          <w:szCs w:val="24"/>
          <w:u w:val="single"/>
        </w:rPr>
        <w:t>a</w:t>
      </w:r>
      <w:proofErr w:type="spellEnd"/>
      <w:proofErr w:type="gramEnd"/>
      <w:r w:rsidRPr="007C04A9">
        <w:rPr>
          <w:b/>
          <w:sz w:val="24"/>
          <w:szCs w:val="24"/>
          <w:u w:val="single"/>
        </w:rPr>
        <w:t xml:space="preserve"> </w:t>
      </w:r>
      <w:proofErr w:type="spellStart"/>
      <w:r w:rsidRPr="007C04A9">
        <w:rPr>
          <w:b/>
          <w:sz w:val="24"/>
          <w:szCs w:val="24"/>
          <w:u w:val="single"/>
        </w:rPr>
        <w:t>zainteresiranom</w:t>
      </w:r>
      <w:proofErr w:type="spellEnd"/>
      <w:r w:rsidRPr="007C04A9">
        <w:rPr>
          <w:b/>
          <w:sz w:val="24"/>
          <w:szCs w:val="24"/>
          <w:u w:val="single"/>
        </w:rPr>
        <w:t xml:space="preserve"> </w:t>
      </w:r>
      <w:proofErr w:type="spellStart"/>
      <w:r w:rsidRPr="007C04A9">
        <w:rPr>
          <w:b/>
          <w:sz w:val="24"/>
          <w:szCs w:val="24"/>
          <w:u w:val="single"/>
        </w:rPr>
        <w:t>javnošću</w:t>
      </w:r>
      <w:proofErr w:type="spellEnd"/>
      <w:r w:rsidR="007E505D" w:rsidRPr="007C04A9">
        <w:rPr>
          <w:sz w:val="24"/>
          <w:szCs w:val="24"/>
          <w:u w:val="single"/>
          <w:lang w:val="it-IT"/>
        </w:rPr>
        <w:t xml:space="preserve"> </w:t>
      </w:r>
    </w:p>
    <w:p w:rsidR="007E7335" w:rsidRDefault="007E7335" w:rsidP="007E505D">
      <w:pPr>
        <w:jc w:val="both"/>
        <w:rPr>
          <w:sz w:val="24"/>
          <w:szCs w:val="24"/>
          <w:lang w:val="it-IT"/>
        </w:rPr>
      </w:pPr>
    </w:p>
    <w:p w:rsidR="007E505D" w:rsidRPr="00336FC0" w:rsidRDefault="00185F39" w:rsidP="005C51DD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odredbe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članka</w:t>
      </w:r>
      <w:proofErr w:type="spellEnd"/>
      <w:r w:rsidR="007E505D">
        <w:rPr>
          <w:sz w:val="24"/>
          <w:szCs w:val="24"/>
          <w:lang w:val="it-IT"/>
        </w:rPr>
        <w:t xml:space="preserve"> 66. </w:t>
      </w:r>
      <w:proofErr w:type="spellStart"/>
      <w:r w:rsidR="007E505D">
        <w:rPr>
          <w:sz w:val="24"/>
          <w:szCs w:val="24"/>
          <w:lang w:val="it-IT"/>
        </w:rPr>
        <w:t>stavka</w:t>
      </w:r>
      <w:proofErr w:type="spellEnd"/>
      <w:r w:rsidR="007E505D">
        <w:rPr>
          <w:sz w:val="24"/>
          <w:szCs w:val="24"/>
          <w:lang w:val="it-IT"/>
        </w:rPr>
        <w:t xml:space="preserve"> 4. </w:t>
      </w:r>
      <w:proofErr w:type="spellStart"/>
      <w:proofErr w:type="gramStart"/>
      <w:r w:rsidR="007E505D">
        <w:rPr>
          <w:sz w:val="24"/>
          <w:szCs w:val="24"/>
          <w:lang w:val="it-IT"/>
        </w:rPr>
        <w:t>Zakona</w:t>
      </w:r>
      <w:proofErr w:type="spellEnd"/>
      <w:r>
        <w:rPr>
          <w:sz w:val="24"/>
          <w:szCs w:val="24"/>
          <w:lang w:val="it-IT"/>
        </w:rPr>
        <w:t xml:space="preserve"> o </w:t>
      </w:r>
      <w:proofErr w:type="spellStart"/>
      <w:r>
        <w:rPr>
          <w:sz w:val="24"/>
          <w:szCs w:val="24"/>
          <w:lang w:val="it-IT"/>
        </w:rPr>
        <w:t>pravu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pristup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informacijama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(„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>“ br</w:t>
      </w:r>
      <w:proofErr w:type="gramEnd"/>
      <w:r>
        <w:rPr>
          <w:sz w:val="24"/>
          <w:szCs w:val="24"/>
        </w:rPr>
        <w:t xml:space="preserve">. 25/13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85/15) </w:t>
      </w:r>
      <w:proofErr w:type="spellStart"/>
      <w:r>
        <w:rPr>
          <w:sz w:val="24"/>
          <w:szCs w:val="24"/>
          <w:lang w:val="it-IT"/>
        </w:rPr>
        <w:t>za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ovu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Odlu</w:t>
      </w:r>
      <w:r>
        <w:rPr>
          <w:sz w:val="24"/>
          <w:szCs w:val="24"/>
          <w:lang w:val="it-IT"/>
        </w:rPr>
        <w:t>ku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je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potrebno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provesti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prethodno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savjetovanje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gramStart"/>
      <w:r w:rsidR="007E505D">
        <w:rPr>
          <w:sz w:val="24"/>
          <w:szCs w:val="24"/>
          <w:lang w:val="it-IT"/>
        </w:rPr>
        <w:t>s</w:t>
      </w:r>
      <w:r w:rsidR="00F23DE1">
        <w:rPr>
          <w:sz w:val="24"/>
          <w:szCs w:val="24"/>
          <w:lang w:val="it-IT"/>
        </w:rPr>
        <w:t>a</w:t>
      </w:r>
      <w:proofErr w:type="gram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zainteresiranom</w:t>
      </w:r>
      <w:proofErr w:type="spellEnd"/>
      <w:r w:rsidR="007E505D">
        <w:rPr>
          <w:sz w:val="24"/>
          <w:szCs w:val="24"/>
          <w:lang w:val="it-IT"/>
        </w:rPr>
        <w:t xml:space="preserve"> </w:t>
      </w:r>
      <w:proofErr w:type="spellStart"/>
      <w:r w:rsidR="007E505D">
        <w:rPr>
          <w:sz w:val="24"/>
          <w:szCs w:val="24"/>
          <w:lang w:val="it-IT"/>
        </w:rPr>
        <w:t>javnošću</w:t>
      </w:r>
      <w:proofErr w:type="spellEnd"/>
      <w:r w:rsidR="007E505D">
        <w:rPr>
          <w:sz w:val="24"/>
          <w:szCs w:val="24"/>
          <w:lang w:val="it-IT"/>
        </w:rPr>
        <w:t xml:space="preserve"> u </w:t>
      </w:r>
      <w:proofErr w:type="spellStart"/>
      <w:r w:rsidR="007E505D">
        <w:rPr>
          <w:sz w:val="24"/>
          <w:szCs w:val="24"/>
          <w:lang w:val="it-IT"/>
        </w:rPr>
        <w:t>trajanju</w:t>
      </w:r>
      <w:proofErr w:type="spellEnd"/>
      <w:r w:rsidR="007E505D">
        <w:rPr>
          <w:sz w:val="24"/>
          <w:szCs w:val="24"/>
          <w:lang w:val="it-IT"/>
        </w:rPr>
        <w:t xml:space="preserve"> od </w:t>
      </w:r>
      <w:proofErr w:type="spellStart"/>
      <w:r w:rsidR="007E505D">
        <w:rPr>
          <w:sz w:val="24"/>
          <w:szCs w:val="24"/>
          <w:lang w:val="it-IT"/>
        </w:rPr>
        <w:t>najmanje</w:t>
      </w:r>
      <w:proofErr w:type="spellEnd"/>
      <w:r w:rsidR="007E505D">
        <w:rPr>
          <w:sz w:val="24"/>
          <w:szCs w:val="24"/>
          <w:lang w:val="it-IT"/>
        </w:rPr>
        <w:t xml:space="preserve"> 30 </w:t>
      </w:r>
      <w:proofErr w:type="spellStart"/>
      <w:r w:rsidR="007E505D">
        <w:rPr>
          <w:sz w:val="24"/>
          <w:szCs w:val="24"/>
          <w:lang w:val="it-IT"/>
        </w:rPr>
        <w:t>dana</w:t>
      </w:r>
      <w:proofErr w:type="spellEnd"/>
      <w:r>
        <w:rPr>
          <w:sz w:val="24"/>
          <w:szCs w:val="24"/>
          <w:lang w:val="it-IT"/>
        </w:rPr>
        <w:t>.</w:t>
      </w:r>
    </w:p>
    <w:p w:rsidR="007E505D" w:rsidRDefault="007E505D" w:rsidP="007E505D">
      <w:pPr>
        <w:ind w:firstLine="708"/>
        <w:jc w:val="both"/>
        <w:rPr>
          <w:sz w:val="24"/>
          <w:szCs w:val="24"/>
          <w:lang w:val="hr-HR"/>
        </w:rPr>
      </w:pP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odredbama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11.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informacijama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“ br. 25/13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85/15) Grad Pula-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provodi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savjetovanje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zainteresiranom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javnošću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ciljem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</w:t>
      </w:r>
      <w:r w:rsidR="00185F39">
        <w:rPr>
          <w:sz w:val="24"/>
          <w:szCs w:val="24"/>
        </w:rPr>
        <w:t>sti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Nacrtom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pribavljanjem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mišljenja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primjedbi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zainteresirane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utemeljeni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konačnosti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ugrađeni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:rsidR="00D715D7" w:rsidRDefault="00D715D7" w:rsidP="007E505D">
      <w:pPr>
        <w:ind w:firstLine="708"/>
        <w:jc w:val="both"/>
        <w:rPr>
          <w:sz w:val="24"/>
          <w:szCs w:val="24"/>
        </w:rPr>
      </w:pPr>
    </w:p>
    <w:p w:rsidR="007E505D" w:rsidRDefault="007E505D" w:rsidP="007E505D">
      <w:pPr>
        <w:ind w:firstLine="70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Savjetovanje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</w:t>
      </w:r>
      <w:r w:rsidR="00907F8B">
        <w:rPr>
          <w:b/>
          <w:sz w:val="24"/>
          <w:szCs w:val="24"/>
        </w:rPr>
        <w:t>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zainteresiranom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javnošću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započinje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dana</w:t>
      </w:r>
      <w:proofErr w:type="spellEnd"/>
      <w:r>
        <w:rPr>
          <w:b/>
          <w:sz w:val="24"/>
          <w:szCs w:val="24"/>
        </w:rPr>
        <w:t xml:space="preserve"> </w:t>
      </w:r>
      <w:r w:rsidR="00907F8B">
        <w:rPr>
          <w:b/>
          <w:sz w:val="24"/>
          <w:szCs w:val="24"/>
        </w:rPr>
        <w:t xml:space="preserve">24. </w:t>
      </w:r>
      <w:proofErr w:type="spellStart"/>
      <w:proofErr w:type="gramStart"/>
      <w:r w:rsidR="00907F8B">
        <w:rPr>
          <w:b/>
          <w:sz w:val="24"/>
          <w:szCs w:val="24"/>
        </w:rPr>
        <w:t>ožujka</w:t>
      </w:r>
      <w:proofErr w:type="spellEnd"/>
      <w:proofErr w:type="gramEnd"/>
      <w:r w:rsidR="00907F8B">
        <w:rPr>
          <w:b/>
          <w:sz w:val="24"/>
          <w:szCs w:val="24"/>
        </w:rPr>
        <w:t xml:space="preserve"> 2022.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završava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zaključno</w:t>
      </w:r>
      <w:proofErr w:type="spellEnd"/>
      <w:r>
        <w:rPr>
          <w:b/>
          <w:sz w:val="24"/>
          <w:szCs w:val="24"/>
        </w:rPr>
        <w:t xml:space="preserve"> s </w:t>
      </w:r>
      <w:proofErr w:type="spellStart"/>
      <w:r>
        <w:rPr>
          <w:b/>
          <w:sz w:val="24"/>
          <w:szCs w:val="24"/>
        </w:rPr>
        <w:t>danom</w:t>
      </w:r>
      <w:proofErr w:type="spellEnd"/>
      <w:r>
        <w:rPr>
          <w:b/>
          <w:sz w:val="24"/>
          <w:szCs w:val="24"/>
        </w:rPr>
        <w:t xml:space="preserve"> </w:t>
      </w:r>
      <w:r w:rsidR="00907F8B">
        <w:rPr>
          <w:b/>
          <w:sz w:val="24"/>
          <w:szCs w:val="24"/>
        </w:rPr>
        <w:t>2</w:t>
      </w:r>
      <w:r w:rsidR="00493E81">
        <w:rPr>
          <w:b/>
          <w:sz w:val="24"/>
          <w:szCs w:val="24"/>
        </w:rPr>
        <w:t>3</w:t>
      </w:r>
      <w:r w:rsidR="00907F8B">
        <w:rPr>
          <w:b/>
          <w:sz w:val="24"/>
          <w:szCs w:val="24"/>
        </w:rPr>
        <w:t xml:space="preserve">. </w:t>
      </w:r>
      <w:proofErr w:type="spellStart"/>
      <w:proofErr w:type="gramStart"/>
      <w:r w:rsidR="00907F8B">
        <w:rPr>
          <w:b/>
          <w:sz w:val="24"/>
          <w:szCs w:val="24"/>
        </w:rPr>
        <w:t>travnja</w:t>
      </w:r>
      <w:proofErr w:type="spellEnd"/>
      <w:proofErr w:type="gramEnd"/>
      <w:r w:rsidR="00907F8B">
        <w:rPr>
          <w:b/>
          <w:sz w:val="24"/>
          <w:szCs w:val="24"/>
        </w:rPr>
        <w:t xml:space="preserve"> 2022. </w:t>
      </w:r>
      <w:proofErr w:type="spellStart"/>
      <w:proofErr w:type="gramStart"/>
      <w:r w:rsidR="00907F8B">
        <w:rPr>
          <w:b/>
          <w:sz w:val="24"/>
          <w:szCs w:val="24"/>
        </w:rPr>
        <w:t>godine</w:t>
      </w:r>
      <w:proofErr w:type="spellEnd"/>
      <w:proofErr w:type="gramEnd"/>
      <w:r w:rsidR="00907F8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ujedno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primjedbi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:rsidR="007E505D" w:rsidRDefault="007E505D" w:rsidP="007E505D">
      <w:pPr>
        <w:ind w:firstLine="708"/>
        <w:jc w:val="both"/>
        <w:rPr>
          <w:sz w:val="24"/>
          <w:szCs w:val="24"/>
        </w:rPr>
      </w:pPr>
    </w:p>
    <w:p w:rsidR="007E505D" w:rsidRDefault="007E505D" w:rsidP="007E505D">
      <w:pPr>
        <w:spacing w:line="0" w:lineRule="atLeast"/>
        <w:jc w:val="center"/>
        <w:rPr>
          <w:rFonts w:ascii="Arial" w:hAnsi="Arial" w:cs="Arial"/>
          <w:b/>
          <w:iCs/>
          <w:sz w:val="22"/>
          <w:szCs w:val="22"/>
        </w:rPr>
      </w:pPr>
    </w:p>
    <w:p w:rsidR="007E505D" w:rsidRDefault="007E505D" w:rsidP="007E505D">
      <w:pPr>
        <w:spacing w:line="0" w:lineRule="atLeast"/>
        <w:jc w:val="center"/>
        <w:rPr>
          <w:rFonts w:ascii="Arial" w:hAnsi="Arial" w:cs="Arial"/>
          <w:b/>
          <w:iCs/>
        </w:rPr>
      </w:pPr>
    </w:p>
    <w:p w:rsidR="007E505D" w:rsidRDefault="007E505D" w:rsidP="007E505D">
      <w:pPr>
        <w:ind w:right="-45"/>
        <w:jc w:val="center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Adresa</w:t>
      </w:r>
      <w:proofErr w:type="spellEnd"/>
      <w:r>
        <w:rPr>
          <w:iCs/>
          <w:sz w:val="24"/>
          <w:szCs w:val="24"/>
        </w:rPr>
        <w:t xml:space="preserve"> e-</w:t>
      </w:r>
      <w:proofErr w:type="spellStart"/>
      <w:r>
        <w:rPr>
          <w:iCs/>
          <w:sz w:val="24"/>
          <w:szCs w:val="24"/>
        </w:rPr>
        <w:t>pošte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proofErr w:type="gramStart"/>
      <w:r>
        <w:rPr>
          <w:iCs/>
          <w:sz w:val="24"/>
          <w:szCs w:val="24"/>
        </w:rPr>
        <w:t>na</w:t>
      </w:r>
      <w:proofErr w:type="spellEnd"/>
      <w:proofErr w:type="gram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koju</w:t>
      </w:r>
      <w:proofErr w:type="spellEnd"/>
      <w:r>
        <w:rPr>
          <w:iCs/>
          <w:sz w:val="24"/>
          <w:szCs w:val="24"/>
        </w:rPr>
        <w:t xml:space="preserve"> se </w:t>
      </w:r>
      <w:proofErr w:type="spellStart"/>
      <w:r>
        <w:rPr>
          <w:iCs/>
          <w:sz w:val="24"/>
          <w:szCs w:val="24"/>
        </w:rPr>
        <w:t>šalju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očitovanja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zainteresirane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javnosti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na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obrascu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sudjelovanja</w:t>
      </w:r>
      <w:proofErr w:type="spellEnd"/>
      <w:r w:rsidR="0064533B">
        <w:rPr>
          <w:iCs/>
          <w:sz w:val="24"/>
          <w:szCs w:val="24"/>
        </w:rPr>
        <w:t xml:space="preserve"> </w:t>
      </w:r>
      <w:proofErr w:type="spellStart"/>
      <w:r w:rsidR="0064533B">
        <w:rPr>
          <w:iCs/>
          <w:sz w:val="24"/>
          <w:szCs w:val="24"/>
        </w:rPr>
        <w:t>javnosti</w:t>
      </w:r>
      <w:proofErr w:type="spellEnd"/>
      <w:r>
        <w:rPr>
          <w:iCs/>
          <w:sz w:val="24"/>
          <w:szCs w:val="24"/>
        </w:rPr>
        <w:t xml:space="preserve">:  </w:t>
      </w:r>
    </w:p>
    <w:p w:rsidR="0079029E" w:rsidRDefault="0079029E" w:rsidP="007E505D">
      <w:pPr>
        <w:ind w:right="-45"/>
        <w:jc w:val="center"/>
        <w:rPr>
          <w:iCs/>
          <w:sz w:val="24"/>
          <w:szCs w:val="24"/>
        </w:rPr>
      </w:pPr>
    </w:p>
    <w:p w:rsidR="007E505D" w:rsidRDefault="00E3588C" w:rsidP="00E3588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odluka.opskrba</w:t>
      </w:r>
      <w:r w:rsidR="007E505D">
        <w:rPr>
          <w:b/>
          <w:sz w:val="24"/>
          <w:szCs w:val="24"/>
        </w:rPr>
        <w:t>@pula.hr</w:t>
      </w:r>
    </w:p>
    <w:p w:rsidR="007E505D" w:rsidRPr="00504AE7" w:rsidRDefault="007E505D" w:rsidP="00504AE7">
      <w:pPr>
        <w:ind w:firstLine="720"/>
        <w:jc w:val="both"/>
        <w:rPr>
          <w:bCs/>
          <w:sz w:val="24"/>
          <w:szCs w:val="24"/>
          <w:lang w:val="it-IT"/>
        </w:rPr>
      </w:pPr>
    </w:p>
    <w:p w:rsidR="00504AE7" w:rsidRPr="00411A6E" w:rsidRDefault="00504AE7" w:rsidP="00504AE7">
      <w:pPr>
        <w:ind w:firstLine="720"/>
        <w:jc w:val="both"/>
        <w:rPr>
          <w:sz w:val="24"/>
          <w:szCs w:val="24"/>
        </w:rPr>
      </w:pPr>
    </w:p>
    <w:p w:rsidR="00504AE7" w:rsidRDefault="00504AE7" w:rsidP="001C3F2F">
      <w:pPr>
        <w:ind w:firstLine="708"/>
        <w:jc w:val="both"/>
        <w:rPr>
          <w:sz w:val="24"/>
          <w:szCs w:val="24"/>
        </w:rPr>
      </w:pPr>
    </w:p>
    <w:p w:rsidR="00C70391" w:rsidRPr="00494918" w:rsidRDefault="00C70391" w:rsidP="00C70391">
      <w:pPr>
        <w:jc w:val="both"/>
        <w:rPr>
          <w:sz w:val="24"/>
          <w:szCs w:val="24"/>
        </w:rPr>
      </w:pPr>
    </w:p>
    <w:sectPr w:rsidR="00C70391" w:rsidRPr="00494918" w:rsidSect="00D92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D8" w:rsidRDefault="004B74D8" w:rsidP="0004729F">
      <w:r>
        <w:separator/>
      </w:r>
    </w:p>
  </w:endnote>
  <w:endnote w:type="continuationSeparator" w:id="0">
    <w:p w:rsidR="004B74D8" w:rsidRDefault="004B74D8" w:rsidP="0004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D8" w:rsidRDefault="004B74D8" w:rsidP="0004729F">
      <w:r>
        <w:separator/>
      </w:r>
    </w:p>
  </w:footnote>
  <w:footnote w:type="continuationSeparator" w:id="0">
    <w:p w:rsidR="004B74D8" w:rsidRDefault="004B74D8" w:rsidP="00047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EE" w:rsidRDefault="008C46EE" w:rsidP="00FB217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81"/>
    <w:multiLevelType w:val="singleLevel"/>
    <w:tmpl w:val="B0DA516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0E50B16"/>
    <w:multiLevelType w:val="hybridMultilevel"/>
    <w:tmpl w:val="E68C28C6"/>
    <w:lvl w:ilvl="0" w:tplc="A724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C7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22B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F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C2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7C9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2C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4E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C5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60E"/>
    <w:multiLevelType w:val="multilevel"/>
    <w:tmpl w:val="FE1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742F4"/>
    <w:multiLevelType w:val="multilevel"/>
    <w:tmpl w:val="8CE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E27BF"/>
    <w:multiLevelType w:val="multilevel"/>
    <w:tmpl w:val="056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E454C7"/>
    <w:multiLevelType w:val="multilevel"/>
    <w:tmpl w:val="D2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A2AAA"/>
    <w:multiLevelType w:val="multilevel"/>
    <w:tmpl w:val="C8E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E5ED9"/>
    <w:multiLevelType w:val="multilevel"/>
    <w:tmpl w:val="E16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178F3"/>
    <w:multiLevelType w:val="hybridMultilevel"/>
    <w:tmpl w:val="B4C8D66A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AC0ABA"/>
    <w:multiLevelType w:val="multilevel"/>
    <w:tmpl w:val="84A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D69AF"/>
    <w:multiLevelType w:val="singleLevel"/>
    <w:tmpl w:val="518A76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EE674DA"/>
    <w:multiLevelType w:val="multilevel"/>
    <w:tmpl w:val="5CA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15E56"/>
    <w:multiLevelType w:val="hybridMultilevel"/>
    <w:tmpl w:val="BE6A7082"/>
    <w:lvl w:ilvl="0" w:tplc="C3F881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49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061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EE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EB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8C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07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00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86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6767C4"/>
    <w:multiLevelType w:val="hybridMultilevel"/>
    <w:tmpl w:val="84E849C2"/>
    <w:lvl w:ilvl="0" w:tplc="BC409230">
      <w:start w:val="1"/>
      <w:numFmt w:val="decimal"/>
      <w:lvlText w:val="%1."/>
      <w:lvlJc w:val="left"/>
      <w:pPr>
        <w:ind w:left="936" w:hanging="360"/>
      </w:pPr>
      <w:rPr>
        <w:rFonts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445D6911"/>
    <w:multiLevelType w:val="multilevel"/>
    <w:tmpl w:val="07B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61147"/>
    <w:multiLevelType w:val="hybridMultilevel"/>
    <w:tmpl w:val="699C1196"/>
    <w:lvl w:ilvl="0" w:tplc="122688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5327B"/>
    <w:multiLevelType w:val="multilevel"/>
    <w:tmpl w:val="938E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270E62"/>
    <w:multiLevelType w:val="multilevel"/>
    <w:tmpl w:val="CDC6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B2B7DA1"/>
    <w:multiLevelType w:val="hybridMultilevel"/>
    <w:tmpl w:val="ABA8FF58"/>
    <w:lvl w:ilvl="0" w:tplc="F4D8A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6C7E7E"/>
    <w:multiLevelType w:val="hybridMultilevel"/>
    <w:tmpl w:val="D5E2DB86"/>
    <w:lvl w:ilvl="0" w:tplc="34807F32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>
    <w:nsid w:val="665E7A0F"/>
    <w:multiLevelType w:val="hybridMultilevel"/>
    <w:tmpl w:val="8CCC053C"/>
    <w:lvl w:ilvl="0" w:tplc="CE506B6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14F78"/>
    <w:multiLevelType w:val="hybridMultilevel"/>
    <w:tmpl w:val="3F9E0240"/>
    <w:lvl w:ilvl="0" w:tplc="1DFA522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F5014D9"/>
    <w:multiLevelType w:val="multilevel"/>
    <w:tmpl w:val="0CEC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6E74A0"/>
    <w:multiLevelType w:val="hybridMultilevel"/>
    <w:tmpl w:val="A06CC91E"/>
    <w:lvl w:ilvl="0" w:tplc="BEE2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36B"/>
    <w:multiLevelType w:val="hybridMultilevel"/>
    <w:tmpl w:val="B9BCD3E0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C83125"/>
    <w:multiLevelType w:val="multilevel"/>
    <w:tmpl w:val="9BE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A72E03"/>
    <w:multiLevelType w:val="hybridMultilevel"/>
    <w:tmpl w:val="BBEAA34E"/>
    <w:lvl w:ilvl="0" w:tplc="949A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8CC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9C6C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2E39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6CF7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0CE65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C4E0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326B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2A4D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25"/>
  </w:num>
  <w:num w:numId="7">
    <w:abstractNumId w:val="22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  <w:num w:numId="18">
    <w:abstractNumId w:val="26"/>
  </w:num>
  <w:num w:numId="19">
    <w:abstractNumId w:val="19"/>
  </w:num>
  <w:num w:numId="20">
    <w:abstractNumId w:val="13"/>
  </w:num>
  <w:num w:numId="21">
    <w:abstractNumId w:val="18"/>
  </w:num>
  <w:num w:numId="22">
    <w:abstractNumId w:val="8"/>
  </w:num>
  <w:num w:numId="23">
    <w:abstractNumId w:val="21"/>
  </w:num>
  <w:num w:numId="24">
    <w:abstractNumId w:val="24"/>
  </w:num>
  <w:num w:numId="25">
    <w:abstractNumId w:val="20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1D"/>
    <w:rsid w:val="00005074"/>
    <w:rsid w:val="00012206"/>
    <w:rsid w:val="0001773B"/>
    <w:rsid w:val="00021233"/>
    <w:rsid w:val="000212CE"/>
    <w:rsid w:val="00030A03"/>
    <w:rsid w:val="00031426"/>
    <w:rsid w:val="00037281"/>
    <w:rsid w:val="00041DCE"/>
    <w:rsid w:val="00044533"/>
    <w:rsid w:val="00046AE9"/>
    <w:rsid w:val="0004729F"/>
    <w:rsid w:val="00050623"/>
    <w:rsid w:val="000507AA"/>
    <w:rsid w:val="00052FB3"/>
    <w:rsid w:val="00060956"/>
    <w:rsid w:val="00061C1E"/>
    <w:rsid w:val="00063B0E"/>
    <w:rsid w:val="00067BF2"/>
    <w:rsid w:val="00071812"/>
    <w:rsid w:val="00072AB6"/>
    <w:rsid w:val="0007718B"/>
    <w:rsid w:val="00081729"/>
    <w:rsid w:val="00083784"/>
    <w:rsid w:val="00094F99"/>
    <w:rsid w:val="0009531B"/>
    <w:rsid w:val="000959F0"/>
    <w:rsid w:val="00096384"/>
    <w:rsid w:val="00096543"/>
    <w:rsid w:val="00097C1D"/>
    <w:rsid w:val="000A26CB"/>
    <w:rsid w:val="000A2FB0"/>
    <w:rsid w:val="000A35EF"/>
    <w:rsid w:val="000B6AAE"/>
    <w:rsid w:val="000B7CFA"/>
    <w:rsid w:val="000C0884"/>
    <w:rsid w:val="000C5136"/>
    <w:rsid w:val="000C605C"/>
    <w:rsid w:val="000C6D91"/>
    <w:rsid w:val="000C79EA"/>
    <w:rsid w:val="000D5EC0"/>
    <w:rsid w:val="000E115D"/>
    <w:rsid w:val="000F379A"/>
    <w:rsid w:val="000F7CE7"/>
    <w:rsid w:val="00105D7F"/>
    <w:rsid w:val="00115432"/>
    <w:rsid w:val="001201FA"/>
    <w:rsid w:val="0012192F"/>
    <w:rsid w:val="00122C9C"/>
    <w:rsid w:val="00124894"/>
    <w:rsid w:val="00124A1C"/>
    <w:rsid w:val="00130C4E"/>
    <w:rsid w:val="0013296E"/>
    <w:rsid w:val="00132DC0"/>
    <w:rsid w:val="00141954"/>
    <w:rsid w:val="00144975"/>
    <w:rsid w:val="00150094"/>
    <w:rsid w:val="00153C52"/>
    <w:rsid w:val="00166A86"/>
    <w:rsid w:val="00166DB1"/>
    <w:rsid w:val="00167A55"/>
    <w:rsid w:val="0017117B"/>
    <w:rsid w:val="00171E62"/>
    <w:rsid w:val="00175653"/>
    <w:rsid w:val="001818D1"/>
    <w:rsid w:val="00182C56"/>
    <w:rsid w:val="00185F39"/>
    <w:rsid w:val="001A1CF3"/>
    <w:rsid w:val="001A4350"/>
    <w:rsid w:val="001A6E75"/>
    <w:rsid w:val="001B5558"/>
    <w:rsid w:val="001C3F2F"/>
    <w:rsid w:val="001C503D"/>
    <w:rsid w:val="001C56D9"/>
    <w:rsid w:val="001D4B20"/>
    <w:rsid w:val="001E3164"/>
    <w:rsid w:val="001E42D3"/>
    <w:rsid w:val="001E4888"/>
    <w:rsid w:val="001F0B73"/>
    <w:rsid w:val="001F4D27"/>
    <w:rsid w:val="001F6A6D"/>
    <w:rsid w:val="00200FEC"/>
    <w:rsid w:val="00206576"/>
    <w:rsid w:val="00207944"/>
    <w:rsid w:val="002105F3"/>
    <w:rsid w:val="00217D44"/>
    <w:rsid w:val="00223C90"/>
    <w:rsid w:val="0023284C"/>
    <w:rsid w:val="002364D3"/>
    <w:rsid w:val="00260576"/>
    <w:rsid w:val="0026302E"/>
    <w:rsid w:val="0027213B"/>
    <w:rsid w:val="00275D14"/>
    <w:rsid w:val="00276217"/>
    <w:rsid w:val="00281BEA"/>
    <w:rsid w:val="00286054"/>
    <w:rsid w:val="00290D13"/>
    <w:rsid w:val="00290D18"/>
    <w:rsid w:val="002A1E9A"/>
    <w:rsid w:val="002A7AF0"/>
    <w:rsid w:val="002B0613"/>
    <w:rsid w:val="002B4FC6"/>
    <w:rsid w:val="002B6C8F"/>
    <w:rsid w:val="002C2233"/>
    <w:rsid w:val="002C6FB1"/>
    <w:rsid w:val="002D7CC9"/>
    <w:rsid w:val="002E10CA"/>
    <w:rsid w:val="002E2600"/>
    <w:rsid w:val="002E3DDF"/>
    <w:rsid w:val="002E7079"/>
    <w:rsid w:val="002F128A"/>
    <w:rsid w:val="002F6D93"/>
    <w:rsid w:val="002F7B40"/>
    <w:rsid w:val="00312D63"/>
    <w:rsid w:val="00313362"/>
    <w:rsid w:val="00316033"/>
    <w:rsid w:val="00317E7F"/>
    <w:rsid w:val="00323284"/>
    <w:rsid w:val="0033025B"/>
    <w:rsid w:val="00336FC0"/>
    <w:rsid w:val="00337EAB"/>
    <w:rsid w:val="003404A6"/>
    <w:rsid w:val="00350B09"/>
    <w:rsid w:val="00352F92"/>
    <w:rsid w:val="003565AC"/>
    <w:rsid w:val="00362C18"/>
    <w:rsid w:val="00362E65"/>
    <w:rsid w:val="00366A87"/>
    <w:rsid w:val="0038747D"/>
    <w:rsid w:val="0039106B"/>
    <w:rsid w:val="00392309"/>
    <w:rsid w:val="00393003"/>
    <w:rsid w:val="00393330"/>
    <w:rsid w:val="0039613A"/>
    <w:rsid w:val="003A1F8B"/>
    <w:rsid w:val="003A62A2"/>
    <w:rsid w:val="003A6772"/>
    <w:rsid w:val="003B7376"/>
    <w:rsid w:val="003C005E"/>
    <w:rsid w:val="003C1050"/>
    <w:rsid w:val="003C32C1"/>
    <w:rsid w:val="003C528C"/>
    <w:rsid w:val="003D1885"/>
    <w:rsid w:val="003D35F1"/>
    <w:rsid w:val="003D4675"/>
    <w:rsid w:val="003D5A98"/>
    <w:rsid w:val="003D5CBB"/>
    <w:rsid w:val="003E4570"/>
    <w:rsid w:val="003E4A31"/>
    <w:rsid w:val="003E562C"/>
    <w:rsid w:val="003F0C2C"/>
    <w:rsid w:val="003F1D90"/>
    <w:rsid w:val="003F5B58"/>
    <w:rsid w:val="003F7B26"/>
    <w:rsid w:val="00404344"/>
    <w:rsid w:val="00411A6E"/>
    <w:rsid w:val="0041437D"/>
    <w:rsid w:val="00416067"/>
    <w:rsid w:val="00421AF9"/>
    <w:rsid w:val="004247D0"/>
    <w:rsid w:val="004348B7"/>
    <w:rsid w:val="004408DA"/>
    <w:rsid w:val="00440F37"/>
    <w:rsid w:val="00441394"/>
    <w:rsid w:val="0044304D"/>
    <w:rsid w:val="00451A9C"/>
    <w:rsid w:val="00453EB0"/>
    <w:rsid w:val="00460861"/>
    <w:rsid w:val="004618A2"/>
    <w:rsid w:val="00461910"/>
    <w:rsid w:val="00466489"/>
    <w:rsid w:val="00471DE2"/>
    <w:rsid w:val="00472DDA"/>
    <w:rsid w:val="00473807"/>
    <w:rsid w:val="00480129"/>
    <w:rsid w:val="00487B7B"/>
    <w:rsid w:val="00493E81"/>
    <w:rsid w:val="00494918"/>
    <w:rsid w:val="00497990"/>
    <w:rsid w:val="004A0609"/>
    <w:rsid w:val="004A71F6"/>
    <w:rsid w:val="004B1136"/>
    <w:rsid w:val="004B5ADD"/>
    <w:rsid w:val="004B7367"/>
    <w:rsid w:val="004B74D8"/>
    <w:rsid w:val="004C1072"/>
    <w:rsid w:val="004C1C79"/>
    <w:rsid w:val="004C7073"/>
    <w:rsid w:val="004D3E7E"/>
    <w:rsid w:val="004D42D0"/>
    <w:rsid w:val="004D6F71"/>
    <w:rsid w:val="004D724E"/>
    <w:rsid w:val="004E2C79"/>
    <w:rsid w:val="004F517C"/>
    <w:rsid w:val="004F5C0B"/>
    <w:rsid w:val="004F63E5"/>
    <w:rsid w:val="004F72BD"/>
    <w:rsid w:val="004F779A"/>
    <w:rsid w:val="00504AE7"/>
    <w:rsid w:val="005062CE"/>
    <w:rsid w:val="005103CD"/>
    <w:rsid w:val="00510470"/>
    <w:rsid w:val="00512A4D"/>
    <w:rsid w:val="00514DD1"/>
    <w:rsid w:val="00515648"/>
    <w:rsid w:val="005157B4"/>
    <w:rsid w:val="005159AC"/>
    <w:rsid w:val="00515B51"/>
    <w:rsid w:val="00517434"/>
    <w:rsid w:val="00521DD6"/>
    <w:rsid w:val="00530660"/>
    <w:rsid w:val="00530A2F"/>
    <w:rsid w:val="00535BBC"/>
    <w:rsid w:val="00541A63"/>
    <w:rsid w:val="005432C1"/>
    <w:rsid w:val="00544F3E"/>
    <w:rsid w:val="00545114"/>
    <w:rsid w:val="005457F8"/>
    <w:rsid w:val="00554352"/>
    <w:rsid w:val="005545B0"/>
    <w:rsid w:val="005624A0"/>
    <w:rsid w:val="0056315A"/>
    <w:rsid w:val="00565725"/>
    <w:rsid w:val="00570ACA"/>
    <w:rsid w:val="005718D8"/>
    <w:rsid w:val="00571908"/>
    <w:rsid w:val="00572CA2"/>
    <w:rsid w:val="00573AA5"/>
    <w:rsid w:val="00575C31"/>
    <w:rsid w:val="0057768B"/>
    <w:rsid w:val="00580884"/>
    <w:rsid w:val="00586516"/>
    <w:rsid w:val="005918EA"/>
    <w:rsid w:val="0059448E"/>
    <w:rsid w:val="00597E3A"/>
    <w:rsid w:val="005A1041"/>
    <w:rsid w:val="005B20E4"/>
    <w:rsid w:val="005B2A44"/>
    <w:rsid w:val="005B5457"/>
    <w:rsid w:val="005C51DD"/>
    <w:rsid w:val="005D5B24"/>
    <w:rsid w:val="005E132C"/>
    <w:rsid w:val="005E263F"/>
    <w:rsid w:val="005E6798"/>
    <w:rsid w:val="005F0749"/>
    <w:rsid w:val="005F23B8"/>
    <w:rsid w:val="005F3CBC"/>
    <w:rsid w:val="005F63A2"/>
    <w:rsid w:val="006036DD"/>
    <w:rsid w:val="0060604D"/>
    <w:rsid w:val="0060783F"/>
    <w:rsid w:val="00622D7C"/>
    <w:rsid w:val="00625BA8"/>
    <w:rsid w:val="0063001F"/>
    <w:rsid w:val="0063359C"/>
    <w:rsid w:val="00634416"/>
    <w:rsid w:val="00634C70"/>
    <w:rsid w:val="006352CA"/>
    <w:rsid w:val="0063701F"/>
    <w:rsid w:val="00644B39"/>
    <w:rsid w:val="0064533B"/>
    <w:rsid w:val="00660A88"/>
    <w:rsid w:val="00660B5E"/>
    <w:rsid w:val="0066461F"/>
    <w:rsid w:val="006648B0"/>
    <w:rsid w:val="00670EE3"/>
    <w:rsid w:val="00671AD7"/>
    <w:rsid w:val="00671CBD"/>
    <w:rsid w:val="00675BA2"/>
    <w:rsid w:val="00676651"/>
    <w:rsid w:val="00692E10"/>
    <w:rsid w:val="006A0135"/>
    <w:rsid w:val="006A081F"/>
    <w:rsid w:val="006A1A6F"/>
    <w:rsid w:val="006A7CCF"/>
    <w:rsid w:val="006B0428"/>
    <w:rsid w:val="006B054B"/>
    <w:rsid w:val="006B1B74"/>
    <w:rsid w:val="006B3CF9"/>
    <w:rsid w:val="006C300A"/>
    <w:rsid w:val="006C3307"/>
    <w:rsid w:val="006E27BF"/>
    <w:rsid w:val="006E3213"/>
    <w:rsid w:val="006E34D7"/>
    <w:rsid w:val="006F7122"/>
    <w:rsid w:val="00703095"/>
    <w:rsid w:val="00720773"/>
    <w:rsid w:val="00720C6D"/>
    <w:rsid w:val="00720D42"/>
    <w:rsid w:val="00727F21"/>
    <w:rsid w:val="0073599E"/>
    <w:rsid w:val="00736D7C"/>
    <w:rsid w:val="00742428"/>
    <w:rsid w:val="0074412D"/>
    <w:rsid w:val="0074515A"/>
    <w:rsid w:val="0074639B"/>
    <w:rsid w:val="0075007F"/>
    <w:rsid w:val="00760CCF"/>
    <w:rsid w:val="0076301E"/>
    <w:rsid w:val="00770F57"/>
    <w:rsid w:val="00777A36"/>
    <w:rsid w:val="00787400"/>
    <w:rsid w:val="0079029E"/>
    <w:rsid w:val="007A1F0D"/>
    <w:rsid w:val="007A5D83"/>
    <w:rsid w:val="007A62A3"/>
    <w:rsid w:val="007B118F"/>
    <w:rsid w:val="007B1938"/>
    <w:rsid w:val="007B7AE9"/>
    <w:rsid w:val="007C04A9"/>
    <w:rsid w:val="007C13B4"/>
    <w:rsid w:val="007C3050"/>
    <w:rsid w:val="007C43A6"/>
    <w:rsid w:val="007C4886"/>
    <w:rsid w:val="007C7112"/>
    <w:rsid w:val="007D18E9"/>
    <w:rsid w:val="007D1BF6"/>
    <w:rsid w:val="007D461E"/>
    <w:rsid w:val="007D4924"/>
    <w:rsid w:val="007D651F"/>
    <w:rsid w:val="007E261C"/>
    <w:rsid w:val="007E505D"/>
    <w:rsid w:val="007E7335"/>
    <w:rsid w:val="007F6D4E"/>
    <w:rsid w:val="008021FD"/>
    <w:rsid w:val="008035A5"/>
    <w:rsid w:val="00806CA1"/>
    <w:rsid w:val="00812885"/>
    <w:rsid w:val="00830FDA"/>
    <w:rsid w:val="0083228D"/>
    <w:rsid w:val="00835D76"/>
    <w:rsid w:val="00835F87"/>
    <w:rsid w:val="00840CD3"/>
    <w:rsid w:val="00841141"/>
    <w:rsid w:val="0084639C"/>
    <w:rsid w:val="00852019"/>
    <w:rsid w:val="00854404"/>
    <w:rsid w:val="00854C07"/>
    <w:rsid w:val="008555EC"/>
    <w:rsid w:val="00856845"/>
    <w:rsid w:val="00876C95"/>
    <w:rsid w:val="00880101"/>
    <w:rsid w:val="00885523"/>
    <w:rsid w:val="00887FE5"/>
    <w:rsid w:val="00891A3E"/>
    <w:rsid w:val="008924FE"/>
    <w:rsid w:val="008935CC"/>
    <w:rsid w:val="0089749D"/>
    <w:rsid w:val="008A3605"/>
    <w:rsid w:val="008B0806"/>
    <w:rsid w:val="008B5117"/>
    <w:rsid w:val="008B5931"/>
    <w:rsid w:val="008C46EE"/>
    <w:rsid w:val="008C58D1"/>
    <w:rsid w:val="008C6039"/>
    <w:rsid w:val="008D20BB"/>
    <w:rsid w:val="008D7F29"/>
    <w:rsid w:val="008E14FB"/>
    <w:rsid w:val="008F1AFC"/>
    <w:rsid w:val="008F2E5B"/>
    <w:rsid w:val="009019FC"/>
    <w:rsid w:val="00903159"/>
    <w:rsid w:val="009071A8"/>
    <w:rsid w:val="00907F8B"/>
    <w:rsid w:val="0092557E"/>
    <w:rsid w:val="00927E6C"/>
    <w:rsid w:val="0093265E"/>
    <w:rsid w:val="00932FCE"/>
    <w:rsid w:val="00944251"/>
    <w:rsid w:val="009449B5"/>
    <w:rsid w:val="00944B84"/>
    <w:rsid w:val="00950994"/>
    <w:rsid w:val="009675CD"/>
    <w:rsid w:val="0097248B"/>
    <w:rsid w:val="00973409"/>
    <w:rsid w:val="00975796"/>
    <w:rsid w:val="009808F9"/>
    <w:rsid w:val="00985B4C"/>
    <w:rsid w:val="00990ECC"/>
    <w:rsid w:val="0099166C"/>
    <w:rsid w:val="00992114"/>
    <w:rsid w:val="009953BE"/>
    <w:rsid w:val="00995A13"/>
    <w:rsid w:val="00995DC4"/>
    <w:rsid w:val="009A3575"/>
    <w:rsid w:val="009A3751"/>
    <w:rsid w:val="009A56D4"/>
    <w:rsid w:val="009A672F"/>
    <w:rsid w:val="009C343C"/>
    <w:rsid w:val="009C5658"/>
    <w:rsid w:val="009D1642"/>
    <w:rsid w:val="009D2340"/>
    <w:rsid w:val="009E2602"/>
    <w:rsid w:val="009F1B22"/>
    <w:rsid w:val="009F5EF1"/>
    <w:rsid w:val="00A03C50"/>
    <w:rsid w:val="00A07E28"/>
    <w:rsid w:val="00A17F4A"/>
    <w:rsid w:val="00A2026A"/>
    <w:rsid w:val="00A20E29"/>
    <w:rsid w:val="00A22DF8"/>
    <w:rsid w:val="00A24ACF"/>
    <w:rsid w:val="00A26223"/>
    <w:rsid w:val="00A4459D"/>
    <w:rsid w:val="00A50663"/>
    <w:rsid w:val="00A51A40"/>
    <w:rsid w:val="00A52E9E"/>
    <w:rsid w:val="00A61D18"/>
    <w:rsid w:val="00A6352A"/>
    <w:rsid w:val="00A677B9"/>
    <w:rsid w:val="00A74DD7"/>
    <w:rsid w:val="00A76588"/>
    <w:rsid w:val="00A77F14"/>
    <w:rsid w:val="00A8144F"/>
    <w:rsid w:val="00A85296"/>
    <w:rsid w:val="00A863BF"/>
    <w:rsid w:val="00A921F8"/>
    <w:rsid w:val="00A92944"/>
    <w:rsid w:val="00A92EB4"/>
    <w:rsid w:val="00A957D9"/>
    <w:rsid w:val="00AA46E2"/>
    <w:rsid w:val="00AB13DA"/>
    <w:rsid w:val="00AB2E01"/>
    <w:rsid w:val="00AB4D0B"/>
    <w:rsid w:val="00AC5CEC"/>
    <w:rsid w:val="00AC745C"/>
    <w:rsid w:val="00AD1031"/>
    <w:rsid w:val="00AE63BC"/>
    <w:rsid w:val="00AE688C"/>
    <w:rsid w:val="00AE7DF4"/>
    <w:rsid w:val="00AF0DFE"/>
    <w:rsid w:val="00B009E9"/>
    <w:rsid w:val="00B047A3"/>
    <w:rsid w:val="00B0573B"/>
    <w:rsid w:val="00B05D22"/>
    <w:rsid w:val="00B06BD7"/>
    <w:rsid w:val="00B073F3"/>
    <w:rsid w:val="00B1168C"/>
    <w:rsid w:val="00B1315D"/>
    <w:rsid w:val="00B147ED"/>
    <w:rsid w:val="00B27D6B"/>
    <w:rsid w:val="00B35999"/>
    <w:rsid w:val="00B4064B"/>
    <w:rsid w:val="00B42749"/>
    <w:rsid w:val="00B44EE4"/>
    <w:rsid w:val="00B471E1"/>
    <w:rsid w:val="00B57373"/>
    <w:rsid w:val="00B62A58"/>
    <w:rsid w:val="00B7221D"/>
    <w:rsid w:val="00B77C24"/>
    <w:rsid w:val="00B80E1D"/>
    <w:rsid w:val="00B843F3"/>
    <w:rsid w:val="00B916CB"/>
    <w:rsid w:val="00B92403"/>
    <w:rsid w:val="00B95897"/>
    <w:rsid w:val="00BA1C9B"/>
    <w:rsid w:val="00BA7A4D"/>
    <w:rsid w:val="00BB0EE2"/>
    <w:rsid w:val="00BB36DB"/>
    <w:rsid w:val="00BB4679"/>
    <w:rsid w:val="00BB68AC"/>
    <w:rsid w:val="00BB74BC"/>
    <w:rsid w:val="00BD2E98"/>
    <w:rsid w:val="00BD3A5F"/>
    <w:rsid w:val="00BD426F"/>
    <w:rsid w:val="00BD477C"/>
    <w:rsid w:val="00BE594C"/>
    <w:rsid w:val="00BF22B5"/>
    <w:rsid w:val="00BF32A3"/>
    <w:rsid w:val="00BF475C"/>
    <w:rsid w:val="00C00A5A"/>
    <w:rsid w:val="00C01FB0"/>
    <w:rsid w:val="00C147B4"/>
    <w:rsid w:val="00C14903"/>
    <w:rsid w:val="00C224E6"/>
    <w:rsid w:val="00C2620B"/>
    <w:rsid w:val="00C30C4B"/>
    <w:rsid w:val="00C31C97"/>
    <w:rsid w:val="00C32F35"/>
    <w:rsid w:val="00C37C4E"/>
    <w:rsid w:val="00C40571"/>
    <w:rsid w:val="00C417EB"/>
    <w:rsid w:val="00C440CB"/>
    <w:rsid w:val="00C514AC"/>
    <w:rsid w:val="00C55B04"/>
    <w:rsid w:val="00C56E24"/>
    <w:rsid w:val="00C5706C"/>
    <w:rsid w:val="00C6023D"/>
    <w:rsid w:val="00C70391"/>
    <w:rsid w:val="00C73257"/>
    <w:rsid w:val="00C75527"/>
    <w:rsid w:val="00C80D4B"/>
    <w:rsid w:val="00C80FF2"/>
    <w:rsid w:val="00C82B61"/>
    <w:rsid w:val="00C83A07"/>
    <w:rsid w:val="00C850F9"/>
    <w:rsid w:val="00C85F13"/>
    <w:rsid w:val="00C942A6"/>
    <w:rsid w:val="00C96BFF"/>
    <w:rsid w:val="00C96F7B"/>
    <w:rsid w:val="00CA4FBD"/>
    <w:rsid w:val="00CA632F"/>
    <w:rsid w:val="00CA7BE8"/>
    <w:rsid w:val="00CB01C2"/>
    <w:rsid w:val="00CB02B8"/>
    <w:rsid w:val="00CB10FC"/>
    <w:rsid w:val="00CB197E"/>
    <w:rsid w:val="00CB2988"/>
    <w:rsid w:val="00CB3451"/>
    <w:rsid w:val="00CB7F7F"/>
    <w:rsid w:val="00CC1814"/>
    <w:rsid w:val="00CD3F7B"/>
    <w:rsid w:val="00CD42C4"/>
    <w:rsid w:val="00CD4C7E"/>
    <w:rsid w:val="00CE11F7"/>
    <w:rsid w:val="00CE1298"/>
    <w:rsid w:val="00CE2AEE"/>
    <w:rsid w:val="00CF0AFC"/>
    <w:rsid w:val="00CF5C63"/>
    <w:rsid w:val="00CF5F99"/>
    <w:rsid w:val="00D00339"/>
    <w:rsid w:val="00D0067B"/>
    <w:rsid w:val="00D01760"/>
    <w:rsid w:val="00D04FAD"/>
    <w:rsid w:val="00D058B6"/>
    <w:rsid w:val="00D124CB"/>
    <w:rsid w:val="00D1522A"/>
    <w:rsid w:val="00D161AF"/>
    <w:rsid w:val="00D21000"/>
    <w:rsid w:val="00D22846"/>
    <w:rsid w:val="00D22D5B"/>
    <w:rsid w:val="00D24CB3"/>
    <w:rsid w:val="00D26364"/>
    <w:rsid w:val="00D264B7"/>
    <w:rsid w:val="00D31CFA"/>
    <w:rsid w:val="00D34101"/>
    <w:rsid w:val="00D34918"/>
    <w:rsid w:val="00D36E82"/>
    <w:rsid w:val="00D44C84"/>
    <w:rsid w:val="00D44CA2"/>
    <w:rsid w:val="00D45CEB"/>
    <w:rsid w:val="00D52235"/>
    <w:rsid w:val="00D52702"/>
    <w:rsid w:val="00D534E8"/>
    <w:rsid w:val="00D53B0F"/>
    <w:rsid w:val="00D5727C"/>
    <w:rsid w:val="00D6696A"/>
    <w:rsid w:val="00D67197"/>
    <w:rsid w:val="00D70D26"/>
    <w:rsid w:val="00D715D7"/>
    <w:rsid w:val="00D72222"/>
    <w:rsid w:val="00D722A5"/>
    <w:rsid w:val="00D77B0C"/>
    <w:rsid w:val="00D86E90"/>
    <w:rsid w:val="00D8713D"/>
    <w:rsid w:val="00D92AEB"/>
    <w:rsid w:val="00D972CB"/>
    <w:rsid w:val="00D97ACE"/>
    <w:rsid w:val="00D97FA1"/>
    <w:rsid w:val="00DA4A52"/>
    <w:rsid w:val="00DA746E"/>
    <w:rsid w:val="00DB100D"/>
    <w:rsid w:val="00DB207A"/>
    <w:rsid w:val="00DC2A83"/>
    <w:rsid w:val="00DD4114"/>
    <w:rsid w:val="00DE435E"/>
    <w:rsid w:val="00DE55A6"/>
    <w:rsid w:val="00DF267E"/>
    <w:rsid w:val="00DF3B93"/>
    <w:rsid w:val="00DF4659"/>
    <w:rsid w:val="00DF5DAB"/>
    <w:rsid w:val="00DF6418"/>
    <w:rsid w:val="00E00B9F"/>
    <w:rsid w:val="00E0199E"/>
    <w:rsid w:val="00E057ED"/>
    <w:rsid w:val="00E12BC7"/>
    <w:rsid w:val="00E12F6F"/>
    <w:rsid w:val="00E20BEE"/>
    <w:rsid w:val="00E23985"/>
    <w:rsid w:val="00E2720C"/>
    <w:rsid w:val="00E3588C"/>
    <w:rsid w:val="00E40A32"/>
    <w:rsid w:val="00E411B1"/>
    <w:rsid w:val="00E42B78"/>
    <w:rsid w:val="00E448B2"/>
    <w:rsid w:val="00E528E0"/>
    <w:rsid w:val="00E62BF5"/>
    <w:rsid w:val="00E678B1"/>
    <w:rsid w:val="00E71D9C"/>
    <w:rsid w:val="00E725D5"/>
    <w:rsid w:val="00E73E3E"/>
    <w:rsid w:val="00E754CD"/>
    <w:rsid w:val="00E8007B"/>
    <w:rsid w:val="00E90505"/>
    <w:rsid w:val="00E9759C"/>
    <w:rsid w:val="00EB39C8"/>
    <w:rsid w:val="00EB42B3"/>
    <w:rsid w:val="00EB6BD2"/>
    <w:rsid w:val="00EC06B6"/>
    <w:rsid w:val="00EC1049"/>
    <w:rsid w:val="00EC1C17"/>
    <w:rsid w:val="00EC2060"/>
    <w:rsid w:val="00EC6416"/>
    <w:rsid w:val="00EC766A"/>
    <w:rsid w:val="00EE23AE"/>
    <w:rsid w:val="00EF0E73"/>
    <w:rsid w:val="00EF45AD"/>
    <w:rsid w:val="00EF52AF"/>
    <w:rsid w:val="00F00DC2"/>
    <w:rsid w:val="00F0110B"/>
    <w:rsid w:val="00F02E1B"/>
    <w:rsid w:val="00F03295"/>
    <w:rsid w:val="00F04375"/>
    <w:rsid w:val="00F11E44"/>
    <w:rsid w:val="00F2161B"/>
    <w:rsid w:val="00F23DE1"/>
    <w:rsid w:val="00F26AC1"/>
    <w:rsid w:val="00F316D3"/>
    <w:rsid w:val="00F33851"/>
    <w:rsid w:val="00F36245"/>
    <w:rsid w:val="00F40DA5"/>
    <w:rsid w:val="00F45421"/>
    <w:rsid w:val="00F46247"/>
    <w:rsid w:val="00F54933"/>
    <w:rsid w:val="00F60D43"/>
    <w:rsid w:val="00F65896"/>
    <w:rsid w:val="00F66633"/>
    <w:rsid w:val="00F716B0"/>
    <w:rsid w:val="00F8168F"/>
    <w:rsid w:val="00F83817"/>
    <w:rsid w:val="00F86EFC"/>
    <w:rsid w:val="00F9145B"/>
    <w:rsid w:val="00F928D2"/>
    <w:rsid w:val="00F97C96"/>
    <w:rsid w:val="00FA5CD1"/>
    <w:rsid w:val="00FA7AE1"/>
    <w:rsid w:val="00FB2175"/>
    <w:rsid w:val="00FB330C"/>
    <w:rsid w:val="00FB5467"/>
    <w:rsid w:val="00FC0A32"/>
    <w:rsid w:val="00FC79CC"/>
    <w:rsid w:val="00FD1EE6"/>
    <w:rsid w:val="00FE5019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89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B3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6489"/>
    <w:pPr>
      <w:keepNext/>
      <w:ind w:left="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D1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6B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C52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66489"/>
    <w:pPr>
      <w:keepNext/>
      <w:outlineLvl w:val="5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6489"/>
    <w:pPr>
      <w:jc w:val="both"/>
    </w:pPr>
    <w:rPr>
      <w:sz w:val="24"/>
    </w:rPr>
  </w:style>
  <w:style w:type="paragraph" w:styleId="BodyTextIndent">
    <w:name w:val="Body Text Indent"/>
    <w:basedOn w:val="Normal"/>
    <w:rsid w:val="00466489"/>
    <w:pPr>
      <w:ind w:firstLine="720"/>
      <w:jc w:val="both"/>
    </w:pPr>
    <w:rPr>
      <w:sz w:val="24"/>
    </w:rPr>
  </w:style>
  <w:style w:type="paragraph" w:styleId="Title">
    <w:name w:val="Title"/>
    <w:basedOn w:val="Normal"/>
    <w:qFormat/>
    <w:rsid w:val="00466489"/>
    <w:pPr>
      <w:jc w:val="center"/>
    </w:pPr>
    <w:rPr>
      <w:b/>
      <w:sz w:val="28"/>
    </w:rPr>
  </w:style>
  <w:style w:type="paragraph" w:styleId="BodyTextIndent2">
    <w:name w:val="Body Text Indent 2"/>
    <w:basedOn w:val="Normal"/>
    <w:rsid w:val="00466489"/>
    <w:pPr>
      <w:ind w:left="360" w:firstLine="360"/>
      <w:jc w:val="both"/>
    </w:pPr>
    <w:rPr>
      <w:sz w:val="24"/>
      <w:lang w:val="hr-HR"/>
    </w:rPr>
  </w:style>
  <w:style w:type="paragraph" w:styleId="BodyTextIndent3">
    <w:name w:val="Body Text Indent 3"/>
    <w:basedOn w:val="Normal"/>
    <w:rsid w:val="00466489"/>
    <w:pPr>
      <w:ind w:firstLine="360"/>
      <w:jc w:val="both"/>
    </w:pPr>
    <w:rPr>
      <w:sz w:val="24"/>
      <w:lang w:val="hr-HR"/>
    </w:rPr>
  </w:style>
  <w:style w:type="paragraph" w:styleId="NormalWeb">
    <w:name w:val="Normal (Web)"/>
    <w:basedOn w:val="Normal"/>
    <w:rsid w:val="004D6F7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apple-converted-space">
    <w:name w:val="apple-converted-space"/>
    <w:basedOn w:val="DefaultParagraphFont"/>
    <w:rsid w:val="004D6F71"/>
  </w:style>
  <w:style w:type="character" w:styleId="Strong">
    <w:name w:val="Strong"/>
    <w:basedOn w:val="DefaultParagraphFont"/>
    <w:qFormat/>
    <w:rsid w:val="004D6F71"/>
    <w:rPr>
      <w:b/>
      <w:bCs/>
    </w:rPr>
  </w:style>
  <w:style w:type="paragraph" w:customStyle="1" w:styleId="one">
    <w:name w:val="one"/>
    <w:basedOn w:val="Normal"/>
    <w:rsid w:val="004D6F71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basedOn w:val="DefaultParagraphFont"/>
    <w:qFormat/>
    <w:rsid w:val="004D6F71"/>
    <w:rPr>
      <w:i/>
      <w:iCs/>
    </w:rPr>
  </w:style>
  <w:style w:type="character" w:customStyle="1" w:styleId="stbutton">
    <w:name w:val="stbutton"/>
    <w:basedOn w:val="DefaultParagraphFont"/>
    <w:rsid w:val="004D6F71"/>
  </w:style>
  <w:style w:type="character" w:customStyle="1" w:styleId="stmainservicesst-facebook-counter">
    <w:name w:val="stmainservices st-facebook-counter"/>
    <w:basedOn w:val="DefaultParagraphFont"/>
    <w:rsid w:val="004D6F71"/>
  </w:style>
  <w:style w:type="character" w:customStyle="1" w:styleId="stmainservicesst-twitter-counter">
    <w:name w:val="stmainservices st-twitter-counter"/>
    <w:basedOn w:val="DefaultParagraphFont"/>
    <w:rsid w:val="004D6F71"/>
  </w:style>
  <w:style w:type="character" w:customStyle="1" w:styleId="stmainservicesst-pinterest-counter">
    <w:name w:val="stmainservices st-pinterest-counter"/>
    <w:basedOn w:val="DefaultParagraphFont"/>
    <w:rsid w:val="004D6F71"/>
  </w:style>
  <w:style w:type="character" w:customStyle="1" w:styleId="stmainservicesst-email-counter">
    <w:name w:val="stmainservices st-email-counter"/>
    <w:basedOn w:val="DefaultParagraphFont"/>
    <w:rsid w:val="004D6F71"/>
  </w:style>
  <w:style w:type="character" w:customStyle="1" w:styleId="chickletsgoogleplus">
    <w:name w:val="chicklets googleplus"/>
    <w:basedOn w:val="DefaultParagraphFont"/>
    <w:rsid w:val="004D6F71"/>
  </w:style>
  <w:style w:type="paragraph" w:customStyle="1" w:styleId="alert">
    <w:name w:val="alert"/>
    <w:basedOn w:val="Normal"/>
    <w:rsid w:val="004D6F71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ekstdiv">
    <w:name w:val="tekstdiv"/>
    <w:basedOn w:val="Normal"/>
    <w:rsid w:val="009D1642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authoronbottom">
    <w:name w:val="authoronbottom"/>
    <w:basedOn w:val="Normal"/>
    <w:rsid w:val="009D1642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yperlink">
    <w:name w:val="Hyperlink"/>
    <w:basedOn w:val="DefaultParagraphFont"/>
    <w:rsid w:val="00C96B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B330C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nhideWhenUsed/>
    <w:rsid w:val="00D92AEB"/>
    <w:pPr>
      <w:tabs>
        <w:tab w:val="center" w:pos="4703"/>
        <w:tab w:val="right" w:pos="9406"/>
      </w:tabs>
    </w:pPr>
    <w:rPr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rsid w:val="00D92AEB"/>
    <w:rPr>
      <w:sz w:val="24"/>
      <w:szCs w:val="24"/>
    </w:rPr>
  </w:style>
  <w:style w:type="paragraph" w:styleId="BalloonText">
    <w:name w:val="Balloon Text"/>
    <w:basedOn w:val="Normal"/>
    <w:link w:val="BalloonTextChar"/>
    <w:rsid w:val="0049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1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97C96"/>
    <w:pPr>
      <w:ind w:left="720"/>
      <w:contextualSpacing/>
    </w:pPr>
  </w:style>
  <w:style w:type="paragraph" w:styleId="Revision">
    <w:name w:val="Revision"/>
    <w:hidden/>
    <w:uiPriority w:val="99"/>
    <w:semiHidden/>
    <w:rsid w:val="003E4570"/>
    <w:rPr>
      <w:lang w:val="en-AU"/>
    </w:rPr>
  </w:style>
  <w:style w:type="paragraph" w:styleId="Footer">
    <w:name w:val="footer"/>
    <w:basedOn w:val="Normal"/>
    <w:link w:val="FooterChar"/>
    <w:unhideWhenUsed/>
    <w:rsid w:val="00FB21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2175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35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88C"/>
    <w:pPr>
      <w:spacing w:after="200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88C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E11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376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947">
                  <w:marLeft w:val="0"/>
                  <w:marRight w:val="0"/>
                  <w:marTop w:val="0"/>
                  <w:marBottom w:val="0"/>
                  <w:divBdr>
                    <w:top w:val="single" w:sz="6" w:space="8" w:color="CAD4E7"/>
                    <w:left w:val="single" w:sz="6" w:space="0" w:color="CAD4E7"/>
                    <w:bottom w:val="single" w:sz="6" w:space="0" w:color="CAD4E7"/>
                    <w:right w:val="single" w:sz="6" w:space="0" w:color="CAD4E7"/>
                  </w:divBdr>
                </w:div>
              </w:divsChild>
            </w:div>
          </w:divsChild>
        </w:div>
        <w:div w:id="642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210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929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919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665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879">
                  <w:marLeft w:val="0"/>
                  <w:marRight w:val="0"/>
                  <w:marTop w:val="0"/>
                  <w:marBottom w:val="0"/>
                  <w:divBdr>
                    <w:top w:val="single" w:sz="6" w:space="8" w:color="CCE3F3"/>
                    <w:left w:val="single" w:sz="6" w:space="0" w:color="CCE3F3"/>
                    <w:bottom w:val="single" w:sz="6" w:space="0" w:color="CCE3F3"/>
                    <w:right w:val="single" w:sz="6" w:space="0" w:color="CCE3F3"/>
                  </w:divBdr>
                </w:div>
              </w:divsChild>
            </w:div>
          </w:divsChild>
        </w:div>
        <w:div w:id="1091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141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48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158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200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4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394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9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89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2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6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7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O RADU ODSJEKA ZA GOSPODARENJE STANOVIMA I POSLOVNIM PROSTORIMA ZA 2002</vt:lpstr>
      <vt:lpstr>IZVJEŠĆE O RADU ODSJEKA ZA GOSPODARENJE STANOVIMA I POSLOVNIM PROSTORIMA ZA 2002</vt:lpstr>
    </vt:vector>
  </TitlesOfParts>
  <Company>Grad Pula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RADU ODSJEKA ZA GOSPODARENJE STANOVIMA I POSLOVNIM PROSTORIMA ZA 2002</dc:title>
  <dc:creator>Julijana Benazić</dc:creator>
  <cp:lastModifiedBy>skljajic</cp:lastModifiedBy>
  <cp:revision>5</cp:revision>
  <cp:lastPrinted>2022-03-18T14:47:00Z</cp:lastPrinted>
  <dcterms:created xsi:type="dcterms:W3CDTF">2022-03-21T14:33:00Z</dcterms:created>
  <dcterms:modified xsi:type="dcterms:W3CDTF">2022-03-24T12:59:00Z</dcterms:modified>
</cp:coreProperties>
</file>