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1FB7A" w14:textId="77777777" w:rsidR="005B0986" w:rsidRDefault="00504138" w:rsidP="00F742DA">
      <w:pPr>
        <w:pStyle w:val="Caption"/>
        <w:jc w:val="center"/>
        <w:rPr>
          <w:rFonts w:ascii="Arial Narrow" w:hAnsi="Arial Narrow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14:paraId="45C93C8E" w14:textId="77777777" w:rsidR="00F742DA" w:rsidRPr="00F742DA" w:rsidRDefault="00F742DA" w:rsidP="00F742D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7"/>
        <w:gridCol w:w="5535"/>
      </w:tblGrid>
      <w:tr w:rsidR="005B0986" w:rsidRPr="00380E25" w14:paraId="3728BAEB" w14:textId="77777777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5424E721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14:paraId="26C3CB22" w14:textId="509D68A0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 POSTUPKU DONOŠENJA</w:t>
            </w:r>
            <w:r w:rsidR="00C02C3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ODLUKE O SOCIJALNOJ SKRBI GRADA PULA -POLA</w:t>
            </w:r>
          </w:p>
          <w:p w14:paraId="4054B1A4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0C2FB5B3" w14:textId="00E9C65A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C02C3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Upravni odjel za društvene djelatnosti i mlade</w:t>
            </w:r>
          </w:p>
          <w:p w14:paraId="1D5A54B1" w14:textId="0E58EA08" w:rsidR="005B0986" w:rsidRPr="00380E25" w:rsidRDefault="00C02C35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Pula, 23.5.2023.</w:t>
            </w:r>
          </w:p>
          <w:p w14:paraId="2D6FDAC6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14:paraId="776EE2F6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0978CCF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101A6F5" w14:textId="7911767F" w:rsidR="005B0986" w:rsidRPr="00705167" w:rsidRDefault="00CB3663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167">
              <w:rPr>
                <w:rFonts w:ascii="Times New Roman" w:hAnsi="Times New Roman" w:cs="Times New Roman"/>
                <w:bCs/>
                <w:sz w:val="24"/>
                <w:szCs w:val="24"/>
              </w:rPr>
              <w:t>Nacrt prijedloga Odluke o socijalnoj skrbi</w:t>
            </w:r>
          </w:p>
        </w:tc>
      </w:tr>
      <w:tr w:rsidR="005B0986" w:rsidRPr="00380E25" w14:paraId="4AE070EB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405EF0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2AFBC88" w14:textId="13703FE8" w:rsidR="005B0986" w:rsidRPr="00705167" w:rsidRDefault="00CB3663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167">
              <w:rPr>
                <w:rFonts w:ascii="Times New Roman" w:hAnsi="Times New Roman" w:cs="Times New Roman"/>
                <w:bCs/>
                <w:sz w:val="24"/>
                <w:szCs w:val="24"/>
              </w:rPr>
              <w:t>Upravni odjel za društvene djelatnosti i mlade</w:t>
            </w:r>
          </w:p>
        </w:tc>
      </w:tr>
      <w:tr w:rsidR="005B0986" w:rsidRPr="00380E25" w14:paraId="4C50BB68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F58B41A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2901FCEC" w14:textId="7EFD8EF7" w:rsidR="005B0986" w:rsidRPr="00705167" w:rsidRDefault="00CB3663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Osnovni temelj za donošenje ove Odluke je Zakon o socijalnoj skrbi koji je stupio na snagu u veljači 2022. i temeljem kojeg su jedinice lokalne (regionalne) uprave obveznee uskladiti svoje akte s odredbama Zakona te osigurati financijska sredstva za obavljanje djelatnosti  </w:t>
            </w:r>
          </w:p>
        </w:tc>
      </w:tr>
      <w:tr w:rsidR="005B0986" w:rsidRPr="00380E25" w14:paraId="7D66F3E8" w14:textId="77777777" w:rsidTr="001907B5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0325E2C" w14:textId="77777777"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7538C36" w14:textId="77777777"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1B36BF5F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1E586B7E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41207B4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7BDF4D8" w14:textId="123C46FA" w:rsidR="005B0986" w:rsidRPr="00705167" w:rsidRDefault="00CB3663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167">
              <w:rPr>
                <w:rFonts w:ascii="Times New Roman" w:hAnsi="Times New Roman" w:cs="Times New Roman"/>
                <w:bCs/>
                <w:sz w:val="24"/>
                <w:szCs w:val="24"/>
              </w:rPr>
              <w:t>https://www.pula.hr/hr/eusluge/ekonzultacije/zavrsene-ekonzultacije/99/nacrtu-odluke-o-socijalnoj-skrbi/</w:t>
            </w:r>
          </w:p>
        </w:tc>
      </w:tr>
      <w:tr w:rsidR="005B0986" w:rsidRPr="00380E25" w14:paraId="635F542F" w14:textId="77777777" w:rsidTr="001907B5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1A80BA1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6D32589" w14:textId="61EF4952" w:rsidR="00F742DA" w:rsidRPr="00705167" w:rsidRDefault="00CB3663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167">
              <w:rPr>
                <w:rFonts w:ascii="Times New Roman" w:hAnsi="Times New Roman" w:cs="Times New Roman"/>
                <w:bCs/>
                <w:sz w:val="24"/>
                <w:szCs w:val="24"/>
              </w:rPr>
              <w:t>Internetsko savjetovanje s javnošću provedeno je u razdoblju od 29. ožujka do 29.travnja 2023. godine.</w:t>
            </w:r>
          </w:p>
          <w:p w14:paraId="5378FBC3" w14:textId="77777777" w:rsidR="005B0986" w:rsidRPr="00705167" w:rsidRDefault="005B0986" w:rsidP="00CB3663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986" w:rsidRPr="00380E25" w14:paraId="2B64D615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B2D81F0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BDEBF7B" w14:textId="301D8D79" w:rsidR="005B0986" w:rsidRPr="00705167" w:rsidRDefault="00CB3663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 za to propisanom roku zaprimljen je 1 prijedlog podnesen od strane zainteresirane javnosti </w:t>
            </w:r>
            <w:r w:rsidR="00F33013">
              <w:rPr>
                <w:rFonts w:ascii="Times New Roman" w:hAnsi="Times New Roman" w:cs="Times New Roman"/>
                <w:bCs/>
                <w:sz w:val="24"/>
                <w:szCs w:val="24"/>
              </w:rPr>
              <w:t>s više točaka koje nisu prihvaćene.</w:t>
            </w:r>
          </w:p>
        </w:tc>
      </w:tr>
      <w:tr w:rsidR="005B0986" w:rsidRPr="00380E25" w14:paraId="0A716AF8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675BBF8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DB8F8D9" w14:textId="1C3340CA" w:rsidR="005B0986" w:rsidRPr="00705167" w:rsidRDefault="00705167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167">
              <w:rPr>
                <w:rFonts w:ascii="Times New Roman" w:hAnsi="Times New Roman" w:cs="Times New Roman"/>
                <w:bCs/>
                <w:sz w:val="24"/>
                <w:szCs w:val="24"/>
              </w:rPr>
              <w:t>Prilog 1. Pregled prihvaćenih i neprihvaćenih primjedbi</w:t>
            </w:r>
          </w:p>
          <w:p w14:paraId="3C2FA248" w14:textId="7D3DCD21" w:rsidR="005B0986" w:rsidRPr="00705167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986" w:rsidRPr="00380E25" w14:paraId="64781528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C215228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559ACDC" w14:textId="77777777" w:rsidR="005B0986" w:rsidRPr="00705167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495614" w14:textId="1B3BF7E3" w:rsidR="00710D22" w:rsidRPr="00705167" w:rsidRDefault="00705167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5B0986" w:rsidRPr="00380E25" w14:paraId="1813A1EF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DD07BD7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22BDEEA" w14:textId="7B021DBE" w:rsidR="005B0986" w:rsidRPr="00705167" w:rsidRDefault="00705167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Provedba javnog savjetovanja nije iziskivala financijske troškove</w:t>
            </w:r>
          </w:p>
        </w:tc>
      </w:tr>
    </w:tbl>
    <w:p w14:paraId="44380918" w14:textId="77777777"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1" w:name="_Toc468978618"/>
    </w:p>
    <w:p w14:paraId="38133B36" w14:textId="77777777" w:rsidR="00705167" w:rsidRDefault="00705167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</w:p>
    <w:p w14:paraId="4AAFAB1E" w14:textId="77777777" w:rsidR="00705167" w:rsidRDefault="00705167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</w:p>
    <w:p w14:paraId="5813F093" w14:textId="77777777" w:rsidR="00705167" w:rsidRDefault="00705167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</w:p>
    <w:p w14:paraId="1885B514" w14:textId="77777777" w:rsidR="00705167" w:rsidRDefault="00705167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</w:p>
    <w:p w14:paraId="4AE74387" w14:textId="77777777" w:rsidR="00705167" w:rsidRDefault="00705167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</w:p>
    <w:p w14:paraId="6621C6B2" w14:textId="77777777" w:rsidR="00705167" w:rsidRDefault="00705167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</w:p>
    <w:p w14:paraId="1204ED32" w14:textId="77777777" w:rsidR="007E2351" w:rsidRDefault="007E2351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  <w:sectPr w:rsidR="007E2351" w:rsidSect="0070516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5EEA11" w14:textId="360F0B90" w:rsidR="007E2351" w:rsidRPr="00E738EC" w:rsidRDefault="007E2351" w:rsidP="007E2351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lastRenderedPageBreak/>
        <w:t>Prilog 1. Pregled prihvaćenih i neprihvaćenih primjedbi</w:t>
      </w:r>
    </w:p>
    <w:tbl>
      <w:tblPr>
        <w:tblW w:w="134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843"/>
        <w:gridCol w:w="1276"/>
        <w:gridCol w:w="4111"/>
        <w:gridCol w:w="5670"/>
      </w:tblGrid>
      <w:tr w:rsidR="007E2351" w:rsidRPr="00227E41" w14:paraId="25473F91" w14:textId="77777777" w:rsidTr="00CD6C26">
        <w:tc>
          <w:tcPr>
            <w:tcW w:w="544" w:type="dxa"/>
            <w:vAlign w:val="center"/>
          </w:tcPr>
          <w:p w14:paraId="4C466372" w14:textId="77777777" w:rsidR="007E2351" w:rsidRPr="00227E41" w:rsidRDefault="007E2351" w:rsidP="007B796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Align w:val="center"/>
          </w:tcPr>
          <w:p w14:paraId="4361DB04" w14:textId="77777777" w:rsidR="007E2351" w:rsidRPr="00227E41" w:rsidRDefault="007E2351" w:rsidP="007B796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276" w:type="dxa"/>
            <w:vAlign w:val="center"/>
          </w:tcPr>
          <w:p w14:paraId="1C1BF0B0" w14:textId="77777777" w:rsidR="007E2351" w:rsidRPr="00227E41" w:rsidRDefault="007E2351" w:rsidP="007B796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4111" w:type="dxa"/>
            <w:vAlign w:val="center"/>
          </w:tcPr>
          <w:p w14:paraId="76ED474E" w14:textId="77777777" w:rsidR="007E2351" w:rsidRPr="00227E41" w:rsidRDefault="007E2351" w:rsidP="007B796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5670" w:type="dxa"/>
            <w:vAlign w:val="center"/>
          </w:tcPr>
          <w:p w14:paraId="07D58475" w14:textId="77777777" w:rsidR="007E2351" w:rsidRPr="00227E41" w:rsidRDefault="007E2351" w:rsidP="007B796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7E2351" w:rsidRPr="00227E41" w14:paraId="0DD21201" w14:textId="77777777" w:rsidTr="00CD6C26">
        <w:trPr>
          <w:trHeight w:val="3661"/>
        </w:trPr>
        <w:tc>
          <w:tcPr>
            <w:tcW w:w="544" w:type="dxa"/>
          </w:tcPr>
          <w:p w14:paraId="395E66F5" w14:textId="77777777" w:rsidR="007E2351" w:rsidRPr="00227E41" w:rsidRDefault="007E2351" w:rsidP="007B796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14:paraId="75A09134" w14:textId="77777777" w:rsidR="007E2351" w:rsidRPr="00227E41" w:rsidRDefault="007E2351" w:rsidP="007B796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MOŽEMO! PULA</w:t>
            </w:r>
          </w:p>
        </w:tc>
        <w:tc>
          <w:tcPr>
            <w:tcW w:w="1276" w:type="dxa"/>
          </w:tcPr>
          <w:p w14:paraId="2BEF6DAE" w14:textId="77777777" w:rsidR="007E2351" w:rsidRPr="00227E41" w:rsidRDefault="007E2351" w:rsidP="007B796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Čl.2.</w:t>
            </w:r>
          </w:p>
        </w:tc>
        <w:tc>
          <w:tcPr>
            <w:tcW w:w="4111" w:type="dxa"/>
          </w:tcPr>
          <w:p w14:paraId="523010EA" w14:textId="2726F76A" w:rsidR="007E2351" w:rsidRPr="00227E41" w:rsidRDefault="007E2351" w:rsidP="004D09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Kao jedan od glavnih ciljeva koji nova Odluka o socijalnoj skrbi mora postići treba biti dostatna informiranost potencijalnih i postojećih korisnika. Naša preporuka je da se na mrežnim stranicama Grada Pula osiguraju lako razumljive informacije o svim pravima i uslugama, postupcima za njihovo priznavanje, rokovima i pravnim lijekovima, kao i da one budu lako dostupne u tiskanom obliku za starije sugrađane koji nemaju dostup računalu i Internet (</w:t>
            </w:r>
            <w:r w:rsidRPr="00227E41">
              <w:rPr>
                <w:rFonts w:ascii="Times New Roman" w:hAnsi="Times New Roman" w:cs="Times New Roman"/>
                <w:i/>
                <w:sz w:val="20"/>
                <w:szCs w:val="20"/>
              </w:rPr>
              <w:t>prijedlog za dopunu članka 2. nacrta Odluke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5670" w:type="dxa"/>
          </w:tcPr>
          <w:p w14:paraId="1905C7E3" w14:textId="7E5F76FC" w:rsidR="007E2351" w:rsidRPr="00227E41" w:rsidRDefault="007016A6" w:rsidP="005348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Na stranicama Grada Pule, Upravni odjel za društvene djelatnosti i mlade,  </w:t>
            </w:r>
            <w:r w:rsidR="00CD6C26"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sekciji Dokumenti i izvješća nalazi se </w:t>
            </w:r>
            <w:r w:rsidR="00D8192D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dosadašnja Odluka o socijalnoj skrbi u kojoj su propisani svi kriteriji i uvjeti za ostvarivanje prava. U sekciji Socijalni program, također su opisno navedena prava propisana Odlukom s područja socijalne skrbi koja se mogu ostvariti , kao i u sekciji Obrasci unutar koje se nalaze obrasci zahtjeva koji se mogu preuzeti . Isti obrasci zahtjeva nalaze se u pisarnici Grada Pule – Pola </w:t>
            </w:r>
            <w:r w:rsidR="00D8192D">
              <w:rPr>
                <w:rFonts w:ascii="Times New Roman" w:hAnsi="Times New Roman" w:cs="Times New Roman"/>
                <w:sz w:val="20"/>
                <w:szCs w:val="20"/>
              </w:rPr>
              <w:t>, a stranke se mogu obratiti u nadležni Odjel u vrijeme određeno za rad sa strankama te osobno , uz pomoć djelatnika podnijeti Zahtjev za sva prava sukladno potrebama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D6C26"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 Isto tako, već dugi niz godina putem Mjesnih odb</w:t>
            </w:r>
            <w:r w:rsidR="00D8192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CD6C26" w:rsidRPr="00227E41">
              <w:rPr>
                <w:rFonts w:ascii="Times New Roman" w:hAnsi="Times New Roman" w:cs="Times New Roman"/>
                <w:sz w:val="20"/>
                <w:szCs w:val="20"/>
              </w:rPr>
              <w:t>ra, građani se također obra</w:t>
            </w:r>
            <w:r w:rsidR="00D8192D">
              <w:rPr>
                <w:rFonts w:ascii="Times New Roman" w:hAnsi="Times New Roman" w:cs="Times New Roman"/>
                <w:sz w:val="20"/>
                <w:szCs w:val="20"/>
              </w:rPr>
              <w:t>ćaju</w:t>
            </w:r>
            <w:r w:rsidR="00CD6C26"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 za informacije ili pomoć, a članovi i tajnici upu</w:t>
            </w:r>
            <w:r w:rsidR="00D8192D">
              <w:rPr>
                <w:rFonts w:ascii="Times New Roman" w:hAnsi="Times New Roman" w:cs="Times New Roman"/>
                <w:sz w:val="20"/>
                <w:szCs w:val="20"/>
              </w:rPr>
              <w:t>ćuju</w:t>
            </w:r>
            <w:r w:rsidR="00CD6C26"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 ili građan</w:t>
            </w:r>
            <w:r w:rsidR="00D8192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CD6C26"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 u nadležni Odjel ili Odjel nazove osobu i situacija, upit ili problem preuzima na rješavanje Odjel, na svim razinama</w:t>
            </w:r>
            <w:r w:rsidR="00CD6C26" w:rsidRPr="00227E41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. </w:t>
            </w:r>
            <w:r w:rsidR="005348CE" w:rsidRPr="005348CE">
              <w:rPr>
                <w:rFonts w:ascii="Times New Roman" w:hAnsi="Times New Roman" w:cs="Times New Roman"/>
                <w:sz w:val="20"/>
                <w:szCs w:val="20"/>
              </w:rPr>
              <w:t>Od 22.11.2022. otvoren je i Cent</w:t>
            </w:r>
            <w:r w:rsidR="005348C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348CE" w:rsidRPr="005348CE">
              <w:rPr>
                <w:rFonts w:ascii="Times New Roman" w:hAnsi="Times New Roman" w:cs="Times New Roman"/>
                <w:sz w:val="20"/>
                <w:szCs w:val="20"/>
              </w:rPr>
              <w:t xml:space="preserve">r podrške 521 koji djeluje u Zagrebačkoj 18, s radnim vremenom od ponedjeljka do petka od 8 – 20 sati </w:t>
            </w:r>
            <w:r w:rsidR="005348CE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="005348CE" w:rsidRPr="005348CE">
              <w:rPr>
                <w:rFonts w:ascii="Times New Roman" w:hAnsi="Times New Roman" w:cs="Times New Roman"/>
                <w:sz w:val="20"/>
                <w:szCs w:val="20"/>
              </w:rPr>
              <w:t>koji</w:t>
            </w:r>
            <w:r w:rsidR="005348CE">
              <w:rPr>
                <w:rFonts w:ascii="Times New Roman" w:hAnsi="Times New Roman" w:cs="Times New Roman"/>
                <w:sz w:val="20"/>
                <w:szCs w:val="20"/>
              </w:rPr>
              <w:t xml:space="preserve"> se građani </w:t>
            </w:r>
            <w:r w:rsidR="005348CE" w:rsidRPr="005348CE">
              <w:rPr>
                <w:rFonts w:ascii="Times New Roman" w:hAnsi="Times New Roman" w:cs="Times New Roman"/>
                <w:sz w:val="20"/>
                <w:szCs w:val="20"/>
              </w:rPr>
              <w:t xml:space="preserve"> osobno, telefonski i elektronski </w:t>
            </w:r>
            <w:r w:rsidR="005348CE">
              <w:rPr>
                <w:rFonts w:ascii="Times New Roman" w:hAnsi="Times New Roman" w:cs="Times New Roman"/>
                <w:sz w:val="20"/>
                <w:szCs w:val="20"/>
              </w:rPr>
              <w:t>obraćaju</w:t>
            </w:r>
            <w:r w:rsidR="005348CE" w:rsidRPr="005348CE">
              <w:rPr>
                <w:rFonts w:ascii="Times New Roman" w:hAnsi="Times New Roman" w:cs="Times New Roman"/>
                <w:sz w:val="20"/>
                <w:szCs w:val="20"/>
              </w:rPr>
              <w:t xml:space="preserve"> za pomoć za svaku situaciju , bez obzira na područje u kojem ima problem. Centar podrške 521, koji je kroz ITU ESF otvoren kao nova usluga u zajednici za što je Grad Pula povukao bespovratna EU sredstva, usmjeren je na rješvanje pojedinačnog problema svakoj osobi koja ima upit ili situaciju koju ne može riješiti.</w:t>
            </w:r>
            <w:r w:rsidR="005348CE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5348CE" w:rsidRPr="005348CE">
              <w:rPr>
                <w:rFonts w:ascii="Times New Roman" w:hAnsi="Times New Roman" w:cs="Times New Roman"/>
                <w:sz w:val="20"/>
                <w:szCs w:val="20"/>
              </w:rPr>
              <w:t>ovezan je sa svim pružateljima usluga - ustanovama i udrugama koji pružaju usluge,</w:t>
            </w:r>
            <w:r w:rsidR="005348CE">
              <w:rPr>
                <w:rFonts w:ascii="Times New Roman" w:hAnsi="Times New Roman" w:cs="Times New Roman"/>
                <w:sz w:val="20"/>
                <w:szCs w:val="20"/>
              </w:rPr>
              <w:t xml:space="preserve"> a uz to uključuje se s drugim sustavima i </w:t>
            </w:r>
            <w:r w:rsidR="005348CE" w:rsidRPr="005348CE">
              <w:rPr>
                <w:rFonts w:ascii="Times New Roman" w:hAnsi="Times New Roman" w:cs="Times New Roman"/>
                <w:sz w:val="20"/>
                <w:szCs w:val="20"/>
              </w:rPr>
              <w:t xml:space="preserve"> održava eduakcije i radionice za građane.</w:t>
            </w:r>
          </w:p>
        </w:tc>
      </w:tr>
      <w:tr w:rsidR="006128DF" w:rsidRPr="00227E41" w14:paraId="0F62174C" w14:textId="77777777" w:rsidTr="00CD6C26">
        <w:trPr>
          <w:trHeight w:val="567"/>
        </w:trPr>
        <w:tc>
          <w:tcPr>
            <w:tcW w:w="544" w:type="dxa"/>
          </w:tcPr>
          <w:p w14:paraId="7571D56B" w14:textId="77777777" w:rsidR="006128DF" w:rsidRPr="00227E41" w:rsidRDefault="006128DF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156E92" w14:textId="77777777" w:rsidR="006128DF" w:rsidRPr="00227E41" w:rsidRDefault="006128DF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3FA4E3" w14:textId="77777777" w:rsidR="006128DF" w:rsidRPr="00227E41" w:rsidRDefault="006128DF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EDA806C" w14:textId="5DD83162" w:rsidR="006128DF" w:rsidRPr="00227E41" w:rsidRDefault="006128DF" w:rsidP="006128D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Kako ostvarivanje socijalnih i ekonomskih prava uvelike ovisi o zaštiti od diskriminacije ugroženih građana te kako je upravo jačanje zabrane diskriminacije temeljem imovnog stanja, 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odnosno socio-ekonomskog položaja, ključno za smanjenje siromaštva, stoga predlažemo da Grad Pula i ovu činjenicu uzme u obzir pri izradi budućih socijalnih programa (</w:t>
            </w:r>
            <w:r w:rsidRPr="00227E41">
              <w:rPr>
                <w:rFonts w:ascii="Times New Roman" w:hAnsi="Times New Roman" w:cs="Times New Roman"/>
                <w:i/>
                <w:sz w:val="20"/>
                <w:szCs w:val="20"/>
              </w:rPr>
              <w:t>predlažemo organizaciju edukativnih radionica na ovu važnu temu za sve dionike realizacije socijalnih programa: učitelje, odgojitelje, gradske službenike, ravnatelje ustanova, itd.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14:paraId="54A58E1A" w14:textId="77777777" w:rsidR="006128DF" w:rsidRPr="00227E41" w:rsidRDefault="006128DF" w:rsidP="0061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3E265266" w14:textId="387E30D4" w:rsidR="006128DF" w:rsidRPr="00227E41" w:rsidRDefault="006128DF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Grad Pula – Pola kontinuirano komunicira sa svim korisnicima  – dječjim vrtićima i osnovnim školama kojima je osnivač, ali i s ostalim pružateljima usluga s područja socijalne skrbi i zdravstva.</w:t>
            </w:r>
          </w:p>
          <w:p w14:paraId="3484C0FB" w14:textId="0C27465E" w:rsidR="00767CDA" w:rsidRPr="00227E41" w:rsidRDefault="006128DF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Naime, ko</w:t>
            </w:r>
            <w:r w:rsidR="00767CDA" w:rsidRPr="00227E41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gijima i koordinacijama koji se održavaju na tjednim i/ili mjesečnim razinama, kontinuirano se obaviještavaju, informiraju i komuniciraju </w:t>
            </w:r>
            <w:r w:rsidR="00767CDA"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o svim pravima novinama i mogućnostima s područja socijalne skrbi i zdravstva 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ravnatelji</w:t>
            </w:r>
            <w:r w:rsidR="00767CDA" w:rsidRPr="00227E41">
              <w:rPr>
                <w:rFonts w:ascii="Times New Roman" w:hAnsi="Times New Roman" w:cs="Times New Roman"/>
                <w:sz w:val="20"/>
                <w:szCs w:val="20"/>
              </w:rPr>
              <w:t>/ce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 učitelji</w:t>
            </w:r>
            <w:r w:rsidR="00767CDA" w:rsidRPr="00227E41">
              <w:rPr>
                <w:rFonts w:ascii="Times New Roman" w:hAnsi="Times New Roman" w:cs="Times New Roman"/>
                <w:sz w:val="20"/>
                <w:szCs w:val="20"/>
              </w:rPr>
              <w:t>/ce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 i odgojitelji</w:t>
            </w:r>
            <w:r w:rsidR="00767CDA" w:rsidRPr="00227E41">
              <w:rPr>
                <w:rFonts w:ascii="Times New Roman" w:hAnsi="Times New Roman" w:cs="Times New Roman"/>
                <w:sz w:val="20"/>
                <w:szCs w:val="20"/>
              </w:rPr>
              <w:t>/ce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 te djelatnici</w:t>
            </w:r>
            <w:r w:rsidR="00767CDA" w:rsidRPr="00227E41">
              <w:rPr>
                <w:rFonts w:ascii="Times New Roman" w:hAnsi="Times New Roman" w:cs="Times New Roman"/>
                <w:sz w:val="20"/>
                <w:szCs w:val="20"/>
              </w:rPr>
              <w:t>/e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 stručnih službi – tajnici</w:t>
            </w:r>
            <w:r w:rsidR="00767CDA" w:rsidRPr="00227E41">
              <w:rPr>
                <w:rFonts w:ascii="Times New Roman" w:hAnsi="Times New Roman" w:cs="Times New Roman"/>
                <w:sz w:val="20"/>
                <w:szCs w:val="20"/>
              </w:rPr>
              <w:t>/e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, pedagozi</w:t>
            </w:r>
            <w:r w:rsidR="00767CDA" w:rsidRPr="00227E41">
              <w:rPr>
                <w:rFonts w:ascii="Times New Roman" w:hAnsi="Times New Roman" w:cs="Times New Roman"/>
                <w:sz w:val="20"/>
                <w:szCs w:val="20"/>
              </w:rPr>
              <w:t>/pedagoginje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, psiholozi</w:t>
            </w:r>
            <w:r w:rsidR="00767CDA" w:rsidRPr="00227E41">
              <w:rPr>
                <w:rFonts w:ascii="Times New Roman" w:hAnsi="Times New Roman" w:cs="Times New Roman"/>
                <w:sz w:val="20"/>
                <w:szCs w:val="20"/>
              </w:rPr>
              <w:t>/psihologinje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67CDA"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koji </w:t>
            </w:r>
            <w:r w:rsidR="00767CDA"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prikupljaju dokumentaciju za ostvarivanje bilo kojeg prava iz socijalnog programa Grada Pule –  članci od 13. do 17. Odluke kojom je propisana i procedura</w:t>
            </w:r>
            <w:r w:rsidR="005348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362A3D" w14:textId="15469D1B" w:rsidR="006128DF" w:rsidRPr="00227E41" w:rsidRDefault="006128DF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 Isto se odnosi i na ravnatelje</w:t>
            </w:r>
            <w:r w:rsidR="00767CDA" w:rsidRPr="00227E41">
              <w:rPr>
                <w:rFonts w:ascii="Times New Roman" w:hAnsi="Times New Roman" w:cs="Times New Roman"/>
                <w:sz w:val="20"/>
                <w:szCs w:val="20"/>
              </w:rPr>
              <w:t>/ice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 pr</w:t>
            </w:r>
            <w:r w:rsidR="00767CDA" w:rsidRPr="00227E41">
              <w:rPr>
                <w:rFonts w:ascii="Times New Roman" w:hAnsi="Times New Roman" w:cs="Times New Roman"/>
                <w:sz w:val="20"/>
                <w:szCs w:val="20"/>
              </w:rPr>
              <w:t>ivatnih vrtića kao i ustanove Dnevni centar Veruda - Pula za djecu s teškoćama u razvoju.</w:t>
            </w:r>
          </w:p>
          <w:p w14:paraId="6E495C2D" w14:textId="67915A04" w:rsidR="00767CDA" w:rsidRPr="00227E41" w:rsidRDefault="00767CDA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O svim pravima iz socijalnog i zdravstvenog programa, nadležni Odjel informira i ustanove-pružatelje usluga ( Zavod za socijalnu skrb, Domove za starije,za oboljele osobe, zdravstvene ustanove svih oblika , udruge i neprofitne organizacije koje upućuju ili s resornim odjelom rješavaju svaku osobu u potrebi, bilo to starija, umirovljena, osoba s invaliditetom, djeca i mladi, teško oboljele osobe kroničnih ili ne kroničnih bolesti....)</w:t>
            </w:r>
          </w:p>
        </w:tc>
      </w:tr>
      <w:tr w:rsidR="005D3756" w:rsidRPr="00227E41" w14:paraId="196FB096" w14:textId="77777777" w:rsidTr="00CD6C26">
        <w:trPr>
          <w:trHeight w:val="567"/>
        </w:trPr>
        <w:tc>
          <w:tcPr>
            <w:tcW w:w="544" w:type="dxa"/>
          </w:tcPr>
          <w:p w14:paraId="37ABAF74" w14:textId="77777777" w:rsidR="005D3756" w:rsidRPr="00227E41" w:rsidRDefault="005D3756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76CDC8" w14:textId="77777777" w:rsidR="005D3756" w:rsidRPr="00227E41" w:rsidRDefault="005D3756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C146EC" w14:textId="77777777" w:rsidR="005D3756" w:rsidRPr="00227E41" w:rsidRDefault="005D3756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E007C7C" w14:textId="64475E3C" w:rsidR="005D3756" w:rsidRPr="00227E41" w:rsidRDefault="005D3756" w:rsidP="005D375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Dugoročno je potrebno proširiti mreže socijalnih usluga u zajednicama i jačati izvaninstitucionalne oblike socijalnih usluga za sve ugrožene skupine. Npr., u Puli svjedočimo nedovoljnom broju mjesta u domovima za starije, u kojima preko 2.500 naših sugrađanki i sugrađana godinama čeka svoje mjesto, stoga je potrebno hitno širenje kapaciteta doma za starije te jačanje ostalih oblika pomoći za starije (pomoć u kući za starije, njega u kući, psihološka pomoć za starije, osnivanje Centra u zajednici za starije osobe, organiziranje kreativnih i zabavnih aktivnosti…)</w:t>
            </w:r>
          </w:p>
          <w:p w14:paraId="29CAC0B3" w14:textId="77777777" w:rsidR="005D3756" w:rsidRPr="00227E41" w:rsidRDefault="005D3756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5DFAA45" w14:textId="10DF5056" w:rsidR="005D3756" w:rsidRPr="00227E41" w:rsidRDefault="005D3756" w:rsidP="005D375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U okviru ITU ESF , Operativni program „Učinkoviti ljudski potencijali“, ITU aglomeracija u sastavu potpisnica ITU Sporazuma – Općine Barban, Ližnjan, Marčana, Medulin, Svetvinčnat i gradovi Pula i Vodnjan , prijavili smo ukupno 9 projekata  - socijalne usluge u zajednici za sve ranjive skupine, usluge koje su izvnsinsitutcionalnog oblika i koje pomažu građanima da što lakše premoste poteškoće i riješe potrebe, a da ih se što duže drži i kako slijedi:</w:t>
            </w:r>
          </w:p>
          <w:p w14:paraId="1093E13A" w14:textId="77777777" w:rsidR="005D3756" w:rsidRPr="003A1591" w:rsidRDefault="005D3756" w:rsidP="005D37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591">
              <w:rPr>
                <w:rFonts w:ascii="Times New Roman" w:hAnsi="Times New Roman" w:cs="Times New Roman"/>
                <w:b/>
                <w:sz w:val="20"/>
                <w:szCs w:val="20"/>
              </w:rPr>
              <w:t>PROJEKT 1</w:t>
            </w:r>
            <w:r w:rsidRPr="003A159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14341E7A" w14:textId="77777777" w:rsidR="005D3756" w:rsidRPr="00227E41" w:rsidRDefault="005D3756" w:rsidP="005D37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NAZIV PROJEKTA:   </w:t>
            </w:r>
            <w:r w:rsidRPr="00227E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Centar podrške 521</w:t>
            </w:r>
          </w:p>
          <w:p w14:paraId="2E81EED6" w14:textId="77777777" w:rsidR="005D3756" w:rsidRPr="00227E41" w:rsidRDefault="005D3756" w:rsidP="005D37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bCs/>
                <w:sz w:val="20"/>
                <w:szCs w:val="20"/>
              </w:rPr>
              <w:t>LEAD PARTNER:    GRAD PULA</w:t>
            </w:r>
          </w:p>
          <w:p w14:paraId="49B44A47" w14:textId="77777777" w:rsidR="005D3756" w:rsidRPr="00227E41" w:rsidRDefault="005D3756" w:rsidP="005D375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bCs/>
                <w:sz w:val="20"/>
                <w:szCs w:val="20"/>
              </w:rPr>
              <w:t>PARTNERI NA PROJEKTU:   Gradsko društvo Crvenog križa Pula, Društvo osoba s tjelesnim invaliditetom Južne Istre, Društvo distrofičara IŽ</w:t>
            </w:r>
          </w:p>
          <w:p w14:paraId="7F0F7271" w14:textId="77777777" w:rsidR="005D3756" w:rsidRPr="00227E41" w:rsidRDefault="005D3756" w:rsidP="005D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VRIJEDNOST PROJEKTA : </w:t>
            </w:r>
            <w:r w:rsidRPr="00227E41">
              <w:rPr>
                <w:rFonts w:ascii="Times New Roman" w:hAnsi="Times New Roman" w:cs="Times New Roman"/>
                <w:b/>
                <w:sz w:val="20"/>
                <w:szCs w:val="20"/>
              </w:rPr>
              <w:t>2.563.680,43 kn</w:t>
            </w:r>
          </w:p>
          <w:p w14:paraId="202087DE" w14:textId="02332497" w:rsidR="005D3756" w:rsidRPr="00227E41" w:rsidRDefault="005D3756" w:rsidP="005D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bCs/>
                <w:sz w:val="20"/>
                <w:szCs w:val="20"/>
              </w:rPr>
              <w:t>AKTIVNOSTI:</w:t>
            </w:r>
          </w:p>
          <w:p w14:paraId="1B091C74" w14:textId="77777777" w:rsidR="005D3756" w:rsidRPr="00227E41" w:rsidRDefault="005D3756" w:rsidP="005D375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227E41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Informiranje, savjetovanje i pomaganje na području UPP</w:t>
            </w:r>
          </w:p>
          <w:p w14:paraId="47954896" w14:textId="77777777" w:rsidR="005D3756" w:rsidRPr="00227E41" w:rsidRDefault="005D3756" w:rsidP="005D375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bCs/>
                <w:sz w:val="20"/>
                <w:szCs w:val="20"/>
              </w:rPr>
              <w:t>Psihosocijalne podrška/Radionice</w:t>
            </w:r>
          </w:p>
          <w:p w14:paraId="450E700B" w14:textId="77777777" w:rsidR="005D3756" w:rsidRPr="00227E41" w:rsidRDefault="005D3756" w:rsidP="005D375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bCs/>
                <w:sz w:val="20"/>
                <w:szCs w:val="20"/>
              </w:rPr>
              <w:t>"Peer to peer" savjetovanje</w:t>
            </w:r>
          </w:p>
          <w:p w14:paraId="55ED2FC2" w14:textId="77777777" w:rsidR="005D3756" w:rsidRPr="00227E41" w:rsidRDefault="005D3756" w:rsidP="005D375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227E41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lastRenderedPageBreak/>
              <w:t>Radionice Međugeneracijske solidarnosti</w:t>
            </w:r>
          </w:p>
          <w:p w14:paraId="074E168C" w14:textId="612B95E2" w:rsidR="005D3756" w:rsidRPr="00227E41" w:rsidRDefault="005D3756" w:rsidP="005D37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bCs/>
                <w:sz w:val="20"/>
                <w:szCs w:val="20"/>
              </w:rPr>
              <w:t>Centar 521 otvoren je upravo da bi građani imali referentno mjesto gdje se obratiti kako bi riješili svoje situacije, dobili informaciju kako i gdje riješiti svoju potrebu te isto tako centar koji će riješavati njihovu poteškoću za njih.</w:t>
            </w:r>
          </w:p>
          <w:p w14:paraId="6043C159" w14:textId="77777777" w:rsidR="005D3756" w:rsidRPr="00227E41" w:rsidRDefault="005D3756" w:rsidP="005D3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591">
              <w:rPr>
                <w:rFonts w:ascii="Times New Roman" w:hAnsi="Times New Roman" w:cs="Times New Roman"/>
                <w:b/>
                <w:sz w:val="20"/>
                <w:szCs w:val="20"/>
              </w:rPr>
              <w:t>PROJEKT 2.</w:t>
            </w:r>
          </w:p>
          <w:p w14:paraId="7E187709" w14:textId="496FC775" w:rsidR="005D3756" w:rsidRPr="00227E41" w:rsidRDefault="005D3756" w:rsidP="005D37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b/>
                <w:sz w:val="20"/>
                <w:szCs w:val="20"/>
              </w:rPr>
              <w:t>NAZIV PROJEKTA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:   ZaBoravak</w:t>
            </w:r>
          </w:p>
          <w:p w14:paraId="0B9B8437" w14:textId="77777777" w:rsidR="005D3756" w:rsidRPr="00227E41" w:rsidRDefault="005D3756" w:rsidP="005D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b/>
                <w:sz w:val="20"/>
                <w:szCs w:val="20"/>
              </w:rPr>
              <w:t>LEAD PARTNER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:    DOM ZA STARIJE „ALFREDO ŠTIGLIĆ“ Pula</w:t>
            </w:r>
          </w:p>
          <w:p w14:paraId="682BF3D7" w14:textId="77777777" w:rsidR="005D3756" w:rsidRPr="00227E41" w:rsidRDefault="005D3756" w:rsidP="005D37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PARTNERI NA PROJEKTU:   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GRAD PULA</w:t>
            </w:r>
          </w:p>
          <w:p w14:paraId="79367258" w14:textId="77777777" w:rsidR="005D3756" w:rsidRPr="00227E41" w:rsidRDefault="005D3756" w:rsidP="005D37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VRIJEDNOST PROJEKTA : </w:t>
            </w:r>
            <w:r w:rsidRPr="00227E4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1.915.992,39 kn</w:t>
            </w:r>
            <w:r w:rsidRPr="00227E41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 </w:t>
            </w:r>
            <w:r w:rsidRPr="00227E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8CD81BF" w14:textId="77777777" w:rsidR="005D3756" w:rsidRPr="00227E41" w:rsidRDefault="005D3756" w:rsidP="005D37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F745E4" w14:textId="77777777" w:rsidR="005D3756" w:rsidRPr="00227E41" w:rsidRDefault="005D3756" w:rsidP="005D37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b/>
                <w:sz w:val="20"/>
                <w:szCs w:val="20"/>
              </w:rPr>
              <w:t>AKTIVNOSTI:</w:t>
            </w:r>
          </w:p>
          <w:p w14:paraId="2F411CF0" w14:textId="77777777" w:rsidR="005D3756" w:rsidRPr="00227E41" w:rsidRDefault="005D3756" w:rsidP="005D37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0EE88" w14:textId="64AA7947" w:rsidR="005D3756" w:rsidRPr="00227E41" w:rsidRDefault="005D3756" w:rsidP="005D3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Projektom „ZaBoravak“ razvija se i širi usluga Dnevnog boravka sa senzornom sobom za starije osobe s demencijom u Domu za starije osobe </w:t>
            </w:r>
            <w:r w:rsidRPr="00227E41">
              <w:rPr>
                <w:rFonts w:ascii="Times New Roman" w:eastAsia="TimesNewRomanPSMT" w:hAnsi="Times New Roman" w:cs="Times New Roman"/>
                <w:sz w:val="20"/>
                <w:szCs w:val="20"/>
              </w:rPr>
              <w:t>Alfredo Štiglić Pula (u nastavku:Dom). Ciljane skupine projekta su: starije osobe s naglaskom na oboljele od demencije; članovi</w:t>
            </w:r>
            <w:r w:rsidR="00244801"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7E4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obitelji/udomiteljskih obitelji starijih osoba s demencijom; stručnjaci/osobe koji rade s pripadnicima navedenih ciljanih skupina za pružanje i 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organiziranje izvaninstitucijskih socijalnih usluga u zajednici. Projektom se doprinosi prelasku s institucionalnih socijalnih usluga na usluge zajednice te</w:t>
            </w:r>
            <w:r w:rsidRPr="00227E4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aktivnom uključivanju ranjivih skupina u zajednicu razvojem i unaprjeđenjem kvalitete izvaninstitucijske skrbi, što predstavlja temeljni preduvjet za osiguravanje socijalne sigurnosti. </w:t>
            </w:r>
          </w:p>
          <w:p w14:paraId="3B3BA3C2" w14:textId="3E729528" w:rsidR="005D3756" w:rsidRPr="00227E41" w:rsidRDefault="005D3756" w:rsidP="005D3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27E4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="00244801" w:rsidRPr="00227E41">
              <w:rPr>
                <w:rFonts w:ascii="Times New Roman" w:eastAsia="TimesNewRomanPSMT" w:hAnsi="Times New Roman" w:cs="Times New Roman"/>
                <w:sz w:val="20"/>
                <w:szCs w:val="20"/>
              </w:rPr>
              <w:t>R</w:t>
            </w:r>
            <w:r w:rsidRPr="00227E4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ezultati projekta su: povećan broj korisnika izvaninstitucijskih socijalnih usluga, ojačani kapaciteti stručnjaka te povećana osviještenost o važnosti deinstitucionalizacije i socijalne kohezije, zbog čega je vrijedno ulagati EU sredstva u ovaj projekt. Dodatna vrijednost jest da </w:t>
            </w:r>
            <w:r w:rsidR="00244801" w:rsidRPr="00227E41">
              <w:rPr>
                <w:rFonts w:ascii="Times New Roman" w:eastAsia="TimesNewRomanPSMT" w:hAnsi="Times New Roman" w:cs="Times New Roman"/>
                <w:sz w:val="20"/>
                <w:szCs w:val="20"/>
              </w:rPr>
              <w:t>s</w:t>
            </w:r>
            <w:r w:rsidRPr="00227E4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e </w:t>
            </w:r>
            <w:r w:rsidR="00244801" w:rsidRPr="00227E4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opremila </w:t>
            </w:r>
            <w:r w:rsidRPr="00227E4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senzorna soba </w:t>
            </w:r>
            <w:r w:rsidR="00244801" w:rsidRPr="00227E4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i </w:t>
            </w:r>
            <w:r w:rsidRPr="00227E41">
              <w:rPr>
                <w:rFonts w:ascii="Times New Roman" w:eastAsia="TimesNewRomanPSMT" w:hAnsi="Times New Roman" w:cs="Times New Roman"/>
                <w:sz w:val="20"/>
                <w:szCs w:val="20"/>
              </w:rPr>
              <w:t>prvenstveno biti na raspolaganju pripadnicima cilj. skupina koji nisu korisnici Doma čime se prevenira njihova institucionalizacija.</w:t>
            </w:r>
          </w:p>
          <w:p w14:paraId="7A0626D6" w14:textId="77777777" w:rsidR="005D3756" w:rsidRPr="00227E41" w:rsidRDefault="005D3756" w:rsidP="005D3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14:paraId="590CC605" w14:textId="77777777" w:rsidR="005D3756" w:rsidRPr="00227E41" w:rsidRDefault="005D3756" w:rsidP="005D3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14:paraId="5A158568" w14:textId="7E7888CE" w:rsidR="005D3756" w:rsidRPr="00227E41" w:rsidRDefault="005D3756" w:rsidP="005D3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5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PROJEKT 3.</w:t>
            </w:r>
          </w:p>
          <w:p w14:paraId="06ABCD96" w14:textId="77777777" w:rsidR="005D3756" w:rsidRPr="00227E41" w:rsidRDefault="005D3756" w:rsidP="005D3756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27E41">
              <w:rPr>
                <w:rFonts w:ascii="Times New Roman" w:hAnsi="Times New Roman" w:cs="Times New Roman"/>
                <w:b/>
                <w:sz w:val="20"/>
                <w:szCs w:val="20"/>
              </w:rPr>
              <w:t>NAZIV PROJEKTA: „Ne budi u pensiru, s nami si na miru“ – pružanje usluge pomoći u kući na području Grada Pule</w:t>
            </w:r>
          </w:p>
          <w:p w14:paraId="07FAAF10" w14:textId="77777777" w:rsidR="005D3756" w:rsidRPr="00227E41" w:rsidRDefault="005D3756" w:rsidP="005D37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b/>
                <w:sz w:val="20"/>
                <w:szCs w:val="20"/>
              </w:rPr>
              <w:t>LEAD PARTNER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:    GRAD PULA - POLA</w:t>
            </w:r>
          </w:p>
          <w:p w14:paraId="371ABBCD" w14:textId="77777777" w:rsidR="005D3756" w:rsidRPr="00227E41" w:rsidRDefault="005D3756" w:rsidP="005D37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PARTNERI NA PROJEKTU:   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Gradsko društvo Crvenog križa Pula</w:t>
            </w:r>
          </w:p>
          <w:p w14:paraId="63FF4304" w14:textId="71253ECB" w:rsidR="005D3756" w:rsidRPr="00227E41" w:rsidRDefault="005D3756" w:rsidP="005D37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b/>
                <w:sz w:val="20"/>
                <w:szCs w:val="20"/>
              </w:rPr>
              <w:t>VRIJEDNOST PROJEKTA :  2.013.001,12</w:t>
            </w:r>
            <w:r w:rsidRPr="00227E4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Kn</w:t>
            </w:r>
          </w:p>
          <w:p w14:paraId="6692C704" w14:textId="3CE6EA9B" w:rsidR="005D3756" w:rsidRPr="00227E41" w:rsidRDefault="005D3756" w:rsidP="005D37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b/>
                <w:sz w:val="20"/>
                <w:szCs w:val="20"/>
              </w:rPr>
              <w:t>AKTIVNOSTI:</w:t>
            </w:r>
          </w:p>
          <w:p w14:paraId="27E9C556" w14:textId="77777777" w:rsidR="005D3756" w:rsidRPr="00227E41" w:rsidRDefault="005D3756" w:rsidP="005D3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Aktivnosti vezane uz podizanje svijesti javnosti o važnosti izvaninstitucijskih socijalnih usluga i prava starijih osoba s naglaskom na pravo na</w:t>
            </w:r>
          </w:p>
          <w:p w14:paraId="4E4448C3" w14:textId="77777777" w:rsidR="005D3756" w:rsidRPr="00227E41" w:rsidRDefault="005D3756" w:rsidP="005D37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život u zajednici</w:t>
            </w:r>
          </w:p>
          <w:p w14:paraId="2CA8367C" w14:textId="77777777" w:rsidR="005D3756" w:rsidRPr="00227E41" w:rsidRDefault="005D3756" w:rsidP="005D3756">
            <w:pPr>
              <w:spacing w:after="0"/>
              <w:jc w:val="both"/>
              <w:rPr>
                <w:rFonts w:ascii="Times New Roman" w:eastAsia="Cambria-Bold" w:hAnsi="Times New Roman" w:cs="Times New Roman"/>
                <w:b/>
                <w:bCs/>
                <w:sz w:val="20"/>
                <w:szCs w:val="20"/>
              </w:rPr>
            </w:pPr>
          </w:p>
          <w:p w14:paraId="4ED91C17" w14:textId="69DD454C" w:rsidR="005D3756" w:rsidRPr="00227E41" w:rsidRDefault="005D3756" w:rsidP="002448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E41">
              <w:rPr>
                <w:rFonts w:ascii="Times New Roman" w:eastAsia="Cambria-Bold" w:hAnsi="Times New Roman" w:cs="Times New Roman"/>
                <w:b/>
                <w:bCs/>
                <w:sz w:val="20"/>
                <w:szCs w:val="20"/>
              </w:rPr>
              <w:t>Razvoj i širenje izvaninstitucijskih socijalnih usluga pomoći u kući</w:t>
            </w:r>
            <w:r w:rsidR="00244801" w:rsidRPr="00227E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227E41">
              <w:rPr>
                <w:rFonts w:ascii="Times New Roman" w:eastAsia="TimesNewRomanPSMT" w:hAnsi="Times New Roman" w:cs="Times New Roman"/>
                <w:sz w:val="20"/>
                <w:szCs w:val="20"/>
              </w:rPr>
              <w:t>Rad 6 gerontodomaćica  koji uključuje organiziranje prehrane korisnika, obavljanje kućanskih poslova</w:t>
            </w:r>
            <w:r w:rsidRPr="00227E41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27E41">
              <w:rPr>
                <w:rFonts w:ascii="Times New Roman" w:eastAsia="TimesNewRomanPSMT" w:hAnsi="Times New Roman" w:cs="Times New Roman"/>
                <w:sz w:val="20"/>
                <w:szCs w:val="20"/>
              </w:rPr>
              <w:t>(pranje i glačanje rublja, pranje posuđa, promjena posteljine, pospremanje stambenog</w:t>
            </w:r>
          </w:p>
          <w:p w14:paraId="6FCCFA75" w14:textId="1B77A0E0" w:rsidR="005D3756" w:rsidRPr="00227E41" w:rsidRDefault="005D3756" w:rsidP="005D3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27E4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prostora), održavanje osobne higijene, nabavku namirnica i kućanskih potrepština, dostavu </w:t>
            </w:r>
            <w:r w:rsidRPr="00227E41">
              <w:rPr>
                <w:rFonts w:ascii="Times New Roman" w:eastAsia="TimesNewRomanPS-BoldMT" w:hAnsi="Times New Roman" w:cs="Times New Roman"/>
                <w:sz w:val="20"/>
                <w:szCs w:val="20"/>
              </w:rPr>
              <w:t>lijekova, te zadovoljavanje drugih svakodnevnih potreba starijih osoba (razgovor, druženje,</w:t>
            </w:r>
          </w:p>
          <w:p w14:paraId="40B05B10" w14:textId="099690B2" w:rsidR="005D3756" w:rsidRPr="00227E41" w:rsidRDefault="005D3756" w:rsidP="005D3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-Bold" w:hAnsi="Times New Roman" w:cs="Times New Roman"/>
                <w:sz w:val="20"/>
                <w:szCs w:val="20"/>
              </w:rPr>
            </w:pPr>
            <w:r w:rsidRPr="00227E41">
              <w:rPr>
                <w:rFonts w:ascii="Times New Roman" w:eastAsia="TimesNewRomanPSMT" w:hAnsi="Times New Roman" w:cs="Times New Roman"/>
                <w:sz w:val="20"/>
                <w:szCs w:val="20"/>
              </w:rPr>
              <w:t>šetnja, kontrola uzimanja lijekova, psihosocijalna podrška). Usluge pomoći u kući koje pružaju gerontodomaćice</w:t>
            </w:r>
            <w:r w:rsidR="00244801" w:rsidRPr="00227E41">
              <w:rPr>
                <w:rFonts w:ascii="Times New Roman" w:eastAsia="TimesNewRomanPSMT" w:hAnsi="Times New Roman" w:cs="Times New Roman"/>
                <w:sz w:val="20"/>
                <w:szCs w:val="20"/>
              </w:rPr>
              <w:t>. Cilj je usluge da ovakvom vrstom pomoći da što duže zadržimo potrebite starije, slabije i nemoćne  građane u svom domu, gdje mu je ugodno i voli biti te  spriječimo odlazak u ustanovu.</w:t>
            </w:r>
          </w:p>
          <w:p w14:paraId="6E021F73" w14:textId="77777777" w:rsidR="00244801" w:rsidRPr="00227E41" w:rsidRDefault="00244801" w:rsidP="005D3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-Bold" w:hAnsi="Times New Roman" w:cs="Times New Roman"/>
                <w:sz w:val="20"/>
                <w:szCs w:val="20"/>
              </w:rPr>
            </w:pPr>
          </w:p>
          <w:p w14:paraId="65E80C32" w14:textId="02139E8A" w:rsidR="005D3756" w:rsidRPr="00227E41" w:rsidRDefault="005D3756" w:rsidP="002448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5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PROJEKT </w:t>
            </w:r>
            <w:r w:rsidR="00244801" w:rsidRPr="003A159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A15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228CAA2" w14:textId="77777777" w:rsidR="005D3756" w:rsidRPr="00227E41" w:rsidRDefault="005D3756" w:rsidP="005D3756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27E41">
              <w:rPr>
                <w:rFonts w:ascii="Times New Roman" w:hAnsi="Times New Roman" w:cs="Times New Roman"/>
                <w:b/>
                <w:sz w:val="20"/>
                <w:szCs w:val="20"/>
              </w:rPr>
              <w:t>NAZIV PROJEKTA: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r w:rsidRPr="00227E41">
              <w:rPr>
                <w:rFonts w:ascii="Times New Roman" w:hAnsi="Times New Roman" w:cs="Times New Roman"/>
                <w:b/>
                <w:sz w:val="20"/>
                <w:szCs w:val="20"/>
              </w:rPr>
              <w:t>Zajedno rastimo sigurnije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227E4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- 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Rana podrška i rehabilitacija djeci s razvojnim rizicima i teškoćama u razvoju </w:t>
            </w:r>
          </w:p>
          <w:p w14:paraId="41F274FB" w14:textId="77777777" w:rsidR="005D3756" w:rsidRPr="00227E41" w:rsidRDefault="005D3756" w:rsidP="005D37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b/>
                <w:sz w:val="20"/>
                <w:szCs w:val="20"/>
              </w:rPr>
              <w:t>LEAD PARTNER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:    DNEVNI CENTAR „ VERUDA – PULA“</w:t>
            </w:r>
          </w:p>
          <w:p w14:paraId="0D7E89A5" w14:textId="77777777" w:rsidR="005D3756" w:rsidRPr="00227E41" w:rsidRDefault="005D3756" w:rsidP="005D37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PARTNERI NA PROJEKTU:   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GRAD PULA</w:t>
            </w:r>
          </w:p>
          <w:p w14:paraId="4A7324DB" w14:textId="77777777" w:rsidR="005D3756" w:rsidRPr="00227E41" w:rsidRDefault="005D3756" w:rsidP="005D37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VRIJEDNOST PROJEKTA : 1.858.100,69 kn </w:t>
            </w:r>
          </w:p>
          <w:p w14:paraId="3E59BBF4" w14:textId="77777777" w:rsidR="005D3756" w:rsidRPr="00227E41" w:rsidRDefault="005D3756" w:rsidP="005D37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8C43AE" w14:textId="77777777" w:rsidR="005D3756" w:rsidRPr="00227E41" w:rsidRDefault="005D3756" w:rsidP="005D3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AKTIVNOSTI: </w:t>
            </w:r>
          </w:p>
          <w:p w14:paraId="070D1AFE" w14:textId="0E9BF352" w:rsidR="005D3756" w:rsidRPr="00227E41" w:rsidRDefault="005D3756" w:rsidP="005D3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27E4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Projektom "Rana podrška i rehabilitacija djeci s razvojnim rizicima i teškoćama u razvojupridonosi se širenju i unapređenju socijalnih usluga u zajednici za djecu s teškoćama u razvoju i njihove obitelji na području UP Pula (UPP). Ciljane skupine projekta su: djeca s razvoj. teškoćama, članovi njihovih obitelji te stručnjaci koji pružaju soc. usluge navedenim skupinama. Na području UPP-a djeluju svega 2 ustanove koje pružaju izvanistitucionalne usluge rehabilitacije djeci s teškoćama u razvoju, no broj djece u potrebi značajno nadilazi postojeće kapacitete istih. </w:t>
            </w:r>
            <w:r w:rsidR="00244801" w:rsidRPr="00227E4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Kao </w:t>
            </w:r>
            <w:r w:rsidRPr="00227E41">
              <w:rPr>
                <w:rFonts w:ascii="Times New Roman" w:eastAsia="TimesNewRomanPSMT" w:hAnsi="Times New Roman" w:cs="Times New Roman"/>
                <w:sz w:val="20"/>
                <w:szCs w:val="20"/>
              </w:rPr>
              <w:t>jedina je ustanova u Istarskoj županiji i Urbanom području Pula koja pruža sve usluge za djecu s teškoćama pod jednim krovom. Prema dostupnim podacima, 10% djece rađa se s neurorizikom, što znači da je na UPP u razdoblju 2016.-2019. rođeno 249 djece koja imaju potrebu za ranom intervencijom.</w:t>
            </w:r>
          </w:p>
          <w:p w14:paraId="1CD13F44" w14:textId="0B96C574" w:rsidR="005D3756" w:rsidRPr="00227E41" w:rsidRDefault="005D3756" w:rsidP="00E11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27E4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Prema iskustvu prijavitelja, u prosjeku se kod 13% djece uključene u program neurorazv. terapije manifestiraju razvoj. odstupanja, što u konkretnom slučaju iznosi 33 djece. Ukoliko se broj djece s liste čekanja prijavitelja usporedi s trenutnim kapacitetima, evidentna je potreba za njihovim širenjem (na listi čekanja DCRV-a nalazi se 24 djece s UPP koja zbog nedostatka kadra i resursa ne mogu koristiti usluge rane intervencije). Navedeno rezultira progrediranjem razvojnih teškoća djece te psihološkom i financijskom deprivacijom njihovih obitelji, čime se povećava rizik od razvijanja patologija u daljnjem razvoju te u konačnici dovodi do institucionalizacije djece, isključenosti iz lok. zajednice i marginalizacije čitave obitelji. </w:t>
            </w:r>
            <w:r w:rsidR="00244801" w:rsidRPr="00227E4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Ovaj dodatni tim stručnjaka će </w:t>
            </w:r>
            <w:r w:rsidRPr="00227E4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pridonijeti rješavanju navedenih problema uspostavom održivog i interdisciplinarnog sustava rehabilitacije i podrške potrebitoj djeci i njihovim obiteljima u zajednici, jačanjem kapaciteta stručnjaka te podizanjem svijesti javnosti o važnosti uključivanja ranjivih skupina u društvo. </w:t>
            </w:r>
            <w:r w:rsidR="00244801" w:rsidRPr="00227E41">
              <w:rPr>
                <w:rFonts w:ascii="Times New Roman" w:eastAsia="TimesNewRomanPSMT" w:hAnsi="Times New Roman" w:cs="Times New Roman"/>
                <w:sz w:val="20"/>
                <w:szCs w:val="20"/>
              </w:rPr>
              <w:t>S</w:t>
            </w:r>
            <w:r w:rsidRPr="00227E4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tručni tim </w:t>
            </w:r>
            <w:r w:rsidR="00E11535" w:rsidRPr="00227E4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ustanove </w:t>
            </w:r>
            <w:r w:rsidRPr="00227E4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će kroz individualni rad s djecom provoditi ranu intervenciju, psihosocijalnu podršku i pomaganje, a obiteljima će također pružati usluge rane intervencije i savjetovanja kako bi kvalitetnije odgovorili na razvoj. potrebe djeteta.</w:t>
            </w:r>
          </w:p>
          <w:p w14:paraId="79F508BC" w14:textId="1DE3F3BE" w:rsidR="005D3756" w:rsidRPr="00227E41" w:rsidRDefault="005D3756" w:rsidP="00E1153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Za sve </w:t>
            </w:r>
            <w:r w:rsidR="00132A0E" w:rsidRPr="00227E41">
              <w:rPr>
                <w:rFonts w:ascii="Times New Roman" w:hAnsi="Times New Roman" w:cs="Times New Roman"/>
                <w:sz w:val="20"/>
                <w:szCs w:val="20"/>
              </w:rPr>
              <w:t>usluge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 osigurana je održivost.</w:t>
            </w:r>
          </w:p>
          <w:p w14:paraId="624F5B55" w14:textId="77777777" w:rsidR="005D3756" w:rsidRPr="00227E41" w:rsidRDefault="005D3756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351" w:rsidRPr="00227E41" w14:paraId="7FD49F20" w14:textId="77777777" w:rsidTr="00CD6C26">
        <w:trPr>
          <w:trHeight w:val="567"/>
        </w:trPr>
        <w:tc>
          <w:tcPr>
            <w:tcW w:w="544" w:type="dxa"/>
          </w:tcPr>
          <w:p w14:paraId="4F096F3A" w14:textId="77777777" w:rsidR="007E2351" w:rsidRPr="00227E41" w:rsidRDefault="007E235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FCED1F" w14:textId="77777777" w:rsidR="007E2351" w:rsidRPr="00227E41" w:rsidRDefault="007E235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218B0F" w14:textId="77777777" w:rsidR="007E2351" w:rsidRPr="00227E41" w:rsidRDefault="007E235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AE0C5A0" w14:textId="77777777" w:rsidR="007E2351" w:rsidRPr="00227E41" w:rsidRDefault="007E235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Oblike pomoći iznad standarda u sustavu socijalne skrbi koje pruža Grad Pula potrebno je proširiti i dopuniti kako bismo bolje zaštitili naše sugrađane te im pružili viši stupanj socijalne skrbi, stoga predlažemo dopunu oblika pomoći iznad standarda na sljedeći način (</w:t>
            </w:r>
            <w:r w:rsidRPr="00227E41">
              <w:rPr>
                <w:rFonts w:ascii="Times New Roman" w:hAnsi="Times New Roman" w:cs="Times New Roman"/>
                <w:i/>
                <w:sz w:val="20"/>
                <w:szCs w:val="20"/>
              </w:rPr>
              <w:t>članak 7. nacrta Odluke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6A855CF6" w14:textId="77777777" w:rsidR="00E11535" w:rsidRPr="00227E41" w:rsidRDefault="00E11535" w:rsidP="004D09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</w:p>
          <w:p w14:paraId="73FDCE9B" w14:textId="36F11CAB" w:rsidR="00EC4A41" w:rsidRPr="00227E41" w:rsidRDefault="007E2351" w:rsidP="004D0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i/>
                <w:sz w:val="20"/>
                <w:szCs w:val="20"/>
              </w:rPr>
              <w:t>10. subvencija u cijeni posebnih programa u programima predškolskog odgoja (npr. sportski program, darovita djeca, engleski jezik, glazbeni programi</w:t>
            </w:r>
            <w:r w:rsidRPr="00227E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) </w:t>
            </w:r>
          </w:p>
          <w:p w14:paraId="60C44D5F" w14:textId="408E5C53" w:rsidR="005F4B16" w:rsidRPr="005F4B16" w:rsidRDefault="007E2351" w:rsidP="004D0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27E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54C692FD" w14:textId="77777777" w:rsidR="005F4B16" w:rsidRDefault="005F4B16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7592319" w14:textId="65D919FB" w:rsidR="007E2351" w:rsidRPr="00227E41" w:rsidRDefault="007E235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i/>
                <w:sz w:val="20"/>
                <w:szCs w:val="20"/>
              </w:rPr>
              <w:t>11. novčana naknada za plaćanje premije dopunskog zdravstvenog osiguranja korisnicima novčane naknade umirovljenicima</w:t>
            </w:r>
          </w:p>
          <w:p w14:paraId="7B2E7B55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412A460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EFF816C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604C9C1E" w14:textId="77777777" w:rsidR="00227E41" w:rsidRDefault="00227E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13AC816" w14:textId="77777777" w:rsidR="00227E41" w:rsidRDefault="00227E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1A43BB1" w14:textId="4ADDFCDF" w:rsidR="007E2351" w:rsidRPr="00227E41" w:rsidRDefault="007E235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i/>
                <w:sz w:val="20"/>
                <w:szCs w:val="20"/>
              </w:rPr>
              <w:t>12. novčana naknada korisnicima doplatka za pomoć i njegu i korisnicima osobne invalidnine;</w:t>
            </w:r>
          </w:p>
          <w:p w14:paraId="3BC298F6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7AB14D5" w14:textId="77777777" w:rsidR="00227E41" w:rsidRDefault="00227E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4F708EA" w14:textId="77777777" w:rsidR="00C4144F" w:rsidRDefault="00C4144F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DA8DAB0" w14:textId="76C815BE" w:rsidR="007E2351" w:rsidRPr="00227E41" w:rsidRDefault="007E235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i/>
                <w:sz w:val="20"/>
                <w:szCs w:val="20"/>
              </w:rPr>
              <w:t>13. novčana naknada osobama kojima je priznato pravo na status roditelja njegovatelja ili status njegovatelja;</w:t>
            </w:r>
          </w:p>
          <w:p w14:paraId="406E6E66" w14:textId="77777777" w:rsidR="00EC4A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A5439BD" w14:textId="77777777" w:rsidR="00B33EF1" w:rsidRDefault="00B33EF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5F84700" w14:textId="77777777" w:rsidR="00B33EF1" w:rsidRDefault="00B33EF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D4E936E" w14:textId="77777777" w:rsidR="00B33EF1" w:rsidRDefault="00B33EF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F87C673" w14:textId="77777777" w:rsidR="00B33EF1" w:rsidRPr="00227E41" w:rsidRDefault="00B33EF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64F3563" w14:textId="77777777" w:rsidR="00E371E1" w:rsidRDefault="00E371E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8358FA4" w14:textId="77777777" w:rsidR="00E371E1" w:rsidRDefault="00E371E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0F737E6" w14:textId="77777777" w:rsidR="00E371E1" w:rsidRDefault="00E371E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22C97AA" w14:textId="77777777" w:rsidR="00E371E1" w:rsidRDefault="00E371E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97E5CE4" w14:textId="37285AB5" w:rsidR="007E2351" w:rsidRDefault="007E235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14. novčana naknada za osobne potrebe (džeparac) korisnicima doma za starije osobe;</w:t>
            </w:r>
          </w:p>
          <w:p w14:paraId="7B4AED68" w14:textId="77777777" w:rsidR="00B33EF1" w:rsidRPr="00227E41" w:rsidRDefault="00B33EF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AF0FB9E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814C060" w14:textId="77777777" w:rsidR="007E2351" w:rsidRPr="00227E41" w:rsidRDefault="007E235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i/>
                <w:sz w:val="20"/>
                <w:szCs w:val="20"/>
              </w:rPr>
              <w:t>15. novčana naknada korisnicima prava na nacionalnu naknadu za starije osobe;</w:t>
            </w:r>
          </w:p>
          <w:p w14:paraId="6F24CEEE" w14:textId="77777777" w:rsidR="007E2351" w:rsidRPr="00227E41" w:rsidRDefault="007E235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498CF97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303BBC0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9C7F4D0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D173949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01406B0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A694D19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467BB3D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B2126FB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97270BE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0433F5A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7C60E70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57C2318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008DF23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F2D89D5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8A2E6E7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FBD9301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ED05DBC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B38CB34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3E43533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929FFB0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C0BD345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4423C0F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D08BB8A" w14:textId="77777777" w:rsidR="00227E41" w:rsidRDefault="00227E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54FFD20" w14:textId="77777777" w:rsidR="00B33EF1" w:rsidRDefault="00B33EF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223792B" w14:textId="55C8D995" w:rsidR="007E2351" w:rsidRPr="00227E41" w:rsidRDefault="007E235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i/>
                <w:sz w:val="20"/>
                <w:szCs w:val="20"/>
              </w:rPr>
              <w:t>16. novčana naknada korisnicima prava na doplatak za djecu;</w:t>
            </w:r>
          </w:p>
          <w:p w14:paraId="529A7C21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59923C8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D1197F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ACE241D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44ED868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764A936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E685090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4DCBB7B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59B0BE6" w14:textId="77777777" w:rsidR="00227E41" w:rsidRDefault="00227E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2D2A148" w14:textId="77777777" w:rsidR="00E371E1" w:rsidRDefault="00E371E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709973A" w14:textId="145A2F3B" w:rsidR="007E2351" w:rsidRPr="00227E41" w:rsidRDefault="007E235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i/>
                <w:sz w:val="20"/>
                <w:szCs w:val="20"/>
              </w:rPr>
              <w:t>17. uvođenje potpore za potpomognutu oplodnju</w:t>
            </w:r>
          </w:p>
          <w:p w14:paraId="35D8C49A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AC7194D" w14:textId="77777777" w:rsidR="00132A0E" w:rsidRPr="00227E41" w:rsidRDefault="00132A0E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A0EF16D" w14:textId="77777777" w:rsidR="00132A0E" w:rsidRPr="00227E41" w:rsidRDefault="00132A0E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26CA62F" w14:textId="77777777" w:rsidR="00DF10B8" w:rsidRDefault="00DF10B8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BFF2AE6" w14:textId="77777777" w:rsidR="00E371E1" w:rsidRDefault="00E371E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FB5D487" w14:textId="77777777" w:rsidR="00E371E1" w:rsidRDefault="00E371E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D1358AE" w14:textId="771D7246" w:rsidR="007E2351" w:rsidRPr="00227E41" w:rsidRDefault="007E235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i/>
                <w:sz w:val="20"/>
                <w:szCs w:val="20"/>
              </w:rPr>
              <w:t>18. pomoć djeci u mliječnoj hrani;</w:t>
            </w:r>
          </w:p>
          <w:p w14:paraId="3515A38C" w14:textId="77777777" w:rsidR="007E2351" w:rsidRPr="00227E41" w:rsidRDefault="007E235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i/>
                <w:sz w:val="20"/>
                <w:szCs w:val="20"/>
              </w:rPr>
              <w:t>19. pomoć u obiteljskim paketima</w:t>
            </w:r>
          </w:p>
          <w:p w14:paraId="1A3011FF" w14:textId="77777777" w:rsidR="007E2351" w:rsidRPr="00227E41" w:rsidRDefault="007E235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12F18D6" w14:textId="77777777" w:rsidR="007E2351" w:rsidRPr="00227E41" w:rsidRDefault="007E235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01E760C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16820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A6BA8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00504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0CE6A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25B63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91E32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ECBBF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7003B" w14:textId="06A69090" w:rsidR="007E2351" w:rsidRPr="00227E41" w:rsidRDefault="005F4B16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1535" w:rsidRPr="00227E4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E371E1">
              <w:rPr>
                <w:rFonts w:ascii="Times New Roman" w:hAnsi="Times New Roman" w:cs="Times New Roman"/>
                <w:sz w:val="20"/>
                <w:szCs w:val="20"/>
              </w:rPr>
              <w:t xml:space="preserve"> Ne prihvaća se  -  </w:t>
            </w:r>
            <w:r w:rsidR="0060796A">
              <w:rPr>
                <w:rFonts w:ascii="Times New Roman" w:hAnsi="Times New Roman" w:cs="Times New Roman"/>
                <w:sz w:val="20"/>
                <w:szCs w:val="20"/>
              </w:rPr>
              <w:t xml:space="preserve">Grad Pula – Pula omogućio je i  osigurao subvencije svakom djetetu po jednakim kriterijima </w:t>
            </w:r>
            <w:r w:rsidR="00DC5E37">
              <w:rPr>
                <w:rFonts w:ascii="Times New Roman" w:hAnsi="Times New Roman" w:cs="Times New Roman"/>
                <w:sz w:val="20"/>
                <w:szCs w:val="20"/>
              </w:rPr>
              <w:t>za redoviti</w:t>
            </w:r>
            <w:r w:rsidR="0060796A">
              <w:rPr>
                <w:rFonts w:ascii="Times New Roman" w:hAnsi="Times New Roman" w:cs="Times New Roman"/>
                <w:sz w:val="20"/>
                <w:szCs w:val="20"/>
              </w:rPr>
              <w:t xml:space="preserve"> predškolski program ( 3, 6 i 10 satni ), a </w:t>
            </w:r>
            <w:r w:rsidR="00DC5E37">
              <w:rPr>
                <w:rFonts w:ascii="Times New Roman" w:hAnsi="Times New Roman" w:cs="Times New Roman"/>
                <w:sz w:val="20"/>
                <w:szCs w:val="20"/>
              </w:rPr>
              <w:t>izbor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pohađanja </w:t>
            </w:r>
            <w:r w:rsidR="0060796A">
              <w:rPr>
                <w:rFonts w:ascii="Times New Roman" w:hAnsi="Times New Roman" w:cs="Times New Roman"/>
                <w:sz w:val="20"/>
                <w:szCs w:val="20"/>
              </w:rPr>
              <w:t>posebni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60796A">
              <w:rPr>
                <w:rFonts w:ascii="Times New Roman" w:hAnsi="Times New Roman" w:cs="Times New Roman"/>
                <w:sz w:val="20"/>
                <w:szCs w:val="20"/>
              </w:rPr>
              <w:t xml:space="preserve"> program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60796A">
              <w:rPr>
                <w:rFonts w:ascii="Times New Roman" w:hAnsi="Times New Roman" w:cs="Times New Roman"/>
                <w:sz w:val="20"/>
                <w:szCs w:val="20"/>
              </w:rPr>
              <w:t xml:space="preserve"> dodatno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 </w:t>
            </w:r>
            <w:r w:rsidR="0060796A">
              <w:rPr>
                <w:rFonts w:ascii="Times New Roman" w:hAnsi="Times New Roman" w:cs="Times New Roman"/>
                <w:sz w:val="20"/>
                <w:szCs w:val="20"/>
              </w:rPr>
              <w:t>plaća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2B06B5D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6D5FC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8CA6D" w14:textId="783192A9" w:rsidR="00E11535" w:rsidRPr="00E371E1" w:rsidRDefault="00E11535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371E1">
              <w:rPr>
                <w:rFonts w:ascii="Times New Roman" w:hAnsi="Times New Roman" w:cs="Times New Roman"/>
                <w:sz w:val="20"/>
                <w:szCs w:val="20"/>
              </w:rPr>
              <w:t>.Ne prihvaća se – svi korisnici mirovine i korisnici nacionalne naknade za starije osobe koji ostvaruju pravo na pomoć iz Socijalnog programa /Odluke o socijalnoj skrbi Grada Pule imaju dopunsko zdravstveno osiguranje obzirom da ulaze u državni prihodovni cenzus – prihod iskazan po članu obitelji ne prelazi iznos od 331,81 EUR, odnosno za samca 415,42 EURa.</w:t>
            </w:r>
          </w:p>
          <w:p w14:paraId="171CE731" w14:textId="77777777" w:rsidR="00227E41" w:rsidRPr="00E371E1" w:rsidRDefault="00227E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D3670" w14:textId="77777777" w:rsidR="005F4B16" w:rsidRDefault="005F4B16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DA628C" w14:textId="0B057384" w:rsidR="00E11535" w:rsidRPr="00E371E1" w:rsidRDefault="00E11535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1E1">
              <w:rPr>
                <w:rFonts w:ascii="Times New Roman" w:hAnsi="Times New Roman" w:cs="Times New Roman"/>
                <w:sz w:val="20"/>
                <w:szCs w:val="20"/>
              </w:rPr>
              <w:t xml:space="preserve">12. Ne prihvaća se </w:t>
            </w:r>
            <w:r w:rsidR="00662417" w:rsidRPr="00E371E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71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6BF1" w:rsidRPr="00E371E1">
              <w:rPr>
                <w:rFonts w:ascii="Times New Roman" w:hAnsi="Times New Roman" w:cs="Times New Roman"/>
                <w:sz w:val="20"/>
                <w:szCs w:val="20"/>
              </w:rPr>
              <w:t xml:space="preserve">u Odluci o socijalnoj skrbi obuhvaćne su  osobe </w:t>
            </w:r>
            <w:r w:rsidR="00F649CA" w:rsidRPr="00E371E1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9F6BF1" w:rsidRPr="00E371E1">
              <w:rPr>
                <w:rFonts w:ascii="Times New Roman" w:hAnsi="Times New Roman" w:cs="Times New Roman"/>
                <w:sz w:val="20"/>
                <w:szCs w:val="20"/>
              </w:rPr>
              <w:t xml:space="preserve"> niž</w:t>
            </w:r>
            <w:r w:rsidR="00F649CA" w:rsidRPr="00E371E1">
              <w:rPr>
                <w:rFonts w:ascii="Times New Roman" w:hAnsi="Times New Roman" w:cs="Times New Roman"/>
                <w:sz w:val="20"/>
                <w:szCs w:val="20"/>
              </w:rPr>
              <w:t xml:space="preserve">im </w:t>
            </w:r>
            <w:r w:rsidR="009F6BF1" w:rsidRPr="00E371E1">
              <w:rPr>
                <w:rFonts w:ascii="Times New Roman" w:hAnsi="Times New Roman" w:cs="Times New Roman"/>
                <w:sz w:val="20"/>
                <w:szCs w:val="20"/>
              </w:rPr>
              <w:t xml:space="preserve"> prihodovn</w:t>
            </w:r>
            <w:r w:rsidR="00F649CA" w:rsidRPr="00E371E1">
              <w:rPr>
                <w:rFonts w:ascii="Times New Roman" w:hAnsi="Times New Roman" w:cs="Times New Roman"/>
                <w:sz w:val="20"/>
                <w:szCs w:val="20"/>
              </w:rPr>
              <w:t xml:space="preserve">im cenzusom , a među njima su i osobe koje ostvaruju pomoć i njegu i/ili osobnu invalidninu </w:t>
            </w:r>
            <w:r w:rsidR="00C4144F" w:rsidRPr="00E371E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649CA" w:rsidRPr="00E371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144F" w:rsidRPr="00E371E1">
              <w:rPr>
                <w:rFonts w:ascii="Times New Roman" w:hAnsi="Times New Roman" w:cs="Times New Roman"/>
                <w:sz w:val="20"/>
                <w:szCs w:val="20"/>
              </w:rPr>
              <w:t xml:space="preserve">sukladno kriterijima </w:t>
            </w:r>
            <w:r w:rsidR="00F649CA" w:rsidRPr="00E371E1">
              <w:rPr>
                <w:rFonts w:ascii="Times New Roman" w:hAnsi="Times New Roman" w:cs="Times New Roman"/>
                <w:sz w:val="20"/>
                <w:szCs w:val="20"/>
              </w:rPr>
              <w:t xml:space="preserve">ostvaruju </w:t>
            </w:r>
            <w:r w:rsidR="00C4144F" w:rsidRPr="00E371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49CA" w:rsidRPr="00E371E1">
              <w:rPr>
                <w:rFonts w:ascii="Times New Roman" w:hAnsi="Times New Roman" w:cs="Times New Roman"/>
                <w:sz w:val="20"/>
                <w:szCs w:val="20"/>
              </w:rPr>
              <w:t>materijalna prava i usluge propisane Odlukom</w:t>
            </w:r>
            <w:r w:rsidR="00C4144F" w:rsidRPr="00E371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D2CB26" w14:textId="77777777" w:rsidR="00C4144F" w:rsidRPr="00E371E1" w:rsidRDefault="00C4144F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936A3" w14:textId="605783BB" w:rsidR="00662417" w:rsidRPr="00E371E1" w:rsidRDefault="00662417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1E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F649CA" w:rsidRPr="00E371E1">
              <w:rPr>
                <w:rFonts w:ascii="Times New Roman" w:hAnsi="Times New Roman" w:cs="Times New Roman"/>
                <w:sz w:val="20"/>
                <w:szCs w:val="20"/>
              </w:rPr>
              <w:t xml:space="preserve"> Ne prihvaća se -  roditelji/njegovatelji koji su nižeg imovinskog stanja</w:t>
            </w:r>
            <w:r w:rsidR="0061701A" w:rsidRPr="00E371E1">
              <w:rPr>
                <w:rFonts w:ascii="Times New Roman" w:hAnsi="Times New Roman" w:cs="Times New Roman"/>
                <w:sz w:val="20"/>
                <w:szCs w:val="20"/>
              </w:rPr>
              <w:t xml:space="preserve"> obuhvaćeni</w:t>
            </w:r>
            <w:r w:rsidR="0061701A">
              <w:rPr>
                <w:rFonts w:ascii="Times New Roman" w:hAnsi="Times New Roman" w:cs="Times New Roman"/>
                <w:sz w:val="20"/>
                <w:szCs w:val="20"/>
              </w:rPr>
              <w:t xml:space="preserve"> su na način po podnošenju Zahtjeva za upis u program predškolskog odgoja ostvarju maksimalan broj bodova i subvenciju 100%og iznosa </w:t>
            </w:r>
            <w:r w:rsidR="00B33EF1">
              <w:rPr>
                <w:rFonts w:ascii="Times New Roman" w:hAnsi="Times New Roman" w:cs="Times New Roman"/>
                <w:sz w:val="20"/>
                <w:szCs w:val="20"/>
              </w:rPr>
              <w:t>iznosa cijene vrtića</w:t>
            </w:r>
            <w:r w:rsidR="00C4144F">
              <w:rPr>
                <w:rFonts w:ascii="Times New Roman" w:hAnsi="Times New Roman" w:cs="Times New Roman"/>
                <w:sz w:val="20"/>
                <w:szCs w:val="20"/>
              </w:rPr>
              <w:t xml:space="preserve"> ( čl. 13.)</w:t>
            </w:r>
            <w:r w:rsidR="00B33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1701A">
              <w:rPr>
                <w:rFonts w:ascii="Times New Roman" w:hAnsi="Times New Roman" w:cs="Times New Roman"/>
                <w:sz w:val="20"/>
                <w:szCs w:val="20"/>
              </w:rPr>
              <w:t>sukladno</w:t>
            </w:r>
            <w:r w:rsidR="00B33EF1">
              <w:rPr>
                <w:rFonts w:ascii="Times New Roman" w:hAnsi="Times New Roman" w:cs="Times New Roman"/>
                <w:sz w:val="20"/>
                <w:szCs w:val="20"/>
              </w:rPr>
              <w:t xml:space="preserve"> novom Zakonu</w:t>
            </w:r>
            <w:r w:rsidR="0061701A">
              <w:rPr>
                <w:rFonts w:ascii="Times New Roman" w:hAnsi="Times New Roman" w:cs="Times New Roman"/>
                <w:sz w:val="20"/>
                <w:szCs w:val="20"/>
              </w:rPr>
              <w:t xml:space="preserve"> o socijalnoj skrbi, koji je za razliku od dosadašnjeg Zakona omogućio</w:t>
            </w:r>
            <w:r w:rsidR="00B33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701A">
              <w:rPr>
                <w:rFonts w:ascii="Times New Roman" w:hAnsi="Times New Roman" w:cs="Times New Roman"/>
                <w:sz w:val="20"/>
                <w:szCs w:val="20"/>
              </w:rPr>
              <w:t>pohađanje djeteta</w:t>
            </w:r>
            <w:r w:rsidR="00B33EF1">
              <w:rPr>
                <w:rFonts w:ascii="Times New Roman" w:hAnsi="Times New Roman" w:cs="Times New Roman"/>
                <w:sz w:val="20"/>
                <w:szCs w:val="20"/>
              </w:rPr>
              <w:t xml:space="preserve"> u programe predškolskih, obrazovnih i  ustanova socijalne skrbi</w:t>
            </w:r>
            <w:r w:rsidR="0061701A">
              <w:rPr>
                <w:rFonts w:ascii="Times New Roman" w:hAnsi="Times New Roman" w:cs="Times New Roman"/>
                <w:sz w:val="20"/>
                <w:szCs w:val="20"/>
              </w:rPr>
              <w:t xml:space="preserve"> kako bi se spriječila socijalna isključenost dijeteta iz društva okoline. </w:t>
            </w:r>
            <w:r w:rsidR="00E371E1">
              <w:rPr>
                <w:rFonts w:ascii="Times New Roman" w:hAnsi="Times New Roman" w:cs="Times New Roman"/>
                <w:sz w:val="20"/>
                <w:szCs w:val="20"/>
              </w:rPr>
              <w:t xml:space="preserve">Isto tako, mogu ostvariti i ostala prava i usluge propisane Odlukom, </w:t>
            </w:r>
            <w:r w:rsidR="00B33EF1" w:rsidRPr="00E371E1">
              <w:rPr>
                <w:rFonts w:ascii="Times New Roman" w:hAnsi="Times New Roman" w:cs="Times New Roman"/>
                <w:sz w:val="20"/>
                <w:szCs w:val="20"/>
              </w:rPr>
              <w:t>obzirom na prihodovni cenzus</w:t>
            </w:r>
            <w:r w:rsidR="00E371E1" w:rsidRPr="00E371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33EF1" w:rsidRPr="00E371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1BE959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9E77C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51E01" w14:textId="6CB19FD2" w:rsidR="00662417" w:rsidRPr="00227E41" w:rsidRDefault="00662417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14. </w:t>
            </w:r>
            <w:r w:rsidRPr="00E371E1">
              <w:rPr>
                <w:rFonts w:ascii="Times New Roman" w:hAnsi="Times New Roman" w:cs="Times New Roman"/>
                <w:sz w:val="20"/>
                <w:szCs w:val="20"/>
              </w:rPr>
              <w:t>Ne prihvaća se</w:t>
            </w:r>
            <w:r w:rsidR="00E02C1E">
              <w:rPr>
                <w:rFonts w:ascii="Times New Roman" w:hAnsi="Times New Roman" w:cs="Times New Roman"/>
                <w:sz w:val="20"/>
                <w:szCs w:val="20"/>
              </w:rPr>
              <w:t xml:space="preserve"> – ukoliko udovoljavaju kriterijima Odluke na isti način mogu ostvariti sva prava iz Odluke </w:t>
            </w:r>
          </w:p>
          <w:p w14:paraId="1C9509B2" w14:textId="77777777" w:rsidR="00EC4A41" w:rsidRPr="00227E41" w:rsidRDefault="00EC4A4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4F3C7" w14:textId="77777777" w:rsidR="00B33EF1" w:rsidRPr="00227E41" w:rsidRDefault="00B33EF1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720C5A" w14:textId="3F50DDFE" w:rsidR="00662417" w:rsidRPr="00227E41" w:rsidRDefault="00662417" w:rsidP="0066241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r w:rsidRPr="00227E41">
              <w:rPr>
                <w:rFonts w:ascii="Times New Roman" w:hAnsi="Times New Roman" w:cs="Times New Roman"/>
                <w:iCs/>
                <w:sz w:val="20"/>
                <w:szCs w:val="20"/>
              </w:rPr>
              <w:t>Broj korisnika prava na nacionalnu naknadu za starije osobe na 30.4.2023. u Gradu Puli ima 30 i uvršteni su u ovo pravo.</w:t>
            </w:r>
          </w:p>
          <w:p w14:paraId="0C723233" w14:textId="77777777" w:rsidR="00662417" w:rsidRPr="00227E41" w:rsidRDefault="00662417" w:rsidP="0066241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iCs/>
                <w:sz w:val="20"/>
                <w:szCs w:val="20"/>
              </w:rPr>
              <w:t>U prijedlogu nove Odluke u članku 21. uvršteni su kao kategorija za primanje novčane pomoći umirovljenicima u iznosu kako slijedi:</w:t>
            </w:r>
          </w:p>
          <w:p w14:paraId="5C728B3C" w14:textId="77777777" w:rsidR="00662417" w:rsidRPr="00227E41" w:rsidRDefault="00662417" w:rsidP="0066241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15473DC" w14:textId="77777777" w:rsidR="00662417" w:rsidRPr="00227E41" w:rsidRDefault="00662417" w:rsidP="0066241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iCs/>
                <w:sz w:val="20"/>
                <w:szCs w:val="20"/>
              </w:rPr>
              <w:t>Samac</w:t>
            </w:r>
          </w:p>
          <w:p w14:paraId="0FED8A74" w14:textId="77777777" w:rsidR="00662417" w:rsidRPr="00227E41" w:rsidRDefault="00662417" w:rsidP="00662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bookmarkStart w:id="2" w:name="_Hlk134186119"/>
            <w:r w:rsidRPr="00227E41">
              <w:rPr>
                <w:rFonts w:ascii="Times New Roman" w:hAnsi="Times New Roman" w:cs="Times New Roman"/>
                <w:iCs/>
                <w:sz w:val="20"/>
                <w:szCs w:val="20"/>
              </w:rPr>
              <w:t>1,3 osnovice ( osnovica je 70,00 x1,3 = 91,00 EUR), kojem prosječni mjesečni prihod do 2,9 osnovice (203,00 EURa)</w:t>
            </w:r>
          </w:p>
          <w:p w14:paraId="26E53B37" w14:textId="77777777" w:rsidR="00662417" w:rsidRPr="00227E41" w:rsidRDefault="00662417" w:rsidP="006624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iCs/>
                <w:sz w:val="20"/>
                <w:szCs w:val="20"/>
              </w:rPr>
              <w:t>1,1 osnovicu odnosno 77,00 EURa , k</w:t>
            </w:r>
            <w:bookmarkStart w:id="3" w:name="_Hlk134185993"/>
            <w:r w:rsidRPr="00227E41">
              <w:rPr>
                <w:rFonts w:ascii="Times New Roman" w:hAnsi="Times New Roman" w:cs="Times New Roman"/>
                <w:iCs/>
                <w:sz w:val="20"/>
                <w:szCs w:val="20"/>
              </w:rPr>
              <w:t>ojem  prosječni mjesečni prihod iznos</w:t>
            </w:r>
            <w:bookmarkEnd w:id="3"/>
            <w:r w:rsidRPr="00227E41">
              <w:rPr>
                <w:rFonts w:ascii="Times New Roman" w:hAnsi="Times New Roman" w:cs="Times New Roman"/>
                <w:iCs/>
                <w:sz w:val="20"/>
                <w:szCs w:val="20"/>
              </w:rPr>
              <w:t>i od 2,9 (203,00 EURa ) do 3,9 osnovice ( 273,00 EURa)</w:t>
            </w:r>
          </w:p>
          <w:p w14:paraId="431D73DD" w14:textId="77777777" w:rsidR="00662417" w:rsidRPr="00227E41" w:rsidRDefault="00662417" w:rsidP="006624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iCs/>
                <w:sz w:val="20"/>
                <w:szCs w:val="20"/>
              </w:rPr>
              <w:t>0,9 osnovice ( 63,00 EURa)  , kojem  prosječni mjesečni prihod iznosi od 3,9 ( 273,00 EURa) do 4,8 osnovice ( 336,00 EURa)</w:t>
            </w:r>
          </w:p>
          <w:bookmarkEnd w:id="2"/>
          <w:p w14:paraId="5BF2B8AE" w14:textId="77777777" w:rsidR="00662417" w:rsidRPr="00227E41" w:rsidRDefault="00662417" w:rsidP="0066241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BBFAA66" w14:textId="5B54DE30" w:rsidR="00662417" w:rsidRPr="00227E41" w:rsidRDefault="00662417" w:rsidP="0066241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iCs/>
                <w:sz w:val="20"/>
                <w:szCs w:val="20"/>
              </w:rPr>
              <w:t>Jedan član obitelji ; korisnik mirovine ili nacionalne naknade za starije osobe</w:t>
            </w:r>
          </w:p>
          <w:p w14:paraId="32F905CA" w14:textId="77777777" w:rsidR="00662417" w:rsidRPr="00227E41" w:rsidRDefault="00662417" w:rsidP="006624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iCs/>
                <w:sz w:val="20"/>
                <w:szCs w:val="20"/>
              </w:rPr>
              <w:t>1,3 osnovice ( osnovica je 70,00 x1,3 = 91,00 EUR), kojem prosječni mjesečni prihod do 2,6 osnovice (182,00 EURa)</w:t>
            </w:r>
          </w:p>
          <w:p w14:paraId="165FDE3E" w14:textId="77777777" w:rsidR="00662417" w:rsidRPr="00227E41" w:rsidRDefault="00662417" w:rsidP="006624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iCs/>
                <w:sz w:val="20"/>
                <w:szCs w:val="20"/>
              </w:rPr>
              <w:t>1,1 osnovicu odnosno 77,00 EURa , kojem  prosječni mjesečni prihod iznosi od 2,6 (282,00 EURa ) do 3,4 osnovice ( 238,00 EURa)</w:t>
            </w:r>
          </w:p>
          <w:p w14:paraId="76DDAB6A" w14:textId="77777777" w:rsidR="00662417" w:rsidRPr="00227E41" w:rsidRDefault="00662417" w:rsidP="006624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iCs/>
                <w:sz w:val="20"/>
                <w:szCs w:val="20"/>
              </w:rPr>
              <w:t>0,9 osnovice ( 63,00 EURa)  , kojem  prosječni mjesečni prihod iznosi od 3,4 ( 238,00 EURa) do 4 osnovice ( 280,00 EURa)</w:t>
            </w:r>
          </w:p>
          <w:p w14:paraId="5F564AB9" w14:textId="77777777" w:rsidR="00EC4A41" w:rsidRPr="00227E41" w:rsidRDefault="00EC4A41" w:rsidP="00EC4A41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E794715" w14:textId="5DD0C540" w:rsidR="00B92F12" w:rsidRPr="00227E41" w:rsidRDefault="00662417" w:rsidP="00DF10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iCs/>
                <w:sz w:val="20"/>
                <w:szCs w:val="20"/>
              </w:rPr>
              <w:t>16</w:t>
            </w:r>
            <w:r w:rsidRPr="00DF10B8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DF10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7E41" w:rsidRPr="00DF10B8">
              <w:rPr>
                <w:rFonts w:ascii="Times New Roman" w:hAnsi="Times New Roman" w:cs="Times New Roman"/>
                <w:sz w:val="20"/>
                <w:szCs w:val="20"/>
              </w:rPr>
              <w:t xml:space="preserve">Ne prihvaća se </w:t>
            </w:r>
            <w:r w:rsidR="00227E41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 xml:space="preserve">- 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Prema infomcijama HZMO na 30.4.2023. pravno na doplatak za dj</w:t>
            </w:r>
            <w:r w:rsidR="00B92F12" w:rsidRPr="00227E4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cu koristi 1401 osoba, a za 2526  djece</w:t>
            </w:r>
            <w:r w:rsidR="00B92F12"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 sukladno propisanim kriterijima. </w:t>
            </w:r>
          </w:p>
          <w:p w14:paraId="271FFA36" w14:textId="5E77A944" w:rsidR="00662417" w:rsidRPr="00227E41" w:rsidRDefault="00B92F12" w:rsidP="00DF10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Za djecu koja pohađaju ustanove predškolskog odgoja u Gradu Puli , </w:t>
            </w:r>
            <w:r w:rsidR="00662417"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Odlukom o socijalnoj skrbi 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(čl..13 i 14.) </w:t>
            </w:r>
            <w:r w:rsidR="00662417" w:rsidRPr="00227E41">
              <w:rPr>
                <w:rFonts w:ascii="Times New Roman" w:hAnsi="Times New Roman" w:cs="Times New Roman"/>
                <w:sz w:val="20"/>
                <w:szCs w:val="20"/>
              </w:rPr>
              <w:t>subvencioniramo ućešće u cijeni predškolskog programa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 od 100, 40 i 20 %</w:t>
            </w:r>
            <w:r w:rsidR="00662417"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 za ukupno 568 djece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 slabog imovinskog i socijalnog stanja</w:t>
            </w:r>
            <w:r w:rsidR="00662417"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 u 2023, i to:</w:t>
            </w:r>
          </w:p>
          <w:p w14:paraId="2E52B73A" w14:textId="5DDCC7BC" w:rsidR="00B92F12" w:rsidRPr="00227E41" w:rsidRDefault="00B92F12" w:rsidP="00DF1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 čl.15. i 16. Odluke subvenionira se cijena programa produženog boravka djeci u osnovnim školama u iz</w:t>
            </w:r>
            <w:r w:rsidR="00EC4A41" w:rsidRPr="00227E4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su od 25%</w:t>
            </w:r>
            <w:r w:rsidR="00EC4A41" w:rsidRPr="00227E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F71E82" w14:textId="77777777" w:rsidR="00E371E1" w:rsidRDefault="00E371E1" w:rsidP="0066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0549F" w14:textId="301BD648" w:rsidR="00662417" w:rsidRPr="00227E41" w:rsidRDefault="00EC4A41" w:rsidP="0066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132A0E"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 Ne prihvaća se - 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2A0E" w:rsidRPr="00227E41">
              <w:rPr>
                <w:rFonts w:ascii="Times New Roman" w:hAnsi="Times New Roman" w:cs="Times New Roman"/>
                <w:sz w:val="20"/>
                <w:szCs w:val="20"/>
              </w:rPr>
              <w:t>HZZO pokriva 4 ciklusa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373F">
              <w:rPr>
                <w:rFonts w:ascii="Times New Roman" w:hAnsi="Times New Roman" w:cs="Times New Roman"/>
                <w:sz w:val="20"/>
                <w:szCs w:val="20"/>
              </w:rPr>
              <w:t>inseminacije, 2. prirodna i 4 stimulirana IVF-a. P</w:t>
            </w:r>
            <w:r w:rsidR="00132A0E" w:rsidRPr="00227E41">
              <w:rPr>
                <w:rFonts w:ascii="Times New Roman" w:hAnsi="Times New Roman" w:cs="Times New Roman"/>
                <w:sz w:val="20"/>
                <w:szCs w:val="20"/>
              </w:rPr>
              <w:t>otpomognut</w:t>
            </w:r>
            <w:r w:rsidR="0095373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32A0E"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 oplodn</w:t>
            </w:r>
            <w:r w:rsidR="00E02C1E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95373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32A0E"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 kao 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mjer</w:t>
            </w:r>
            <w:r w:rsidR="00132A0E" w:rsidRPr="00227E4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2A0E"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ne spada u područje 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socijalne skrbi.</w:t>
            </w:r>
            <w:r w:rsidR="00132A0E"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2C1E">
              <w:rPr>
                <w:rFonts w:ascii="Times New Roman" w:hAnsi="Times New Roman" w:cs="Times New Roman"/>
                <w:sz w:val="20"/>
                <w:szCs w:val="20"/>
              </w:rPr>
              <w:t>Eventualno, postoji mogućnost donošenja zasebne Odluke</w:t>
            </w:r>
            <w:r w:rsidR="00953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5991EC" w14:textId="77777777" w:rsidR="00EC4A41" w:rsidRPr="00227E41" w:rsidRDefault="00EC4A41" w:rsidP="0066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D4784E" w14:textId="77777777" w:rsidR="00E371E1" w:rsidRDefault="00E371E1" w:rsidP="0066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8A23B" w14:textId="171DD77B" w:rsidR="00EC4A41" w:rsidRPr="00227E41" w:rsidRDefault="00EC4A41" w:rsidP="0066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18. i 19. </w:t>
            </w:r>
            <w:r w:rsidR="00DF10B8">
              <w:rPr>
                <w:rFonts w:ascii="Times New Roman" w:hAnsi="Times New Roman" w:cs="Times New Roman"/>
                <w:sz w:val="20"/>
                <w:szCs w:val="20"/>
              </w:rPr>
              <w:t xml:space="preserve">Ne prihvaća se - 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Pomoć djeci i obiteljima u hrani i paketima ostvaruje se prema programu Crvenog križa koji financira Grad</w:t>
            </w:r>
            <w:r w:rsidR="00E371E1">
              <w:rPr>
                <w:rFonts w:ascii="Times New Roman" w:hAnsi="Times New Roman" w:cs="Times New Roman"/>
                <w:sz w:val="20"/>
                <w:szCs w:val="20"/>
              </w:rPr>
              <w:t xml:space="preserve"> Pula - Pola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 xml:space="preserve"> te na njega ima pravo svaki korisnik kojeg Grad uputi obzirom na </w:t>
            </w:r>
            <w:r w:rsidR="00132A0E" w:rsidRPr="00227E41">
              <w:rPr>
                <w:rFonts w:ascii="Times New Roman" w:hAnsi="Times New Roman" w:cs="Times New Roman"/>
                <w:sz w:val="20"/>
                <w:szCs w:val="20"/>
              </w:rPr>
              <w:t>socio</w:t>
            </w:r>
            <w:r w:rsidR="00E371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32A0E" w:rsidRPr="00227E41">
              <w:rPr>
                <w:rFonts w:ascii="Times New Roman" w:hAnsi="Times New Roman" w:cs="Times New Roman"/>
                <w:sz w:val="20"/>
                <w:szCs w:val="20"/>
              </w:rPr>
              <w:t>anamnestičke podatke kojima raspolaže pri utvrđivanju prava</w:t>
            </w:r>
            <w:r w:rsidRPr="00227E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F10B8" w:rsidRPr="00227E41" w14:paraId="657DDB02" w14:textId="77777777" w:rsidTr="00CD6C26">
        <w:trPr>
          <w:trHeight w:val="567"/>
        </w:trPr>
        <w:tc>
          <w:tcPr>
            <w:tcW w:w="544" w:type="dxa"/>
          </w:tcPr>
          <w:p w14:paraId="17A4F734" w14:textId="3CC1A80A" w:rsidR="00DF10B8" w:rsidRPr="00227E41" w:rsidRDefault="00DF10B8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AC4CC6" w14:textId="77777777" w:rsidR="00DF10B8" w:rsidRPr="00227E41" w:rsidRDefault="00DF10B8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0A1B54" w14:textId="77777777" w:rsidR="00DF10B8" w:rsidRPr="00227E41" w:rsidRDefault="00DF10B8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5C71F5C" w14:textId="77777777" w:rsidR="00DF10B8" w:rsidRPr="00227E41" w:rsidRDefault="00DF10B8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530AEEF4" w14:textId="77777777" w:rsidR="00DF10B8" w:rsidRPr="00227E41" w:rsidRDefault="00DF10B8" w:rsidP="004D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DD5BEC" w14:textId="77777777" w:rsidR="007E2351" w:rsidRPr="00227E41" w:rsidRDefault="007E2351" w:rsidP="007E2351">
      <w:pPr>
        <w:rPr>
          <w:rFonts w:ascii="Times New Roman" w:hAnsi="Times New Roman" w:cs="Times New Roman"/>
          <w:sz w:val="20"/>
          <w:szCs w:val="20"/>
        </w:rPr>
      </w:pPr>
    </w:p>
    <w:p w14:paraId="3505F181" w14:textId="511C27ED" w:rsidR="00705167" w:rsidRPr="00227E41" w:rsidRDefault="00705167" w:rsidP="00E738EC">
      <w:pP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bookmarkEnd w:id="1"/>
    <w:p w14:paraId="351654BE" w14:textId="77777777" w:rsidR="00705167" w:rsidRPr="00227E41" w:rsidRDefault="00705167" w:rsidP="00E738EC">
      <w:pP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sectPr w:rsidR="00705167" w:rsidRPr="00227E41" w:rsidSect="00CD6C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1763"/>
    <w:multiLevelType w:val="hybridMultilevel"/>
    <w:tmpl w:val="EDC2EE5C"/>
    <w:lvl w:ilvl="0" w:tplc="B0CC32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241C3"/>
    <w:multiLevelType w:val="hybridMultilevel"/>
    <w:tmpl w:val="9D8207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51691"/>
    <w:multiLevelType w:val="hybridMultilevel"/>
    <w:tmpl w:val="78CED58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22002"/>
    <w:multiLevelType w:val="hybridMultilevel"/>
    <w:tmpl w:val="0DACED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02E97"/>
    <w:multiLevelType w:val="hybridMultilevel"/>
    <w:tmpl w:val="29F04F8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326977">
    <w:abstractNumId w:val="0"/>
  </w:num>
  <w:num w:numId="2" w16cid:durableId="1543058684">
    <w:abstractNumId w:val="1"/>
  </w:num>
  <w:num w:numId="3" w16cid:durableId="1268124524">
    <w:abstractNumId w:val="3"/>
  </w:num>
  <w:num w:numId="4" w16cid:durableId="1816333755">
    <w:abstractNumId w:val="2"/>
  </w:num>
  <w:num w:numId="5" w16cid:durableId="2028217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86"/>
    <w:rsid w:val="00053D88"/>
    <w:rsid w:val="00132A0E"/>
    <w:rsid w:val="00153F9D"/>
    <w:rsid w:val="001907B5"/>
    <w:rsid w:val="00227E41"/>
    <w:rsid w:val="00244801"/>
    <w:rsid w:val="002E1AFD"/>
    <w:rsid w:val="003A1591"/>
    <w:rsid w:val="004D09DF"/>
    <w:rsid w:val="00504138"/>
    <w:rsid w:val="005348CE"/>
    <w:rsid w:val="00554804"/>
    <w:rsid w:val="005B0986"/>
    <w:rsid w:val="005D3756"/>
    <w:rsid w:val="005F4B16"/>
    <w:rsid w:val="0060796A"/>
    <w:rsid w:val="006128DF"/>
    <w:rsid w:val="0061701A"/>
    <w:rsid w:val="00662417"/>
    <w:rsid w:val="007016A6"/>
    <w:rsid w:val="00705167"/>
    <w:rsid w:val="00710D22"/>
    <w:rsid w:val="007221DD"/>
    <w:rsid w:val="00767CDA"/>
    <w:rsid w:val="007E2351"/>
    <w:rsid w:val="00861A01"/>
    <w:rsid w:val="00940B55"/>
    <w:rsid w:val="0095373F"/>
    <w:rsid w:val="009F6BF1"/>
    <w:rsid w:val="00B33EF1"/>
    <w:rsid w:val="00B92F12"/>
    <w:rsid w:val="00C02C35"/>
    <w:rsid w:val="00C4144F"/>
    <w:rsid w:val="00C47777"/>
    <w:rsid w:val="00CB3663"/>
    <w:rsid w:val="00CD6C26"/>
    <w:rsid w:val="00D427D8"/>
    <w:rsid w:val="00D8192D"/>
    <w:rsid w:val="00DC5E37"/>
    <w:rsid w:val="00DF10B8"/>
    <w:rsid w:val="00E02C1E"/>
    <w:rsid w:val="00E11535"/>
    <w:rsid w:val="00E1319D"/>
    <w:rsid w:val="00E371E1"/>
    <w:rsid w:val="00E738EC"/>
    <w:rsid w:val="00EC347B"/>
    <w:rsid w:val="00EC4A41"/>
    <w:rsid w:val="00F33013"/>
    <w:rsid w:val="00F649CA"/>
    <w:rsid w:val="00F742D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8DC2"/>
  <w15:docId w15:val="{340C4B61-81D6-4B10-BCB0-00AA7F3B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5D375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B9953-4204-4122-8975-B2EDE1E7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2606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Peruško Irena</cp:lastModifiedBy>
  <cp:revision>21</cp:revision>
  <dcterms:created xsi:type="dcterms:W3CDTF">2022-02-28T11:17:00Z</dcterms:created>
  <dcterms:modified xsi:type="dcterms:W3CDTF">2023-05-23T12:28:00Z</dcterms:modified>
</cp:coreProperties>
</file>