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1"/>
        <w:gridCol w:w="10266"/>
      </w:tblGrid>
      <w:tr w:rsidR="00C75D5C" w:rsidRPr="00CE51A2" w:rsidTr="00197344">
        <w:trPr>
          <w:trHeight w:val="1690"/>
          <w:jc w:val="center"/>
        </w:trPr>
        <w:tc>
          <w:tcPr>
            <w:tcW w:w="14567" w:type="dxa"/>
            <w:gridSpan w:val="2"/>
            <w:tcBorders>
              <w:bottom w:val="single" w:sz="4" w:space="0" w:color="365F91"/>
            </w:tcBorders>
            <w:shd w:val="clear" w:color="auto" w:fill="B8CCE4"/>
            <w:vAlign w:val="center"/>
          </w:tcPr>
          <w:p w:rsidR="000A553A" w:rsidRPr="00CE51A2" w:rsidRDefault="00460ABB" w:rsidP="000A553A">
            <w:pPr>
              <w:spacing w:after="0" w:line="240" w:lineRule="auto"/>
              <w:jc w:val="center"/>
              <w:rPr>
                <w:rFonts w:eastAsia="Times New Roman" w:cs="Times New Roman"/>
                <w:b/>
                <w:bCs/>
                <w:szCs w:val="24"/>
                <w:lang w:eastAsia="zh-CN"/>
              </w:rPr>
            </w:pPr>
            <w:r w:rsidRPr="00CE51A2">
              <w:rPr>
                <w:rFonts w:eastAsia="Times New Roman" w:cs="Times New Roman"/>
                <w:b/>
                <w:bCs/>
                <w:szCs w:val="24"/>
                <w:lang w:eastAsia="zh-CN"/>
              </w:rPr>
              <w:t>IZVJEŠĆE O SAVJETOVANJU S JAVNOŠĆU</w:t>
            </w:r>
          </w:p>
          <w:p w:rsidR="00D60789" w:rsidRPr="00E7544C" w:rsidRDefault="00460ABB" w:rsidP="00D60789">
            <w:pPr>
              <w:spacing w:after="0" w:line="240" w:lineRule="auto"/>
              <w:jc w:val="center"/>
              <w:rPr>
                <w:rFonts w:cs="Times New Roman"/>
                <w:b/>
                <w:bCs/>
                <w:szCs w:val="24"/>
              </w:rPr>
            </w:pPr>
            <w:r w:rsidRPr="00CE51A2">
              <w:rPr>
                <w:rFonts w:eastAsia="Times New Roman" w:cs="Times New Roman"/>
                <w:b/>
                <w:bCs/>
                <w:szCs w:val="24"/>
                <w:lang w:eastAsia="zh-CN"/>
              </w:rPr>
              <w:t xml:space="preserve">U POSTUPKU DONOŠENJA </w:t>
            </w:r>
            <w:r w:rsidRPr="00CE51A2">
              <w:rPr>
                <w:rFonts w:cs="Times New Roman"/>
                <w:b/>
                <w:bCs/>
                <w:szCs w:val="24"/>
              </w:rPr>
              <w:t>ODLUKE</w:t>
            </w:r>
          </w:p>
          <w:p w:rsidR="000A553A" w:rsidRPr="00CE51A2" w:rsidRDefault="00460ABB" w:rsidP="000A553A">
            <w:pPr>
              <w:spacing w:after="0" w:line="240" w:lineRule="auto"/>
              <w:jc w:val="center"/>
              <w:rPr>
                <w:rFonts w:eastAsia="Times New Roman" w:cs="Times New Roman"/>
                <w:bCs/>
                <w:szCs w:val="24"/>
                <w:lang w:eastAsia="zh-CN"/>
              </w:rPr>
            </w:pPr>
            <w:r w:rsidRPr="00CE51A2">
              <w:rPr>
                <w:rFonts w:eastAsia="Times New Roman" w:cs="Times New Roman"/>
                <w:bCs/>
                <w:szCs w:val="24"/>
                <w:lang w:eastAsia="zh-CN"/>
              </w:rPr>
              <w:t xml:space="preserve">Nositelj izrade izvješća: Grad Pula - Pola, Upravni odjel za </w:t>
            </w:r>
            <w:r w:rsidR="00A46BF7" w:rsidRPr="00CE51A2">
              <w:rPr>
                <w:rFonts w:eastAsia="Times New Roman" w:cs="Times New Roman"/>
                <w:szCs w:val="24"/>
                <w:lang w:eastAsia="zh-CN"/>
              </w:rPr>
              <w:t>prostorno planiranje i zaštitu okoliša</w:t>
            </w:r>
          </w:p>
          <w:p w:rsidR="000A553A" w:rsidRPr="00E7544C" w:rsidRDefault="00460ABB" w:rsidP="001E4E98">
            <w:pPr>
              <w:spacing w:after="0" w:line="240" w:lineRule="auto"/>
              <w:jc w:val="center"/>
              <w:rPr>
                <w:rFonts w:eastAsia="Times New Roman" w:cs="Times New Roman"/>
                <w:b/>
                <w:bCs/>
                <w:szCs w:val="24"/>
                <w:lang w:eastAsia="zh-CN"/>
              </w:rPr>
            </w:pPr>
            <w:r w:rsidRPr="00CE51A2">
              <w:rPr>
                <w:rFonts w:eastAsia="Times New Roman" w:cs="Times New Roman"/>
                <w:bCs/>
                <w:szCs w:val="24"/>
                <w:lang w:eastAsia="zh-CN"/>
              </w:rPr>
              <w:t xml:space="preserve">Pula, </w:t>
            </w:r>
            <w:r w:rsidR="00E414BE">
              <w:rPr>
                <w:rFonts w:eastAsia="Times New Roman" w:cs="Times New Roman"/>
                <w:bCs/>
                <w:szCs w:val="24"/>
                <w:lang w:eastAsia="zh-CN"/>
              </w:rPr>
              <w:t xml:space="preserve"> </w:t>
            </w:r>
            <w:r w:rsidR="0087251F" w:rsidRPr="0087251F">
              <w:rPr>
                <w:rFonts w:eastAsia="Times New Roman" w:cs="Times New Roman"/>
                <w:bCs/>
                <w:szCs w:val="24"/>
                <w:lang w:eastAsia="zh-CN"/>
              </w:rPr>
              <w:t>03.11.</w:t>
            </w:r>
            <w:r w:rsidRPr="0087251F">
              <w:rPr>
                <w:rFonts w:eastAsia="Times New Roman" w:cs="Times New Roman"/>
                <w:bCs/>
                <w:szCs w:val="24"/>
                <w:lang w:eastAsia="zh-CN"/>
              </w:rPr>
              <w:t>20</w:t>
            </w:r>
            <w:r w:rsidR="00D60789" w:rsidRPr="0087251F">
              <w:rPr>
                <w:rFonts w:eastAsia="Times New Roman" w:cs="Times New Roman"/>
                <w:bCs/>
                <w:szCs w:val="24"/>
                <w:lang w:eastAsia="zh-CN"/>
              </w:rPr>
              <w:t>2</w:t>
            </w:r>
            <w:r w:rsidR="00770266" w:rsidRPr="0087251F">
              <w:rPr>
                <w:rFonts w:eastAsia="Times New Roman" w:cs="Times New Roman"/>
                <w:bCs/>
                <w:szCs w:val="24"/>
                <w:lang w:eastAsia="zh-CN"/>
              </w:rPr>
              <w:t>2</w:t>
            </w:r>
            <w:r w:rsidRPr="0087251F">
              <w:rPr>
                <w:rFonts w:eastAsia="Times New Roman" w:cs="Times New Roman"/>
                <w:bCs/>
                <w:szCs w:val="24"/>
                <w:lang w:eastAsia="zh-CN"/>
              </w:rPr>
              <w:t>. godine</w:t>
            </w:r>
          </w:p>
        </w:tc>
      </w:tr>
      <w:tr w:rsidR="00C75D5C" w:rsidRPr="00CE51A2" w:rsidTr="00197344">
        <w:trPr>
          <w:trHeight w:val="1118"/>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CE51A2" w:rsidRDefault="00460ABB" w:rsidP="000A553A">
            <w:pPr>
              <w:spacing w:after="120" w:line="240" w:lineRule="auto"/>
              <w:jc w:val="left"/>
              <w:rPr>
                <w:rFonts w:eastAsia="Times New Roman" w:cs="Times New Roman"/>
                <w:b/>
                <w:bCs/>
                <w:szCs w:val="24"/>
                <w:lang w:eastAsia="zh-CN"/>
              </w:rPr>
            </w:pPr>
            <w:r w:rsidRPr="00CE51A2">
              <w:rPr>
                <w:rFonts w:eastAsia="Times New Roman" w:cs="Times New Roman"/>
                <w:b/>
                <w:bCs/>
                <w:szCs w:val="24"/>
                <w:lang w:eastAsia="zh-CN"/>
              </w:rPr>
              <w:t xml:space="preserve">Naziv akta za koji je provedeno savjetovanje s javnošću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401C08" w:rsidRDefault="002652F1" w:rsidP="00E414BE">
            <w:pPr>
              <w:widowControl w:val="0"/>
              <w:autoSpaceDE w:val="0"/>
              <w:autoSpaceDN w:val="0"/>
              <w:adjustRightInd w:val="0"/>
              <w:spacing w:after="0" w:line="240" w:lineRule="auto"/>
              <w:ind w:right="28"/>
              <w:rPr>
                <w:rFonts w:eastAsia="Times New Roman" w:cs="Times New Roman"/>
                <w:b/>
                <w:szCs w:val="24"/>
                <w:lang w:eastAsia="zh-CN"/>
              </w:rPr>
            </w:pPr>
            <w:r w:rsidRPr="00CE51A2">
              <w:rPr>
                <w:rFonts w:eastAsia="Times New Roman" w:cs="Times New Roman"/>
                <w:b/>
                <w:szCs w:val="24"/>
                <w:lang w:eastAsia="zh-CN"/>
              </w:rPr>
              <w:t xml:space="preserve">Prijedlog </w:t>
            </w:r>
            <w:r w:rsidR="00E414BE">
              <w:rPr>
                <w:rFonts w:eastAsia="Times New Roman" w:cs="Times New Roman"/>
                <w:b/>
                <w:szCs w:val="24"/>
                <w:lang w:eastAsia="zh-CN"/>
              </w:rPr>
              <w:t xml:space="preserve">Odluke </w:t>
            </w:r>
            <w:r w:rsidR="00E414BE" w:rsidRPr="00E414BE">
              <w:rPr>
                <w:rFonts w:eastAsia="Times New Roman" w:cs="Times New Roman"/>
                <w:b/>
                <w:szCs w:val="24"/>
                <w:lang w:eastAsia="zh-CN"/>
              </w:rPr>
              <w:t>o izmjeni i dopuni Odluke o provođenju i sufinanciranju</w:t>
            </w:r>
            <w:r w:rsidR="00401C08">
              <w:rPr>
                <w:rFonts w:eastAsia="Times New Roman" w:cs="Times New Roman"/>
                <w:b/>
                <w:szCs w:val="24"/>
                <w:lang w:eastAsia="zh-CN"/>
              </w:rPr>
              <w:t xml:space="preserve"> </w:t>
            </w:r>
            <w:r w:rsidR="00E414BE" w:rsidRPr="00E414BE">
              <w:rPr>
                <w:rFonts w:eastAsia="Times New Roman" w:cs="Times New Roman"/>
                <w:b/>
                <w:szCs w:val="24"/>
                <w:lang w:eastAsia="zh-CN"/>
              </w:rPr>
              <w:t xml:space="preserve">mjera energetske učinkovitosti na području </w:t>
            </w:r>
            <w:r w:rsidR="007909DD">
              <w:rPr>
                <w:rFonts w:eastAsia="Times New Roman" w:cs="Times New Roman"/>
                <w:b/>
                <w:szCs w:val="24"/>
                <w:lang w:eastAsia="zh-CN"/>
              </w:rPr>
              <w:t>G</w:t>
            </w:r>
            <w:r w:rsidR="00E414BE">
              <w:rPr>
                <w:rFonts w:eastAsia="Times New Roman" w:cs="Times New Roman"/>
                <w:b/>
                <w:szCs w:val="24"/>
                <w:lang w:eastAsia="zh-CN"/>
              </w:rPr>
              <w:t>rada Pul</w:t>
            </w:r>
            <w:r w:rsidR="007909DD">
              <w:rPr>
                <w:rFonts w:eastAsia="Times New Roman" w:cs="Times New Roman"/>
                <w:b/>
                <w:szCs w:val="24"/>
                <w:lang w:eastAsia="zh-CN"/>
              </w:rPr>
              <w:t>a-Pola</w:t>
            </w:r>
          </w:p>
        </w:tc>
      </w:tr>
      <w:tr w:rsidR="00C75D5C" w:rsidRPr="00CE51A2" w:rsidTr="00197344">
        <w:trPr>
          <w:trHeight w:val="978"/>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CE51A2" w:rsidRDefault="00460ABB" w:rsidP="000A553A">
            <w:pPr>
              <w:spacing w:after="120" w:line="240" w:lineRule="auto"/>
              <w:jc w:val="left"/>
              <w:rPr>
                <w:rFonts w:eastAsia="Times New Roman" w:cs="Times New Roman"/>
                <w:b/>
                <w:bCs/>
                <w:szCs w:val="24"/>
                <w:lang w:eastAsia="zh-CN"/>
              </w:rPr>
            </w:pPr>
            <w:r w:rsidRPr="00CE51A2">
              <w:rPr>
                <w:rFonts w:eastAsia="Times New Roman" w:cs="Times New Roman"/>
                <w:b/>
                <w:bCs/>
                <w:szCs w:val="24"/>
                <w:lang w:eastAsia="zh-CN"/>
              </w:rPr>
              <w:t xml:space="preserve">Naziv tijela nadležnog za izradu nacrta / provedbu savjetovanja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CE51A2" w:rsidRDefault="00460ABB" w:rsidP="00F05661">
            <w:pPr>
              <w:spacing w:after="120" w:line="240" w:lineRule="auto"/>
              <w:rPr>
                <w:rFonts w:eastAsia="Times New Roman" w:cs="Times New Roman"/>
                <w:szCs w:val="24"/>
                <w:lang w:eastAsia="zh-CN"/>
              </w:rPr>
            </w:pPr>
            <w:r w:rsidRPr="00CE51A2">
              <w:rPr>
                <w:rFonts w:eastAsia="Times New Roman" w:cs="Times New Roman"/>
                <w:szCs w:val="24"/>
                <w:lang w:eastAsia="zh-CN"/>
              </w:rPr>
              <w:t xml:space="preserve">Upravni odjel za </w:t>
            </w:r>
            <w:r w:rsidR="00A46BF7" w:rsidRPr="00CE51A2">
              <w:rPr>
                <w:rFonts w:eastAsia="Times New Roman" w:cs="Times New Roman"/>
                <w:szCs w:val="24"/>
                <w:lang w:eastAsia="zh-CN"/>
              </w:rPr>
              <w:t>prostorno planiranje i zaštitu okoliša</w:t>
            </w:r>
          </w:p>
        </w:tc>
      </w:tr>
      <w:tr w:rsidR="00C75D5C" w:rsidRPr="00CE51A2" w:rsidTr="00197344">
        <w:trPr>
          <w:trHeight w:val="1276"/>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CE51A2" w:rsidRDefault="00460ABB" w:rsidP="000A553A">
            <w:pPr>
              <w:spacing w:after="120" w:line="240" w:lineRule="auto"/>
              <w:jc w:val="left"/>
              <w:rPr>
                <w:rFonts w:eastAsia="Times New Roman" w:cs="Times New Roman"/>
                <w:b/>
                <w:bCs/>
                <w:szCs w:val="24"/>
                <w:lang w:eastAsia="zh-CN"/>
              </w:rPr>
            </w:pPr>
            <w:r w:rsidRPr="00CE51A2">
              <w:rPr>
                <w:rFonts w:eastAsia="Times New Roman" w:cs="Times New Roman"/>
                <w:b/>
                <w:bCs/>
                <w:szCs w:val="24"/>
                <w:lang w:eastAsia="zh-CN"/>
              </w:rPr>
              <w:t>Razlozi za donošenje akta i ciljevi koji se njime žele postići uz sažetak ključnih pitanja</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rsidR="00A46BF7" w:rsidRPr="00CE51A2" w:rsidRDefault="00E414BE" w:rsidP="00770266">
            <w:pPr>
              <w:spacing w:after="120" w:line="240" w:lineRule="auto"/>
              <w:rPr>
                <w:rFonts w:eastAsia="Times New Roman" w:cs="Times New Roman"/>
                <w:szCs w:val="24"/>
                <w:lang w:eastAsia="zh-CN"/>
              </w:rPr>
            </w:pPr>
            <w:r w:rsidRPr="00E414BE">
              <w:rPr>
                <w:rFonts w:eastAsia="Times New Roman" w:cs="Times New Roman"/>
                <w:szCs w:val="24"/>
                <w:lang w:eastAsia="zh-CN"/>
              </w:rPr>
              <w:t xml:space="preserve">Obzirom </w:t>
            </w:r>
            <w:r>
              <w:rPr>
                <w:rFonts w:eastAsia="Times New Roman" w:cs="Times New Roman"/>
                <w:szCs w:val="24"/>
                <w:lang w:eastAsia="zh-CN"/>
              </w:rPr>
              <w:t xml:space="preserve">da </w:t>
            </w:r>
            <w:r w:rsidRPr="00E414BE">
              <w:rPr>
                <w:rFonts w:eastAsia="Times New Roman" w:cs="Times New Roman"/>
                <w:szCs w:val="24"/>
                <w:lang w:eastAsia="zh-CN"/>
              </w:rPr>
              <w:t>se kroz institut e-konzultacija, a na prijedlog građana, prihvatilo sufinanciranje i klimatizacijskih uređaja, za koje nije provedena tranzicija u nove energetske oznake (koje će se implementirati nakon što bude donesena odgovarajuća relevantna EU regulativa), te su još na snazi stare energetske oznake, ovom se Odlukom želi podnositeljima Zahtjeva za sufinanciranje kućanskih uređaja precizno determinirati koji su energetski razredi kućanskih uređaja prihvatljivi za sufinanciranje</w:t>
            </w:r>
            <w:r w:rsidR="00401C08">
              <w:rPr>
                <w:rFonts w:eastAsia="Times New Roman" w:cs="Times New Roman"/>
                <w:szCs w:val="24"/>
                <w:lang w:eastAsia="zh-CN"/>
              </w:rPr>
              <w:t>.</w:t>
            </w:r>
          </w:p>
        </w:tc>
      </w:tr>
      <w:tr w:rsidR="00C75D5C" w:rsidRPr="00CE51A2" w:rsidTr="00197344">
        <w:trPr>
          <w:trHeight w:val="982"/>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CE51A2" w:rsidRDefault="00460ABB" w:rsidP="00197344">
            <w:pPr>
              <w:spacing w:after="120" w:line="240" w:lineRule="auto"/>
              <w:jc w:val="left"/>
              <w:rPr>
                <w:rFonts w:eastAsia="Times New Roman" w:cs="Times New Roman"/>
                <w:b/>
                <w:bCs/>
                <w:szCs w:val="24"/>
                <w:lang w:eastAsia="zh-CN"/>
              </w:rPr>
            </w:pPr>
            <w:r w:rsidRPr="00CE51A2">
              <w:rPr>
                <w:rFonts w:eastAsia="Times New Roman" w:cs="Times New Roman"/>
                <w:b/>
                <w:bCs/>
                <w:szCs w:val="24"/>
                <w:lang w:eastAsia="zh-CN"/>
              </w:rPr>
              <w:t xml:space="preserve">Objava dokumenata za savjetovanje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rsidR="008058C5" w:rsidRPr="00CE51A2" w:rsidRDefault="00E414BE" w:rsidP="00F05661">
            <w:pPr>
              <w:spacing w:after="120" w:line="240" w:lineRule="auto"/>
              <w:jc w:val="left"/>
              <w:rPr>
                <w:rFonts w:eastAsia="Times New Roman" w:cs="Times New Roman"/>
                <w:bCs/>
                <w:color w:val="0000FF"/>
                <w:szCs w:val="24"/>
                <w:u w:val="single"/>
                <w:lang w:eastAsia="zh-CN"/>
              </w:rPr>
            </w:pPr>
            <w:r w:rsidRPr="00E414BE">
              <w:rPr>
                <w:rFonts w:eastAsia="Times New Roman" w:cs="Times New Roman"/>
                <w:bCs/>
                <w:color w:val="0000FF"/>
                <w:szCs w:val="24"/>
                <w:u w:val="single"/>
                <w:lang w:eastAsia="zh-CN"/>
              </w:rPr>
              <w:t>https://www.pula.hr/hr/eusluge/ekonzultacije/ekonzultacije-u-tijeku/83/prijedlogu-odluke-o-izmjenama-i-dopunama-odluke-o-provodjenju-i-sufinanciranju-mjera-energetske-ucinkovitosti-na-podrucju-grada-pule/</w:t>
            </w:r>
          </w:p>
        </w:tc>
      </w:tr>
      <w:tr w:rsidR="00C75D5C" w:rsidRPr="00CE51A2" w:rsidTr="00197344">
        <w:trPr>
          <w:trHeight w:val="982"/>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CE51A2" w:rsidRDefault="00197344" w:rsidP="00197344">
            <w:pPr>
              <w:spacing w:after="120" w:line="240" w:lineRule="auto"/>
              <w:jc w:val="left"/>
              <w:rPr>
                <w:rFonts w:eastAsia="Times New Roman" w:cs="Times New Roman"/>
                <w:b/>
                <w:bCs/>
                <w:szCs w:val="24"/>
                <w:lang w:eastAsia="zh-CN"/>
              </w:rPr>
            </w:pPr>
            <w:r w:rsidRPr="00CE51A2">
              <w:rPr>
                <w:rFonts w:eastAsia="Times New Roman" w:cs="Times New Roman"/>
                <w:b/>
                <w:bCs/>
                <w:szCs w:val="24"/>
                <w:lang w:eastAsia="zh-CN"/>
              </w:rPr>
              <w:t xml:space="preserve">Razdoblje provedbe savjetovanja </w:t>
            </w:r>
          </w:p>
        </w:tc>
        <w:tc>
          <w:tcPr>
            <w:tcW w:w="10266" w:type="dxa"/>
            <w:tcBorders>
              <w:top w:val="single" w:sz="4" w:space="0" w:color="365F91"/>
              <w:left w:val="single" w:sz="4" w:space="0" w:color="365F91"/>
              <w:right w:val="single" w:sz="4" w:space="0" w:color="365F91"/>
            </w:tcBorders>
            <w:shd w:val="clear" w:color="auto" w:fill="auto"/>
            <w:vAlign w:val="center"/>
          </w:tcPr>
          <w:p w:rsidR="007E0CB9" w:rsidRPr="00CE51A2" w:rsidRDefault="00460ABB" w:rsidP="00F05661">
            <w:pPr>
              <w:spacing w:after="120" w:line="240" w:lineRule="auto"/>
              <w:rPr>
                <w:rFonts w:eastAsia="Times New Roman" w:cs="Times New Roman"/>
                <w:bCs/>
                <w:szCs w:val="24"/>
                <w:lang w:eastAsia="zh-CN"/>
              </w:rPr>
            </w:pPr>
            <w:r w:rsidRPr="00CE51A2">
              <w:rPr>
                <w:rFonts w:eastAsia="Times New Roman" w:cs="Times New Roman"/>
                <w:szCs w:val="24"/>
                <w:shd w:val="clear" w:color="auto" w:fill="FFFFFF"/>
                <w:lang w:eastAsia="zh-CN"/>
              </w:rPr>
              <w:t>Internetsko savjetovanje s javnošću provedeno je u razdoblju od</w:t>
            </w:r>
            <w:r w:rsidR="001E4E98" w:rsidRPr="00CE51A2">
              <w:rPr>
                <w:rFonts w:eastAsia="Times New Roman" w:cs="Times New Roman"/>
                <w:szCs w:val="24"/>
                <w:shd w:val="clear" w:color="auto" w:fill="FFFFFF"/>
                <w:lang w:eastAsia="zh-CN"/>
              </w:rPr>
              <w:t xml:space="preserve"> </w:t>
            </w:r>
            <w:r w:rsidR="006C27D0">
              <w:rPr>
                <w:rFonts w:eastAsia="Times New Roman" w:cs="Times New Roman"/>
                <w:szCs w:val="24"/>
                <w:shd w:val="clear" w:color="auto" w:fill="FFFFFF"/>
                <w:lang w:eastAsia="zh-CN"/>
              </w:rPr>
              <w:t>18. listopada</w:t>
            </w:r>
            <w:r w:rsidR="00E414BE" w:rsidRPr="00E414BE">
              <w:rPr>
                <w:rFonts w:eastAsia="Times New Roman" w:cs="Times New Roman"/>
                <w:color w:val="FF0000"/>
                <w:szCs w:val="24"/>
                <w:shd w:val="clear" w:color="auto" w:fill="FFFFFF"/>
                <w:lang w:eastAsia="zh-CN"/>
              </w:rPr>
              <w:t xml:space="preserve"> </w:t>
            </w:r>
            <w:r w:rsidR="00770266" w:rsidRPr="00CE51A2">
              <w:rPr>
                <w:rFonts w:eastAsia="Times New Roman" w:cs="Times New Roman"/>
                <w:szCs w:val="24"/>
                <w:lang w:eastAsia="zh-CN"/>
              </w:rPr>
              <w:t xml:space="preserve">2022. godine do </w:t>
            </w:r>
            <w:r w:rsidR="005D6373">
              <w:rPr>
                <w:rFonts w:eastAsia="Times New Roman" w:cs="Times New Roman"/>
                <w:szCs w:val="24"/>
                <w:lang w:eastAsia="zh-CN"/>
              </w:rPr>
              <w:t>2. studenog</w:t>
            </w:r>
            <w:r w:rsidR="00E414BE">
              <w:rPr>
                <w:rFonts w:eastAsia="Times New Roman" w:cs="Times New Roman"/>
                <w:szCs w:val="24"/>
                <w:lang w:eastAsia="zh-CN"/>
              </w:rPr>
              <w:t xml:space="preserve"> </w:t>
            </w:r>
            <w:r w:rsidR="00770266" w:rsidRPr="00CE51A2">
              <w:rPr>
                <w:rFonts w:eastAsia="Times New Roman" w:cs="Times New Roman"/>
                <w:szCs w:val="24"/>
                <w:lang w:eastAsia="zh-CN"/>
              </w:rPr>
              <w:t>2022. godine</w:t>
            </w:r>
          </w:p>
        </w:tc>
      </w:tr>
      <w:tr w:rsidR="00C75D5C" w:rsidRPr="00CE51A2" w:rsidTr="00197344">
        <w:trPr>
          <w:trHeight w:val="880"/>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CE51A2" w:rsidRDefault="00460ABB" w:rsidP="000A553A">
            <w:pPr>
              <w:spacing w:after="120" w:line="240" w:lineRule="auto"/>
              <w:jc w:val="left"/>
              <w:rPr>
                <w:rFonts w:eastAsia="Times New Roman" w:cs="Times New Roman"/>
                <w:b/>
                <w:bCs/>
                <w:szCs w:val="24"/>
                <w:lang w:eastAsia="zh-CN"/>
              </w:rPr>
            </w:pPr>
            <w:r w:rsidRPr="00CE51A2">
              <w:rPr>
                <w:rFonts w:eastAsia="Times New Roman" w:cs="Times New Roman"/>
                <w:b/>
                <w:bCs/>
                <w:szCs w:val="24"/>
                <w:lang w:eastAsia="zh-CN"/>
              </w:rPr>
              <w:t xml:space="preserve">Pregled osnovnih pokazatelja  uključenosti savjetovanja s javnošću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CE51A2" w:rsidRDefault="00460ABB" w:rsidP="00F05661">
            <w:pPr>
              <w:spacing w:after="120" w:line="240" w:lineRule="auto"/>
              <w:jc w:val="left"/>
              <w:rPr>
                <w:rFonts w:eastAsia="Times New Roman" w:cs="Times New Roman"/>
                <w:bCs/>
                <w:szCs w:val="24"/>
                <w:lang w:eastAsia="zh-CN"/>
              </w:rPr>
            </w:pPr>
            <w:r w:rsidRPr="00CE51A2">
              <w:rPr>
                <w:rFonts w:eastAsia="Times New Roman" w:cs="Times New Roman"/>
                <w:bCs/>
                <w:szCs w:val="24"/>
                <w:lang w:eastAsia="zh-CN"/>
              </w:rPr>
              <w:t xml:space="preserve">U za to propisanom roku </w:t>
            </w:r>
            <w:r w:rsidR="00896259" w:rsidRPr="00CE51A2">
              <w:rPr>
                <w:rFonts w:eastAsia="Times New Roman" w:cs="Times New Roman"/>
                <w:bCs/>
                <w:szCs w:val="24"/>
                <w:lang w:eastAsia="zh-CN"/>
              </w:rPr>
              <w:t>zaprimljen</w:t>
            </w:r>
            <w:r w:rsidR="007909DD">
              <w:rPr>
                <w:rFonts w:eastAsia="Times New Roman" w:cs="Times New Roman"/>
                <w:bCs/>
                <w:szCs w:val="24"/>
                <w:lang w:eastAsia="zh-CN"/>
              </w:rPr>
              <w:t>a</w:t>
            </w:r>
            <w:r w:rsidR="00557F53" w:rsidRPr="00CE51A2">
              <w:rPr>
                <w:rFonts w:eastAsia="Times New Roman" w:cs="Times New Roman"/>
                <w:bCs/>
                <w:szCs w:val="24"/>
                <w:lang w:eastAsia="zh-CN"/>
              </w:rPr>
              <w:t xml:space="preserve"> </w:t>
            </w:r>
            <w:r w:rsidR="00401C08">
              <w:rPr>
                <w:rFonts w:eastAsia="Times New Roman" w:cs="Times New Roman"/>
                <w:bCs/>
                <w:szCs w:val="24"/>
                <w:lang w:eastAsia="zh-CN"/>
              </w:rPr>
              <w:t xml:space="preserve">su </w:t>
            </w:r>
            <w:r w:rsidR="002A0F5C">
              <w:rPr>
                <w:rFonts w:eastAsia="Times New Roman" w:cs="Times New Roman"/>
                <w:bCs/>
                <w:szCs w:val="24"/>
                <w:lang w:eastAsia="zh-CN"/>
              </w:rPr>
              <w:t>3</w:t>
            </w:r>
            <w:r w:rsidR="00E414BE">
              <w:rPr>
                <w:rFonts w:eastAsia="Times New Roman" w:cs="Times New Roman"/>
                <w:bCs/>
                <w:szCs w:val="24"/>
                <w:lang w:eastAsia="zh-CN"/>
              </w:rPr>
              <w:t xml:space="preserve"> </w:t>
            </w:r>
            <w:r w:rsidRPr="00CE51A2">
              <w:rPr>
                <w:rFonts w:eastAsia="Times New Roman" w:cs="Times New Roman"/>
                <w:bCs/>
                <w:szCs w:val="24"/>
                <w:lang w:eastAsia="zh-CN"/>
              </w:rPr>
              <w:t>prijedlog</w:t>
            </w:r>
            <w:r w:rsidR="00896259" w:rsidRPr="00CE51A2">
              <w:rPr>
                <w:rFonts w:eastAsia="Times New Roman" w:cs="Times New Roman"/>
                <w:bCs/>
                <w:szCs w:val="24"/>
                <w:lang w:eastAsia="zh-CN"/>
              </w:rPr>
              <w:t>a</w:t>
            </w:r>
            <w:r w:rsidRPr="00CE51A2">
              <w:rPr>
                <w:rFonts w:eastAsia="Times New Roman" w:cs="Times New Roman"/>
                <w:bCs/>
                <w:szCs w:val="24"/>
                <w:lang w:eastAsia="zh-CN"/>
              </w:rPr>
              <w:t xml:space="preserve"> podnesen</w:t>
            </w:r>
            <w:r w:rsidR="00896259" w:rsidRPr="00CE51A2">
              <w:rPr>
                <w:rFonts w:eastAsia="Times New Roman" w:cs="Times New Roman"/>
                <w:bCs/>
                <w:szCs w:val="24"/>
                <w:lang w:eastAsia="zh-CN"/>
              </w:rPr>
              <w:t>ih</w:t>
            </w:r>
            <w:r w:rsidRPr="00CE51A2">
              <w:rPr>
                <w:rFonts w:eastAsia="Times New Roman" w:cs="Times New Roman"/>
                <w:bCs/>
                <w:szCs w:val="24"/>
                <w:lang w:eastAsia="zh-CN"/>
              </w:rPr>
              <w:t xml:space="preserve"> od strane zainteresirane javnosti.</w:t>
            </w:r>
          </w:p>
        </w:tc>
      </w:tr>
      <w:tr w:rsidR="00C75D5C" w:rsidRPr="00CE51A2" w:rsidTr="00197344">
        <w:trPr>
          <w:trHeight w:val="432"/>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CE51A2" w:rsidRDefault="00460ABB" w:rsidP="000A553A">
            <w:pPr>
              <w:spacing w:after="120" w:line="240" w:lineRule="auto"/>
              <w:jc w:val="left"/>
              <w:rPr>
                <w:rFonts w:eastAsia="Times New Roman" w:cs="Times New Roman"/>
                <w:b/>
                <w:bCs/>
                <w:szCs w:val="24"/>
                <w:lang w:eastAsia="zh-CN"/>
              </w:rPr>
            </w:pPr>
            <w:r w:rsidRPr="00CE51A2">
              <w:rPr>
                <w:rFonts w:eastAsia="Times New Roman" w:cs="Times New Roman"/>
                <w:b/>
                <w:bCs/>
                <w:szCs w:val="24"/>
                <w:lang w:eastAsia="zh-CN"/>
              </w:rPr>
              <w:t>Troškovi provedenog savjetovanja</w:t>
            </w:r>
          </w:p>
        </w:tc>
        <w:tc>
          <w:tcPr>
            <w:tcW w:w="10266" w:type="dxa"/>
            <w:tcBorders>
              <w:top w:val="single" w:sz="4" w:space="0" w:color="365F91"/>
              <w:left w:val="single" w:sz="4" w:space="0" w:color="365F91"/>
              <w:bottom w:val="single" w:sz="4" w:space="0" w:color="365F91"/>
              <w:right w:val="single" w:sz="4" w:space="0" w:color="365F91"/>
            </w:tcBorders>
            <w:shd w:val="clear" w:color="auto" w:fill="auto"/>
          </w:tcPr>
          <w:p w:rsidR="000A553A" w:rsidRPr="00CE51A2" w:rsidRDefault="00460ABB" w:rsidP="00F05661">
            <w:pPr>
              <w:spacing w:before="240" w:after="240" w:line="240" w:lineRule="auto"/>
              <w:ind w:left="94" w:right="176"/>
              <w:jc w:val="left"/>
              <w:rPr>
                <w:rFonts w:eastAsia="Times New Roman" w:cs="Times New Roman"/>
                <w:bCs/>
                <w:szCs w:val="24"/>
                <w:lang w:eastAsia="zh-CN"/>
              </w:rPr>
            </w:pPr>
            <w:r w:rsidRPr="00CE51A2">
              <w:rPr>
                <w:rFonts w:eastAsia="Times New Roman" w:cs="Times New Roman"/>
                <w:bCs/>
                <w:szCs w:val="24"/>
                <w:lang w:eastAsia="zh-CN"/>
              </w:rPr>
              <w:t>Provedba javnog savjetovanja nije iziskivala dodatne financijske troškove</w:t>
            </w:r>
            <w:r w:rsidR="0078062A" w:rsidRPr="00CE51A2">
              <w:rPr>
                <w:rFonts w:eastAsia="Times New Roman" w:cs="Times New Roman"/>
                <w:bCs/>
                <w:szCs w:val="24"/>
                <w:lang w:eastAsia="zh-CN"/>
              </w:rPr>
              <w:t>.</w:t>
            </w:r>
          </w:p>
        </w:tc>
      </w:tr>
    </w:tbl>
    <w:p w:rsidR="00D47E56" w:rsidRPr="00CE51A2" w:rsidRDefault="00D47E56" w:rsidP="006D0278">
      <w:pPr>
        <w:rPr>
          <w:rFonts w:cs="Times New Roman"/>
          <w:szCs w:val="24"/>
        </w:rPr>
        <w:sectPr w:rsidR="00D47E56" w:rsidRPr="00CE51A2" w:rsidSect="00557F53">
          <w:pgSz w:w="16840" w:h="11910" w:orient="landscape" w:code="9"/>
          <w:pgMar w:top="1134" w:right="840" w:bottom="1418" w:left="1380" w:header="0" w:footer="1191" w:gutter="0"/>
          <w:cols w:space="708"/>
          <w:docGrid w:linePitch="326"/>
        </w:sectPr>
      </w:pPr>
    </w:p>
    <w:p w:rsidR="00566A7F" w:rsidRPr="00CE51A2" w:rsidRDefault="00460ABB" w:rsidP="00D47E56">
      <w:pPr>
        <w:jc w:val="center"/>
        <w:rPr>
          <w:rFonts w:cs="Times New Roman"/>
          <w:szCs w:val="24"/>
        </w:rPr>
      </w:pPr>
      <w:r w:rsidRPr="00CE51A2">
        <w:rPr>
          <w:rFonts w:eastAsia="Times New Roman" w:cs="Times New Roman"/>
          <w:b/>
          <w:bCs/>
          <w:szCs w:val="24"/>
          <w:lang w:eastAsia="zh-CN"/>
        </w:rPr>
        <w:lastRenderedPageBreak/>
        <w:t>Pregled prihvaćenih i neprihvaćenih mišljenja i prijedloga s obrazloženjem razloga za neprihvaćanje</w:t>
      </w:r>
    </w:p>
    <w:tbl>
      <w:tblPr>
        <w:tblW w:w="15133" w:type="dxa"/>
        <w:tblInd w:w="-44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tblPr>
      <w:tblGrid>
        <w:gridCol w:w="544"/>
        <w:gridCol w:w="1289"/>
        <w:gridCol w:w="7654"/>
        <w:gridCol w:w="5646"/>
      </w:tblGrid>
      <w:tr w:rsidR="00C75D5C" w:rsidRPr="00CE51A2" w:rsidTr="00E7544C">
        <w:tc>
          <w:tcPr>
            <w:tcW w:w="544" w:type="dxa"/>
            <w:shd w:val="clear" w:color="auto" w:fill="D9D9D9" w:themeFill="background1" w:themeFillShade="D9"/>
            <w:vAlign w:val="center"/>
          </w:tcPr>
          <w:p w:rsidR="00566A7F" w:rsidRPr="00E7544C" w:rsidRDefault="00460ABB" w:rsidP="00F549D6">
            <w:pPr>
              <w:spacing w:after="120" w:line="240" w:lineRule="auto"/>
              <w:jc w:val="center"/>
              <w:rPr>
                <w:rFonts w:cs="Times New Roman"/>
                <w:b/>
                <w:sz w:val="20"/>
                <w:szCs w:val="20"/>
              </w:rPr>
            </w:pPr>
            <w:r w:rsidRPr="00E7544C">
              <w:rPr>
                <w:rFonts w:cs="Times New Roman"/>
                <w:b/>
                <w:sz w:val="20"/>
                <w:szCs w:val="20"/>
              </w:rPr>
              <w:t>R</w:t>
            </w:r>
            <w:r w:rsidR="00D47E56" w:rsidRPr="00E7544C">
              <w:rPr>
                <w:rFonts w:cs="Times New Roman"/>
                <w:b/>
                <w:sz w:val="20"/>
                <w:szCs w:val="20"/>
              </w:rPr>
              <w:t>B</w:t>
            </w:r>
          </w:p>
        </w:tc>
        <w:tc>
          <w:tcPr>
            <w:tcW w:w="1289" w:type="dxa"/>
            <w:shd w:val="clear" w:color="auto" w:fill="D9D9D9" w:themeFill="background1" w:themeFillShade="D9"/>
            <w:vAlign w:val="center"/>
          </w:tcPr>
          <w:p w:rsidR="00566A7F" w:rsidRPr="00E7544C" w:rsidRDefault="00460ABB" w:rsidP="00F549D6">
            <w:pPr>
              <w:spacing w:after="120" w:line="240" w:lineRule="auto"/>
              <w:jc w:val="center"/>
              <w:rPr>
                <w:rFonts w:cs="Times New Roman"/>
                <w:b/>
                <w:szCs w:val="24"/>
              </w:rPr>
            </w:pPr>
            <w:r w:rsidRPr="00E7544C">
              <w:rPr>
                <w:rFonts w:cs="Times New Roman"/>
                <w:b/>
                <w:szCs w:val="24"/>
              </w:rPr>
              <w:t>Sudionik savjetovanja (ime i prezime pojedinca, naziv organizacije)</w:t>
            </w:r>
          </w:p>
        </w:tc>
        <w:tc>
          <w:tcPr>
            <w:tcW w:w="7654" w:type="dxa"/>
            <w:shd w:val="clear" w:color="auto" w:fill="D9D9D9" w:themeFill="background1" w:themeFillShade="D9"/>
            <w:vAlign w:val="center"/>
          </w:tcPr>
          <w:p w:rsidR="00566A7F" w:rsidRPr="00E7544C" w:rsidRDefault="00460ABB" w:rsidP="00F549D6">
            <w:pPr>
              <w:spacing w:after="120" w:line="240" w:lineRule="auto"/>
              <w:jc w:val="center"/>
              <w:rPr>
                <w:rFonts w:cs="Times New Roman"/>
                <w:b/>
                <w:szCs w:val="24"/>
              </w:rPr>
            </w:pPr>
            <w:r w:rsidRPr="00E7544C">
              <w:rPr>
                <w:rFonts w:cs="Times New Roman"/>
                <w:b/>
                <w:szCs w:val="24"/>
              </w:rPr>
              <w:t>Tekst zaprimljenog prijedloga ili mišljenja</w:t>
            </w:r>
          </w:p>
        </w:tc>
        <w:tc>
          <w:tcPr>
            <w:tcW w:w="5646" w:type="dxa"/>
            <w:shd w:val="clear" w:color="auto" w:fill="D9D9D9" w:themeFill="background1" w:themeFillShade="D9"/>
            <w:vAlign w:val="center"/>
          </w:tcPr>
          <w:p w:rsidR="00566A7F" w:rsidRPr="00E7544C" w:rsidRDefault="00460ABB" w:rsidP="00F549D6">
            <w:pPr>
              <w:spacing w:after="120" w:line="240" w:lineRule="auto"/>
              <w:jc w:val="center"/>
              <w:rPr>
                <w:rFonts w:cs="Times New Roman"/>
                <w:b/>
                <w:szCs w:val="24"/>
              </w:rPr>
            </w:pPr>
            <w:r w:rsidRPr="00E7544C">
              <w:rPr>
                <w:rFonts w:cs="Times New Roman"/>
                <w:b/>
                <w:szCs w:val="24"/>
              </w:rPr>
              <w:t>Status prijedloga ili mišljenja (prihvaćanje/neprihvaćanje s  obrazloženjem)</w:t>
            </w:r>
          </w:p>
        </w:tc>
      </w:tr>
      <w:tr w:rsidR="00C75D5C" w:rsidRPr="00AD3255" w:rsidTr="002816F2">
        <w:trPr>
          <w:trHeight w:val="567"/>
        </w:trPr>
        <w:tc>
          <w:tcPr>
            <w:tcW w:w="544" w:type="dxa"/>
            <w:shd w:val="clear" w:color="auto" w:fill="auto"/>
            <w:vAlign w:val="center"/>
          </w:tcPr>
          <w:p w:rsidR="00566A7F" w:rsidRPr="00E7544C" w:rsidRDefault="00460ABB" w:rsidP="00F549D6">
            <w:pPr>
              <w:spacing w:after="120" w:line="240" w:lineRule="auto"/>
              <w:rPr>
                <w:rFonts w:cs="Times New Roman"/>
                <w:b/>
                <w:szCs w:val="24"/>
              </w:rPr>
            </w:pPr>
            <w:r w:rsidRPr="00E7544C">
              <w:rPr>
                <w:rFonts w:cs="Times New Roman"/>
                <w:b/>
                <w:szCs w:val="24"/>
              </w:rPr>
              <w:t>1.</w:t>
            </w:r>
          </w:p>
        </w:tc>
        <w:tc>
          <w:tcPr>
            <w:tcW w:w="1289" w:type="dxa"/>
            <w:shd w:val="clear" w:color="auto" w:fill="auto"/>
            <w:vAlign w:val="center"/>
          </w:tcPr>
          <w:p w:rsidR="00566A7F" w:rsidRPr="00CE51A2" w:rsidRDefault="00173921" w:rsidP="00F549D6">
            <w:pPr>
              <w:spacing w:after="120" w:line="240" w:lineRule="auto"/>
              <w:rPr>
                <w:rFonts w:cs="Times New Roman"/>
                <w:b/>
                <w:bCs/>
                <w:szCs w:val="24"/>
              </w:rPr>
            </w:pPr>
            <w:r>
              <w:rPr>
                <w:rFonts w:cs="Times New Roman"/>
                <w:b/>
                <w:bCs/>
                <w:szCs w:val="24"/>
              </w:rPr>
              <w:t>Marko Ivanić</w:t>
            </w:r>
          </w:p>
        </w:tc>
        <w:tc>
          <w:tcPr>
            <w:tcW w:w="7654" w:type="dxa"/>
            <w:shd w:val="clear" w:color="auto" w:fill="auto"/>
            <w:vAlign w:val="center"/>
          </w:tcPr>
          <w:p w:rsidR="00006D10" w:rsidRDefault="00460ABB" w:rsidP="000E2059">
            <w:pPr>
              <w:spacing w:after="0" w:line="240" w:lineRule="auto"/>
              <w:rPr>
                <w:rFonts w:eastAsia="Times New Roman" w:cs="Times New Roman"/>
                <w:b/>
                <w:bCs/>
                <w:szCs w:val="24"/>
              </w:rPr>
            </w:pPr>
            <w:r w:rsidRPr="00CE51A2">
              <w:rPr>
                <w:rFonts w:eastAsia="Times New Roman" w:cs="Times New Roman"/>
                <w:b/>
                <w:bCs/>
                <w:szCs w:val="24"/>
              </w:rPr>
              <w:t xml:space="preserve">Zaprimljeno </w:t>
            </w:r>
            <w:r w:rsidR="000E2059" w:rsidRPr="00CE51A2">
              <w:rPr>
                <w:rFonts w:eastAsia="Times New Roman" w:cs="Times New Roman"/>
                <w:b/>
                <w:bCs/>
                <w:szCs w:val="24"/>
              </w:rPr>
              <w:t>1</w:t>
            </w:r>
            <w:r w:rsidR="00173921">
              <w:rPr>
                <w:rFonts w:eastAsia="Times New Roman" w:cs="Times New Roman"/>
                <w:b/>
                <w:bCs/>
                <w:szCs w:val="24"/>
              </w:rPr>
              <w:t>9</w:t>
            </w:r>
            <w:r w:rsidRPr="00CE51A2">
              <w:rPr>
                <w:rFonts w:eastAsia="Times New Roman" w:cs="Times New Roman"/>
                <w:b/>
                <w:bCs/>
                <w:szCs w:val="24"/>
              </w:rPr>
              <w:t>.</w:t>
            </w:r>
            <w:r w:rsidR="00173921">
              <w:rPr>
                <w:rFonts w:eastAsia="Times New Roman" w:cs="Times New Roman"/>
                <w:b/>
                <w:bCs/>
                <w:szCs w:val="24"/>
              </w:rPr>
              <w:t>10</w:t>
            </w:r>
            <w:r w:rsidRPr="00CE51A2">
              <w:rPr>
                <w:rFonts w:eastAsia="Times New Roman" w:cs="Times New Roman"/>
                <w:b/>
                <w:bCs/>
                <w:szCs w:val="24"/>
              </w:rPr>
              <w:t>.202</w:t>
            </w:r>
            <w:r w:rsidR="007B0E9D" w:rsidRPr="00CE51A2">
              <w:rPr>
                <w:rFonts w:eastAsia="Times New Roman" w:cs="Times New Roman"/>
                <w:b/>
                <w:bCs/>
                <w:szCs w:val="24"/>
              </w:rPr>
              <w:t>2</w:t>
            </w:r>
            <w:r w:rsidRPr="00CE51A2">
              <w:rPr>
                <w:rFonts w:eastAsia="Times New Roman" w:cs="Times New Roman"/>
                <w:b/>
                <w:bCs/>
                <w:szCs w:val="24"/>
              </w:rPr>
              <w:t>.</w:t>
            </w:r>
          </w:p>
          <w:p w:rsidR="00173921" w:rsidRPr="00CE51A2" w:rsidRDefault="00173921" w:rsidP="000E2059">
            <w:pPr>
              <w:spacing w:after="0" w:line="240" w:lineRule="auto"/>
              <w:rPr>
                <w:rFonts w:eastAsia="Times New Roman" w:cs="Times New Roman"/>
                <w:b/>
                <w:bCs/>
                <w:szCs w:val="24"/>
              </w:rPr>
            </w:pPr>
          </w:p>
          <w:p w:rsidR="00173921" w:rsidRPr="00173921" w:rsidRDefault="00173921" w:rsidP="00173921">
            <w:pPr>
              <w:spacing w:after="0" w:line="240" w:lineRule="auto"/>
              <w:rPr>
                <w:rFonts w:eastAsia="Times New Roman" w:cs="Times New Roman"/>
                <w:szCs w:val="24"/>
              </w:rPr>
            </w:pPr>
            <w:r w:rsidRPr="00173921">
              <w:rPr>
                <w:rFonts w:eastAsia="Times New Roman" w:cs="Times New Roman"/>
                <w:szCs w:val="24"/>
              </w:rPr>
              <w:t>U članku 1. do oznake A+++ potrebno je dodati energetske razrede A++ i A+, ali samo za klimatizacijske uređaje i sušilice rublja.</w:t>
            </w:r>
          </w:p>
          <w:p w:rsidR="00C97CEC" w:rsidRPr="00CE51A2" w:rsidRDefault="00173921" w:rsidP="00173921">
            <w:pPr>
              <w:spacing w:after="0" w:line="240" w:lineRule="auto"/>
              <w:rPr>
                <w:rFonts w:eastAsia="Times New Roman" w:cs="Times New Roman"/>
                <w:szCs w:val="24"/>
                <w:lang w:val="en-US"/>
              </w:rPr>
            </w:pPr>
            <w:r w:rsidRPr="00173921">
              <w:rPr>
                <w:rFonts w:eastAsia="Times New Roman" w:cs="Times New Roman"/>
                <w:szCs w:val="24"/>
              </w:rPr>
              <w:t>Direktiva 2012/27/EU Europskog parlamenta i Vijeća od ožujka 2021 godine ne obuhvaća sušilice rublja i klimatizacijske uređaje, te se do daljnjega za njih koriste stare oznake energetske učinkovitosti. Ne dodavanjem oznaka A++ i A+ za klimatizacijske uređaje i sušilice u gradsku odluku, kupce istih stavljate u nepovoljan položaj naspram kupaca hladnjaka jer se za hladnjake koriste nove oznake sukladno Direktivi 2012/27/EU, a kod njih se subvencionira kupnja uređaja potrošnje A, B i C razreda. U slučaju klimatizacijskih uređaja i sušilica robe A++ odgovara novom razredu B, dok A+ odgovara razredu C. Mišljenja sam da do nove odluke Europskog parlamenta i Vijeća o novim oznaka za klimatizacijske uređaje i sušilice robe, u  gradsku odluku treba dodati A++ i A+ oznake koje se subvencioniraju od strane Grada, ali samo za kategorije klimatizacijski uređaji i sušilice robe, budući da za njih ne vrijede nove oznake energetske učinkovitosti sukladno direktivi 2012/27/EU.</w:t>
            </w:r>
          </w:p>
        </w:tc>
        <w:tc>
          <w:tcPr>
            <w:tcW w:w="5646" w:type="dxa"/>
            <w:shd w:val="clear" w:color="auto" w:fill="auto"/>
            <w:vAlign w:val="center"/>
          </w:tcPr>
          <w:p w:rsidR="00846CAE" w:rsidRPr="002A0F5C" w:rsidRDefault="00846CAE" w:rsidP="004A2C03">
            <w:pPr>
              <w:pStyle w:val="NormalWeb"/>
              <w:shd w:val="clear" w:color="auto" w:fill="FFFFFF"/>
              <w:jc w:val="both"/>
              <w:rPr>
                <w:b/>
                <w:i/>
                <w:iCs/>
                <w:lang w:val="hr-HR"/>
              </w:rPr>
            </w:pPr>
            <w:r w:rsidRPr="002A0F5C">
              <w:rPr>
                <w:b/>
                <w:i/>
                <w:iCs/>
                <w:lang w:val="hr-HR"/>
              </w:rPr>
              <w:t>Ne prihvaća se</w:t>
            </w:r>
          </w:p>
          <w:p w:rsidR="004A2C03" w:rsidRPr="002A0F5C" w:rsidRDefault="004A2C03" w:rsidP="004A2C03">
            <w:pPr>
              <w:pStyle w:val="NormalWeb"/>
              <w:shd w:val="clear" w:color="auto" w:fill="FFFFFF"/>
              <w:jc w:val="both"/>
              <w:rPr>
                <w:lang w:val="hr-HR"/>
              </w:rPr>
            </w:pPr>
            <w:r w:rsidRPr="002A0F5C">
              <w:rPr>
                <w:bCs/>
                <w:lang w:val="hr-HR"/>
              </w:rPr>
              <w:t xml:space="preserve">Iz tekstova koje smo koristili u pripremi </w:t>
            </w:r>
            <w:r w:rsidR="005E6382" w:rsidRPr="002A0F5C">
              <w:rPr>
                <w:bCs/>
                <w:lang w:val="hr-HR"/>
              </w:rPr>
              <w:t xml:space="preserve">akata </w:t>
            </w:r>
            <w:r w:rsidR="004445D3" w:rsidRPr="002A0F5C">
              <w:rPr>
                <w:bCs/>
                <w:lang w:val="hr-HR"/>
              </w:rPr>
              <w:t>i</w:t>
            </w:r>
            <w:r w:rsidR="005E6382" w:rsidRPr="002A0F5C">
              <w:rPr>
                <w:bCs/>
                <w:lang w:val="hr-HR"/>
              </w:rPr>
              <w:t xml:space="preserve"> </w:t>
            </w:r>
            <w:r w:rsidRPr="002A0F5C">
              <w:rPr>
                <w:bCs/>
                <w:lang w:val="hr-HR"/>
              </w:rPr>
              <w:t>ovih odgovora, kao i konzultacija koje smo odradili s stručnjacima iz instituta Hrvoje Požar, komparacija A, B i C razreda s  A+, A++ i A+++ kategorijom energetske učinkovitosti ne</w:t>
            </w:r>
            <w:r w:rsidR="005E6382" w:rsidRPr="002A0F5C">
              <w:rPr>
                <w:bCs/>
                <w:lang w:val="hr-HR"/>
              </w:rPr>
              <w:t>m</w:t>
            </w:r>
            <w:r w:rsidRPr="002A0F5C">
              <w:rPr>
                <w:bCs/>
                <w:lang w:val="hr-HR"/>
              </w:rPr>
              <w:t xml:space="preserve">a analogiju, odnosno </w:t>
            </w:r>
            <w:r w:rsidRPr="002A0F5C">
              <w:rPr>
                <w:lang w:val="hr-HR"/>
              </w:rPr>
              <w:t xml:space="preserve">proizvod s oznakom razreda energetske učinkovitosti A+++ </w:t>
            </w:r>
            <w:proofErr w:type="spellStart"/>
            <w:r w:rsidRPr="002A0F5C">
              <w:t>može</w:t>
            </w:r>
            <w:proofErr w:type="spellEnd"/>
            <w:r w:rsidRPr="002A0F5C">
              <w:rPr>
                <w:lang w:val="hr-HR"/>
              </w:rPr>
              <w:t xml:space="preserve"> nakon promjene vrijednosti postati razred B ili niži bez promjene u potrošnji energije.</w:t>
            </w:r>
            <w:r w:rsidRPr="002A0F5C">
              <w:t xml:space="preserve"> </w:t>
            </w:r>
            <w:r w:rsidR="005E6382" w:rsidRPr="002A0F5C">
              <w:rPr>
                <w:lang w:val="hr-HR"/>
              </w:rPr>
              <w:t>Provođenjem ovih mjera žele se potaknuti građan</w:t>
            </w:r>
            <w:r w:rsidR="004445D3" w:rsidRPr="002A0F5C">
              <w:rPr>
                <w:lang w:val="hr-HR"/>
              </w:rPr>
              <w:t>e na o</w:t>
            </w:r>
            <w:r w:rsidR="005E6382" w:rsidRPr="002A0F5C">
              <w:rPr>
                <w:lang w:val="hr-HR"/>
              </w:rPr>
              <w:t xml:space="preserve">dabir </w:t>
            </w:r>
            <w:r w:rsidR="004445D3" w:rsidRPr="002A0F5C">
              <w:rPr>
                <w:lang w:val="hr-HR"/>
              </w:rPr>
              <w:t xml:space="preserve">proizvoda iz najviših energetskih razreda, </w:t>
            </w:r>
            <w:r w:rsidRPr="002A0F5C">
              <w:rPr>
                <w:lang w:val="hr-HR"/>
              </w:rPr>
              <w:t>a odabir je građana (a ne diskriminacija) što žele kupiti i da li žele ući u kategoriju za sufinanciranje. Već 2019. godine smo provodili mjere sufinanciranja kupnje isključivo za uređaje energetskog razreda A+++, stoga 2022., obzirom na brzi napredak tehnologije, pa čak i promjenu koja je nastala u određivanju energetskog razreda uslijed potrebe postavljanja viših standarda, ne smatramo stimulativnim sufinanciranje nižih razreda.</w:t>
            </w:r>
            <w:r w:rsidR="004445D3" w:rsidRPr="002A0F5C">
              <w:rPr>
                <w:lang w:val="hr-HR"/>
              </w:rPr>
              <w:t xml:space="preserve"> Napominjemo da kod klima s inverterom prihvaćamo za sufinanciranje one koje barem u jednoj iskazanoj kategoriji (ili za grijanje ili za hlađenje) zadovoljavaju </w:t>
            </w:r>
            <w:r w:rsidR="004445D3" w:rsidRPr="002A0F5C">
              <w:rPr>
                <w:lang w:val="hr-HR"/>
              </w:rPr>
              <w:lastRenderedPageBreak/>
              <w:t>energetski razred A+++, tada drugi može biti A++.</w:t>
            </w:r>
          </w:p>
          <w:p w:rsidR="00D43F9D" w:rsidRPr="002A0F5C" w:rsidRDefault="00D43F9D" w:rsidP="00AD3255">
            <w:pPr>
              <w:spacing w:after="120" w:line="240" w:lineRule="auto"/>
              <w:rPr>
                <w:rFonts w:cs="Times New Roman"/>
                <w:bCs/>
                <w:szCs w:val="24"/>
              </w:rPr>
            </w:pPr>
          </w:p>
        </w:tc>
      </w:tr>
      <w:tr w:rsidR="004E0F7A" w:rsidRPr="00AD3255" w:rsidTr="002816F2">
        <w:trPr>
          <w:trHeight w:val="567"/>
        </w:trPr>
        <w:tc>
          <w:tcPr>
            <w:tcW w:w="544" w:type="dxa"/>
            <w:vAlign w:val="center"/>
          </w:tcPr>
          <w:p w:rsidR="004E0F7A" w:rsidRPr="00E7544C" w:rsidRDefault="004E0F7A" w:rsidP="004E0F7A">
            <w:pPr>
              <w:spacing w:after="120" w:line="240" w:lineRule="auto"/>
              <w:rPr>
                <w:rFonts w:cs="Times New Roman"/>
                <w:b/>
                <w:szCs w:val="24"/>
              </w:rPr>
            </w:pPr>
            <w:r w:rsidRPr="00E7544C">
              <w:rPr>
                <w:rFonts w:cs="Times New Roman"/>
                <w:b/>
                <w:szCs w:val="24"/>
              </w:rPr>
              <w:lastRenderedPageBreak/>
              <w:t>2.</w:t>
            </w:r>
          </w:p>
        </w:tc>
        <w:tc>
          <w:tcPr>
            <w:tcW w:w="1289" w:type="dxa"/>
            <w:vAlign w:val="center"/>
          </w:tcPr>
          <w:p w:rsidR="004E0F7A" w:rsidRPr="00CE51A2" w:rsidRDefault="004E0F7A" w:rsidP="004E0F7A">
            <w:pPr>
              <w:spacing w:after="120" w:line="240" w:lineRule="auto"/>
              <w:rPr>
                <w:rFonts w:cs="Times New Roman"/>
                <w:b/>
                <w:bCs/>
                <w:szCs w:val="24"/>
              </w:rPr>
            </w:pPr>
            <w:r>
              <w:rPr>
                <w:rFonts w:cs="Times New Roman"/>
                <w:b/>
                <w:bCs/>
                <w:szCs w:val="24"/>
              </w:rPr>
              <w:t>Milan Nenezić</w:t>
            </w:r>
          </w:p>
        </w:tc>
        <w:tc>
          <w:tcPr>
            <w:tcW w:w="7654" w:type="dxa"/>
            <w:vAlign w:val="center"/>
          </w:tcPr>
          <w:p w:rsidR="004E0F7A" w:rsidRPr="0031320D" w:rsidRDefault="004E0F7A" w:rsidP="004E0F7A">
            <w:pPr>
              <w:spacing w:after="0" w:line="240" w:lineRule="auto"/>
              <w:rPr>
                <w:rFonts w:eastAsia="Times New Roman" w:cs="Times New Roman"/>
                <w:b/>
                <w:bCs/>
                <w:szCs w:val="24"/>
              </w:rPr>
            </w:pPr>
            <w:r w:rsidRPr="0031320D">
              <w:rPr>
                <w:rFonts w:eastAsia="Times New Roman" w:cs="Times New Roman"/>
                <w:b/>
                <w:bCs/>
                <w:szCs w:val="24"/>
              </w:rPr>
              <w:t>Zaprimljeno 19.10.2022.</w:t>
            </w:r>
          </w:p>
          <w:p w:rsidR="004E0F7A" w:rsidRPr="0031320D" w:rsidRDefault="004E0F7A" w:rsidP="004E0F7A">
            <w:pPr>
              <w:spacing w:after="0" w:line="240" w:lineRule="auto"/>
              <w:rPr>
                <w:rFonts w:eastAsia="Times New Roman" w:cs="Times New Roman"/>
                <w:szCs w:val="24"/>
              </w:rPr>
            </w:pPr>
          </w:p>
          <w:p w:rsidR="004E0F7A" w:rsidRPr="0031320D" w:rsidRDefault="004E0F7A" w:rsidP="004E0F7A">
            <w:pPr>
              <w:spacing w:after="0" w:line="240" w:lineRule="auto"/>
              <w:rPr>
                <w:rFonts w:eastAsia="Times New Roman" w:cs="Times New Roman"/>
                <w:szCs w:val="24"/>
              </w:rPr>
            </w:pPr>
            <w:r w:rsidRPr="0031320D">
              <w:rPr>
                <w:rFonts w:eastAsia="Times New Roman" w:cs="Times New Roman"/>
                <w:szCs w:val="24"/>
              </w:rPr>
              <w:t>U 1. stavku članka 2. pod a), Odluke o provođenju i sufinanciranju mjera energetske učinkovitosti na području grada Pule, iza „C“ dodaje se tekst:“ sukladno novim energetskim oznakama, odnosno energetskog razreda A+++, sukladno starim energetskim oznakama,“.</w:t>
            </w:r>
          </w:p>
          <w:p w:rsidR="004E0F7A" w:rsidRPr="0031320D" w:rsidRDefault="004E0F7A" w:rsidP="004E0F7A">
            <w:pPr>
              <w:spacing w:after="0" w:line="240" w:lineRule="auto"/>
              <w:rPr>
                <w:rFonts w:eastAsia="Times New Roman" w:cs="Times New Roman"/>
                <w:szCs w:val="24"/>
              </w:rPr>
            </w:pPr>
            <w:r w:rsidRPr="0031320D">
              <w:rPr>
                <w:rFonts w:eastAsia="Times New Roman" w:cs="Times New Roman"/>
                <w:szCs w:val="24"/>
              </w:rPr>
              <w:t>Uz A+++ potrebno dodati i energetski oznake A++ i A+ , ali samo za klimatizacijske uređaje.</w:t>
            </w:r>
          </w:p>
          <w:p w:rsidR="004E0F7A" w:rsidRPr="0031320D" w:rsidRDefault="004E0F7A" w:rsidP="004E0F7A">
            <w:pPr>
              <w:spacing w:after="0" w:line="240" w:lineRule="auto"/>
              <w:rPr>
                <w:rFonts w:eastAsia="Times New Roman" w:cs="Times New Roman"/>
                <w:szCs w:val="24"/>
              </w:rPr>
            </w:pPr>
            <w:r w:rsidRPr="0031320D">
              <w:rPr>
                <w:rFonts w:eastAsia="Times New Roman" w:cs="Times New Roman"/>
                <w:szCs w:val="24"/>
              </w:rPr>
              <w:t>Obrazloženje:</w:t>
            </w:r>
          </w:p>
          <w:p w:rsidR="004E0F7A" w:rsidRPr="00AF6A13" w:rsidRDefault="004E0F7A" w:rsidP="004E0F7A">
            <w:pPr>
              <w:spacing w:after="0" w:line="240" w:lineRule="auto"/>
              <w:rPr>
                <w:rFonts w:eastAsia="Times New Roman" w:cs="Times New Roman"/>
                <w:szCs w:val="24"/>
                <w:u w:val="single"/>
              </w:rPr>
            </w:pPr>
            <w:r w:rsidRPr="0031320D">
              <w:rPr>
                <w:rFonts w:eastAsia="Times New Roman" w:cs="Times New Roman"/>
                <w:szCs w:val="24"/>
              </w:rPr>
              <w:t xml:space="preserve">Direktiva 2012/27/EU Europskog parlamenta i Vijeća od ožujka 2021 godine ne obuhvaća klimatizacijske uređaje, te se do daljnjega za klimatizacijske uređaje koriste stare energetske oznake koje nisu kompatibilne sa novima, tako da bi uz nove oznake A, B, C, trebalo dodati i stare energetske oznake A+++, A++ , A+ ali samo za klimatizacijske uređaje. U privitku ovog e-maila dostavljam Vam i link na stranicu EU komisije iz koje je vidljivo da se za klimatizacijske uređaje ne odnose nove oznake, pa se do daljnjega za klimatizacijske uređaje koristiti  stare oznake A+++, A++ , A+  A, B, C i D od  kojih bi oznake A+++, A++ i A+ bile  ekvivalent novim oznakama A, B i C energetskih razreda. Kao  što sam naveo u gorenjem tekstu,  a što se tiče klimatizacijskih uređaja,  budući da oni još nisu ušli u tranziciju i prijelaz na nove oznake energetske učinkovitosti, potrebno je dodati oznake A+++, A++, A+ kao tri najštedljivija razreda za klimatizacijske uređaje. </w:t>
            </w:r>
            <w:r w:rsidRPr="00AF6A13">
              <w:rPr>
                <w:rFonts w:eastAsia="Times New Roman" w:cs="Times New Roman"/>
                <w:szCs w:val="24"/>
                <w:u w:val="single"/>
              </w:rPr>
              <w:t>https://ec.europa.eu/info/energy-climate-change-environment/standards-tools-and-labels/products-labelling-rules-and-requirements/energy-label-and-ecodesign/about_hr</w:t>
            </w:r>
          </w:p>
          <w:p w:rsidR="004E0F7A" w:rsidRPr="0031320D" w:rsidRDefault="004E0F7A" w:rsidP="004E0F7A">
            <w:pPr>
              <w:spacing w:after="0" w:line="240" w:lineRule="auto"/>
              <w:rPr>
                <w:rFonts w:eastAsia="Times New Roman" w:cs="Times New Roman"/>
                <w:szCs w:val="24"/>
              </w:rPr>
            </w:pPr>
            <w:r w:rsidRPr="0031320D">
              <w:rPr>
                <w:rFonts w:eastAsia="Times New Roman" w:cs="Times New Roman"/>
                <w:szCs w:val="24"/>
              </w:rPr>
              <w:t xml:space="preserve"> </w:t>
            </w:r>
          </w:p>
          <w:p w:rsidR="004E0F7A" w:rsidRPr="00CE51A2" w:rsidRDefault="004E0F7A" w:rsidP="004E0F7A">
            <w:pPr>
              <w:spacing w:after="0" w:line="240" w:lineRule="auto"/>
              <w:rPr>
                <w:rFonts w:eastAsia="Times New Roman" w:cs="Times New Roman"/>
                <w:szCs w:val="24"/>
                <w:lang w:val="en-US"/>
              </w:rPr>
            </w:pPr>
            <w:r w:rsidRPr="0031320D">
              <w:rPr>
                <w:rFonts w:eastAsia="Times New Roman" w:cs="Times New Roman"/>
                <w:szCs w:val="24"/>
              </w:rPr>
              <w:t>S poštovanjem</w:t>
            </w:r>
          </w:p>
        </w:tc>
        <w:tc>
          <w:tcPr>
            <w:tcW w:w="5646" w:type="dxa"/>
            <w:vAlign w:val="center"/>
          </w:tcPr>
          <w:p w:rsidR="00846CAE" w:rsidRPr="002A0F5C" w:rsidRDefault="00846CAE" w:rsidP="00846CAE">
            <w:pPr>
              <w:pStyle w:val="NormalWeb"/>
              <w:shd w:val="clear" w:color="auto" w:fill="FFFFFF"/>
              <w:jc w:val="both"/>
              <w:rPr>
                <w:b/>
                <w:i/>
                <w:iCs/>
                <w:lang w:val="hr-HR"/>
              </w:rPr>
            </w:pPr>
            <w:r w:rsidRPr="002A0F5C">
              <w:rPr>
                <w:b/>
                <w:i/>
                <w:iCs/>
                <w:lang w:val="hr-HR"/>
              </w:rPr>
              <w:t>Ne prihvaća se</w:t>
            </w:r>
          </w:p>
          <w:p w:rsidR="004E0F7A" w:rsidRPr="002A0F5C" w:rsidRDefault="004E0F7A" w:rsidP="004E0F7A">
            <w:pPr>
              <w:pStyle w:val="NormalWeb"/>
              <w:shd w:val="clear" w:color="auto" w:fill="FFFFFF"/>
              <w:jc w:val="both"/>
              <w:rPr>
                <w:lang w:val="hr-HR"/>
              </w:rPr>
            </w:pPr>
            <w:r w:rsidRPr="002A0F5C">
              <w:rPr>
                <w:lang w:val="hr-HR"/>
              </w:rPr>
              <w:t>Iz poveznice na koju nas upućujete, upravo se iz teksta da iščitati da proizvod s oznakom razreda energetske učinkovitosti A+++ bi mogao nakon promjene vrijednosti postati razred B ili niži bez promjene u potrošnji energije. Razred A isprva ne dosižu sve kategorije proizvoda na tržištu, te  može ostati prazan, kako bi se ostavilo prostora za razvoj energetski učinkovitijih modela.</w:t>
            </w:r>
          </w:p>
          <w:p w:rsidR="004E0F7A" w:rsidRPr="002A0F5C" w:rsidRDefault="004E0F7A" w:rsidP="0087251F">
            <w:pPr>
              <w:pStyle w:val="NormalWeb"/>
              <w:shd w:val="clear" w:color="auto" w:fill="FFFFFF"/>
              <w:jc w:val="both"/>
              <w:rPr>
                <w:b/>
              </w:rPr>
            </w:pPr>
            <w:r w:rsidRPr="002A0F5C">
              <w:rPr>
                <w:lang w:val="hr-HR"/>
              </w:rPr>
              <w:t xml:space="preserve">Iz svega navedenog razvidno je da u ponudi na tržištu nisu za sve proizvode koji se sufinanciraju nužno zastupljeni A, B i C razred. Kako ovom mjerom potičemo kupnju upravo najučinkovitijih uređaja, ostajemo pri sufinanciranju klimatizacijskih uređaja </w:t>
            </w:r>
            <w:r w:rsidR="00226886" w:rsidRPr="002A0F5C">
              <w:rPr>
                <w:lang w:val="hr-HR"/>
              </w:rPr>
              <w:t>i</w:t>
            </w:r>
            <w:r w:rsidRPr="002A0F5C">
              <w:rPr>
                <w:lang w:val="hr-HR"/>
              </w:rPr>
              <w:t xml:space="preserve"> sušilica na</w:t>
            </w:r>
            <w:r w:rsidR="00226886" w:rsidRPr="002A0F5C">
              <w:rPr>
                <w:lang w:val="hr-HR"/>
              </w:rPr>
              <w:t>j</w:t>
            </w:r>
            <w:r w:rsidRPr="002A0F5C">
              <w:rPr>
                <w:lang w:val="hr-HR"/>
              </w:rPr>
              <w:t>višeg energetskog razreda, a to je A+++, uz napomenu da kod klima s inverterom prihvaćamo za sufinanciranje i one koje barem u jednoj iskazanoj kategoriji (ili za grijanje ili za hlađenje) zadovoljavaju energetsk</w:t>
            </w:r>
            <w:r w:rsidR="004A2C03" w:rsidRPr="002A0F5C">
              <w:rPr>
                <w:lang w:val="hr-HR"/>
              </w:rPr>
              <w:t>i</w:t>
            </w:r>
            <w:r w:rsidRPr="002A0F5C">
              <w:rPr>
                <w:lang w:val="hr-HR"/>
              </w:rPr>
              <w:t xml:space="preserve"> razred A+++, </w:t>
            </w:r>
            <w:r w:rsidR="004445D3" w:rsidRPr="002A0F5C">
              <w:rPr>
                <w:lang w:val="hr-HR"/>
              </w:rPr>
              <w:t>tada</w:t>
            </w:r>
            <w:r w:rsidRPr="002A0F5C">
              <w:rPr>
                <w:lang w:val="hr-HR"/>
              </w:rPr>
              <w:t xml:space="preserve"> </w:t>
            </w:r>
            <w:r w:rsidR="004445D3" w:rsidRPr="002A0F5C">
              <w:rPr>
                <w:lang w:val="hr-HR"/>
              </w:rPr>
              <w:t>može biti</w:t>
            </w:r>
            <w:r w:rsidRPr="002A0F5C">
              <w:rPr>
                <w:lang w:val="hr-HR"/>
              </w:rPr>
              <w:t xml:space="preserve"> A++</w:t>
            </w:r>
            <w:r w:rsidR="0018009A" w:rsidRPr="002A0F5C">
              <w:rPr>
                <w:lang w:val="hr-HR"/>
              </w:rPr>
              <w:t>. Na tržištu su širom dostupne</w:t>
            </w:r>
            <w:r w:rsidRPr="002A0F5C">
              <w:rPr>
                <w:lang w:val="hr-HR"/>
              </w:rPr>
              <w:t xml:space="preserve"> sušilice s A+++, </w:t>
            </w:r>
            <w:r w:rsidR="0018009A" w:rsidRPr="002A0F5C">
              <w:rPr>
                <w:lang w:val="hr-HR"/>
              </w:rPr>
              <w:t xml:space="preserve">stoga </w:t>
            </w:r>
            <w:r w:rsidRPr="002A0F5C">
              <w:rPr>
                <w:lang w:val="hr-HR"/>
              </w:rPr>
              <w:t xml:space="preserve">građani </w:t>
            </w:r>
            <w:r w:rsidR="0018009A" w:rsidRPr="002A0F5C">
              <w:rPr>
                <w:lang w:val="hr-HR"/>
              </w:rPr>
              <w:t>imaju izbor kupiti najvišu kategoriju energetske učinkovitosti, što mi provođenjem ovih mjera i želimo potaknuti, stoga odabir je građana (a ne diskriminacija)</w:t>
            </w:r>
            <w:r w:rsidRPr="002A0F5C">
              <w:rPr>
                <w:lang w:val="hr-HR"/>
              </w:rPr>
              <w:t xml:space="preserve"> </w:t>
            </w:r>
            <w:r w:rsidR="0018009A" w:rsidRPr="002A0F5C">
              <w:rPr>
                <w:lang w:val="hr-HR"/>
              </w:rPr>
              <w:t xml:space="preserve">što žele kupiti i da li </w:t>
            </w:r>
            <w:r w:rsidRPr="002A0F5C">
              <w:rPr>
                <w:lang w:val="hr-HR"/>
              </w:rPr>
              <w:t>žele ući u kategoriju za sufinanciranje. </w:t>
            </w:r>
            <w:r w:rsidR="00AF6A13" w:rsidRPr="002A0F5C">
              <w:rPr>
                <w:lang w:val="hr-HR"/>
              </w:rPr>
              <w:t xml:space="preserve">Već 2019. godine smo provodili mjere sufinanciranja kupnje isključivo za uređaje energetskog razreda A+++, stoga 2022., obzirom na brzi napredak tehnologije, pa čak i promjenu koja je nastala u određivanju </w:t>
            </w:r>
            <w:r w:rsidR="004A2C03" w:rsidRPr="002A0F5C">
              <w:rPr>
                <w:lang w:val="hr-HR"/>
              </w:rPr>
              <w:t xml:space="preserve">energetskog </w:t>
            </w:r>
            <w:r w:rsidR="004A2C03" w:rsidRPr="002A0F5C">
              <w:rPr>
                <w:lang w:val="hr-HR"/>
              </w:rPr>
              <w:lastRenderedPageBreak/>
              <w:t xml:space="preserve">razreda uslijed potrebe postavljanja viših standarda, </w:t>
            </w:r>
            <w:r w:rsidR="00AF6A13" w:rsidRPr="002A0F5C">
              <w:rPr>
                <w:lang w:val="hr-HR"/>
              </w:rPr>
              <w:t xml:space="preserve">ne smatramo stimulativnim </w:t>
            </w:r>
            <w:r w:rsidR="004A2C03" w:rsidRPr="002A0F5C">
              <w:rPr>
                <w:lang w:val="hr-HR"/>
              </w:rPr>
              <w:t>sufinanciranje nižih razreda.</w:t>
            </w:r>
          </w:p>
        </w:tc>
      </w:tr>
      <w:tr w:rsidR="002A0F5C" w:rsidRPr="00AD3255" w:rsidTr="002816F2">
        <w:trPr>
          <w:trHeight w:val="567"/>
        </w:trPr>
        <w:tc>
          <w:tcPr>
            <w:tcW w:w="544" w:type="dxa"/>
            <w:vAlign w:val="center"/>
          </w:tcPr>
          <w:p w:rsidR="002A0F5C" w:rsidRPr="00E7544C" w:rsidRDefault="002A0F5C" w:rsidP="004E0F7A">
            <w:pPr>
              <w:spacing w:after="120" w:line="240" w:lineRule="auto"/>
              <w:rPr>
                <w:rFonts w:cs="Times New Roman"/>
                <w:b/>
                <w:szCs w:val="24"/>
              </w:rPr>
            </w:pPr>
            <w:bookmarkStart w:id="0" w:name="_Hlk118364488"/>
            <w:r>
              <w:rPr>
                <w:rFonts w:cs="Times New Roman"/>
                <w:b/>
                <w:szCs w:val="24"/>
              </w:rPr>
              <w:lastRenderedPageBreak/>
              <w:t>3.</w:t>
            </w:r>
          </w:p>
        </w:tc>
        <w:tc>
          <w:tcPr>
            <w:tcW w:w="1289" w:type="dxa"/>
            <w:vAlign w:val="center"/>
          </w:tcPr>
          <w:p w:rsidR="002A0F5C" w:rsidRDefault="002A0F5C" w:rsidP="004E0F7A">
            <w:pPr>
              <w:spacing w:after="120" w:line="240" w:lineRule="auto"/>
              <w:rPr>
                <w:rFonts w:cs="Times New Roman"/>
                <w:b/>
                <w:bCs/>
                <w:szCs w:val="24"/>
              </w:rPr>
            </w:pPr>
            <w:r>
              <w:rPr>
                <w:rFonts w:cs="Times New Roman"/>
                <w:b/>
                <w:bCs/>
                <w:szCs w:val="24"/>
              </w:rPr>
              <w:t>Marin Načinović</w:t>
            </w:r>
          </w:p>
        </w:tc>
        <w:tc>
          <w:tcPr>
            <w:tcW w:w="7654" w:type="dxa"/>
            <w:vAlign w:val="center"/>
          </w:tcPr>
          <w:p w:rsidR="002A0F5C" w:rsidRDefault="002A0F5C" w:rsidP="002A0F5C">
            <w:pPr>
              <w:spacing w:after="0"/>
              <w:rPr>
                <w:rFonts w:cs="Times New Roman"/>
                <w:b/>
                <w:bCs/>
                <w:szCs w:val="24"/>
              </w:rPr>
            </w:pPr>
          </w:p>
          <w:p w:rsidR="002A0F5C" w:rsidRPr="002A0F5C" w:rsidRDefault="002A0F5C" w:rsidP="002A0F5C">
            <w:pPr>
              <w:spacing w:after="0"/>
              <w:rPr>
                <w:rFonts w:cs="Times New Roman"/>
                <w:b/>
                <w:bCs/>
                <w:szCs w:val="24"/>
              </w:rPr>
            </w:pPr>
            <w:r w:rsidRPr="002A0F5C">
              <w:rPr>
                <w:rFonts w:cs="Times New Roman"/>
                <w:b/>
                <w:bCs/>
                <w:szCs w:val="24"/>
              </w:rPr>
              <w:t>Zaprimljeno</w:t>
            </w:r>
            <w:r>
              <w:rPr>
                <w:rFonts w:cs="Times New Roman"/>
                <w:b/>
                <w:bCs/>
                <w:szCs w:val="24"/>
              </w:rPr>
              <w:t xml:space="preserve"> 02.11</w:t>
            </w:r>
            <w:r w:rsidRPr="002A0F5C">
              <w:rPr>
                <w:rFonts w:cs="Times New Roman"/>
                <w:b/>
                <w:bCs/>
                <w:szCs w:val="24"/>
              </w:rPr>
              <w:t>.2022.</w:t>
            </w:r>
          </w:p>
          <w:p w:rsidR="002A0F5C" w:rsidRDefault="002A0F5C" w:rsidP="002A0F5C">
            <w:pPr>
              <w:spacing w:after="0"/>
              <w:rPr>
                <w:rFonts w:ascii="Arial" w:hAnsi="Arial" w:cs="Arial"/>
                <w:sz w:val="21"/>
                <w:szCs w:val="21"/>
              </w:rPr>
            </w:pPr>
          </w:p>
          <w:p w:rsidR="002A0F5C" w:rsidRDefault="002A0F5C" w:rsidP="002A0F5C">
            <w:pPr>
              <w:spacing w:after="0"/>
              <w:rPr>
                <w:rFonts w:ascii="Arial" w:hAnsi="Arial" w:cs="Arial"/>
                <w:sz w:val="21"/>
                <w:szCs w:val="21"/>
              </w:rPr>
            </w:pPr>
            <w:r>
              <w:rPr>
                <w:rFonts w:ascii="Arial" w:hAnsi="Arial" w:cs="Arial"/>
                <w:sz w:val="21"/>
                <w:szCs w:val="21"/>
              </w:rPr>
              <w:t xml:space="preserve">Poštovani, budući da klimatizacijski uređaju nemaju nove oznake energetske učinkovitosti, smatram da bi za subvencioniranje klimatizacijskih uređaja  uz </w:t>
            </w:r>
            <w:r>
              <w:rPr>
                <w:rFonts w:ascii="Arial" w:hAnsi="Arial" w:cs="Arial"/>
                <w:b/>
                <w:bCs/>
                <w:sz w:val="21"/>
                <w:szCs w:val="21"/>
              </w:rPr>
              <w:t>A+++</w:t>
            </w:r>
            <w:r>
              <w:rPr>
                <w:rFonts w:ascii="Arial" w:hAnsi="Arial" w:cs="Arial"/>
                <w:sz w:val="21"/>
                <w:szCs w:val="21"/>
              </w:rPr>
              <w:t xml:space="preserve">, trebalo dodati i klimatizacijske uređaje klase </w:t>
            </w:r>
            <w:r>
              <w:rPr>
                <w:rFonts w:ascii="Arial" w:hAnsi="Arial" w:cs="Arial"/>
                <w:b/>
                <w:bCs/>
                <w:sz w:val="21"/>
                <w:szCs w:val="21"/>
              </w:rPr>
              <w:t>A++ i A+</w:t>
            </w:r>
            <w:r>
              <w:rPr>
                <w:rFonts w:ascii="Arial" w:hAnsi="Arial" w:cs="Arial"/>
                <w:sz w:val="21"/>
                <w:szCs w:val="21"/>
              </w:rPr>
              <w:t xml:space="preserve"> budući da su to najštedljivije oznake po staroj klasifikaciji, te kupci klimatizacijskih uređaja ne bi zakinuti naspram kupaca koji kupuju kučanske uređaje koji imaju novu klasifikaciju energetske učintkovitosti gdje oni mogu birati i između 3 razreda  ( A, B, C ) dok kupci klima uređaja to ne mogu. </w:t>
            </w:r>
          </w:p>
          <w:p w:rsidR="002A0F5C" w:rsidRPr="0031320D" w:rsidRDefault="002A0F5C" w:rsidP="004E0F7A">
            <w:pPr>
              <w:spacing w:after="0" w:line="240" w:lineRule="auto"/>
              <w:rPr>
                <w:rFonts w:eastAsia="Times New Roman" w:cs="Times New Roman"/>
                <w:b/>
                <w:bCs/>
                <w:szCs w:val="24"/>
              </w:rPr>
            </w:pPr>
          </w:p>
        </w:tc>
        <w:tc>
          <w:tcPr>
            <w:tcW w:w="5646" w:type="dxa"/>
            <w:vAlign w:val="center"/>
          </w:tcPr>
          <w:p w:rsidR="002A0F5C" w:rsidRDefault="002A0F5C" w:rsidP="002A0F5C">
            <w:pPr>
              <w:pStyle w:val="NormalWeb"/>
              <w:shd w:val="clear" w:color="auto" w:fill="FFFFFF"/>
              <w:jc w:val="both"/>
              <w:rPr>
                <w:b/>
                <w:i/>
                <w:iCs/>
                <w:lang w:val="hr-HR"/>
              </w:rPr>
            </w:pPr>
            <w:r w:rsidRPr="00846CAE">
              <w:rPr>
                <w:b/>
                <w:i/>
                <w:iCs/>
                <w:lang w:val="hr-HR"/>
              </w:rPr>
              <w:t>Ne prihvaća se</w:t>
            </w:r>
          </w:p>
          <w:p w:rsidR="00F11056" w:rsidRPr="00F11056" w:rsidRDefault="00AD585B" w:rsidP="00F11056">
            <w:pPr>
              <w:pStyle w:val="NormalWeb"/>
              <w:shd w:val="clear" w:color="auto" w:fill="FFFFFF"/>
              <w:jc w:val="both"/>
              <w:rPr>
                <w:shd w:val="clear" w:color="auto" w:fill="FFFFFF"/>
              </w:rPr>
            </w:pPr>
            <w:r w:rsidRPr="00F11056">
              <w:rPr>
                <w:lang w:val="hr-HR"/>
              </w:rPr>
              <w:t xml:space="preserve">Kućanski uređaji koji imaju novu energetsku klasifikacijsku oznaku stvrstavaju </w:t>
            </w:r>
            <w:r w:rsidR="00D10F5F" w:rsidRPr="00F11056">
              <w:rPr>
                <w:lang w:val="hr-HR"/>
              </w:rPr>
              <w:t xml:space="preserve">se </w:t>
            </w:r>
            <w:r w:rsidRPr="00F11056">
              <w:rPr>
                <w:lang w:val="hr-HR"/>
              </w:rPr>
              <w:t>po novoj ljestvici od najnižeg energetskog razreda G do najvišeg energetskog razreda A</w:t>
            </w:r>
            <w:r w:rsidR="00D10F5F" w:rsidRPr="00F11056">
              <w:rPr>
                <w:lang w:val="hr-HR"/>
              </w:rPr>
              <w:t>.</w:t>
            </w:r>
            <w:r w:rsidRPr="00F11056">
              <w:rPr>
                <w:lang w:val="hr-HR"/>
              </w:rPr>
              <w:t xml:space="preserve"> </w:t>
            </w:r>
            <w:r w:rsidR="00D10F5F" w:rsidRPr="00F11056">
              <w:rPr>
                <w:lang w:val="hr-HR"/>
              </w:rPr>
              <w:t>N</w:t>
            </w:r>
            <w:r w:rsidRPr="00F11056">
              <w:rPr>
                <w:lang w:val="hr-HR"/>
              </w:rPr>
              <w:t xml:space="preserve">ova ljestvica </w:t>
            </w:r>
            <w:r w:rsidR="00D10F5F" w:rsidRPr="00F11056">
              <w:rPr>
                <w:lang w:val="hr-HR"/>
              </w:rPr>
              <w:t xml:space="preserve">razreda energetske učinkovitosti je </w:t>
            </w:r>
            <w:proofErr w:type="spellStart"/>
            <w:r w:rsidRPr="00F11056">
              <w:rPr>
                <w:shd w:val="clear" w:color="auto" w:fill="FFFFFF"/>
              </w:rPr>
              <w:t>stroža</w:t>
            </w:r>
            <w:proofErr w:type="spellEnd"/>
            <w:r w:rsidRPr="00F11056">
              <w:rPr>
                <w:shd w:val="clear" w:color="auto" w:fill="FFFFFF"/>
              </w:rPr>
              <w:t xml:space="preserve"> </w:t>
            </w:r>
            <w:proofErr w:type="spellStart"/>
            <w:r w:rsidRPr="00F11056">
              <w:rPr>
                <w:shd w:val="clear" w:color="auto" w:fill="FFFFFF"/>
              </w:rPr>
              <w:t>i</w:t>
            </w:r>
            <w:proofErr w:type="spellEnd"/>
            <w:r w:rsidRPr="00F11056">
              <w:rPr>
                <w:shd w:val="clear" w:color="auto" w:fill="FFFFFF"/>
              </w:rPr>
              <w:t xml:space="preserve"> </w:t>
            </w:r>
            <w:proofErr w:type="spellStart"/>
            <w:r w:rsidRPr="00F11056">
              <w:rPr>
                <w:shd w:val="clear" w:color="auto" w:fill="FFFFFF"/>
              </w:rPr>
              <w:t>osmišljena</w:t>
            </w:r>
            <w:proofErr w:type="spellEnd"/>
            <w:r w:rsidRPr="00F11056">
              <w:rPr>
                <w:shd w:val="clear" w:color="auto" w:fill="FFFFFF"/>
              </w:rPr>
              <w:t xml:space="preserve"> </w:t>
            </w:r>
            <w:r w:rsidR="00D10F5F" w:rsidRPr="00F11056">
              <w:rPr>
                <w:shd w:val="clear" w:color="auto" w:fill="FFFFFF"/>
              </w:rPr>
              <w:t xml:space="preserve">je </w:t>
            </w:r>
            <w:proofErr w:type="spellStart"/>
            <w:r w:rsidRPr="00F11056">
              <w:rPr>
                <w:shd w:val="clear" w:color="auto" w:fill="FFFFFF"/>
              </w:rPr>
              <w:t>tako</w:t>
            </w:r>
            <w:proofErr w:type="spellEnd"/>
            <w:r w:rsidRPr="00F11056">
              <w:rPr>
                <w:shd w:val="clear" w:color="auto" w:fill="FFFFFF"/>
              </w:rPr>
              <w:t xml:space="preserve"> </w:t>
            </w:r>
            <w:proofErr w:type="spellStart"/>
            <w:r w:rsidRPr="00F11056">
              <w:rPr>
                <w:shd w:val="clear" w:color="auto" w:fill="FFFFFF"/>
              </w:rPr>
              <w:t>da</w:t>
            </w:r>
            <w:proofErr w:type="spellEnd"/>
            <w:r w:rsidRPr="00F11056">
              <w:rPr>
                <w:shd w:val="clear" w:color="auto" w:fill="FFFFFF"/>
              </w:rPr>
              <w:t xml:space="preserve"> se u </w:t>
            </w:r>
            <w:proofErr w:type="spellStart"/>
            <w:r w:rsidRPr="00F11056">
              <w:rPr>
                <w:shd w:val="clear" w:color="auto" w:fill="FFFFFF"/>
              </w:rPr>
              <w:t>početku</w:t>
            </w:r>
            <w:proofErr w:type="spellEnd"/>
            <w:r w:rsidRPr="00F11056">
              <w:rPr>
                <w:shd w:val="clear" w:color="auto" w:fill="FFFFFF"/>
              </w:rPr>
              <w:t xml:space="preserve"> </w:t>
            </w:r>
            <w:proofErr w:type="spellStart"/>
            <w:r w:rsidRPr="00F11056">
              <w:rPr>
                <w:shd w:val="clear" w:color="auto" w:fill="FFFFFF"/>
              </w:rPr>
              <w:t>samo</w:t>
            </w:r>
            <w:proofErr w:type="spellEnd"/>
            <w:r w:rsidRPr="00F11056">
              <w:rPr>
                <w:shd w:val="clear" w:color="auto" w:fill="FFFFFF"/>
              </w:rPr>
              <w:t xml:space="preserve"> </w:t>
            </w:r>
            <w:proofErr w:type="spellStart"/>
            <w:r w:rsidRPr="00F11056">
              <w:rPr>
                <w:shd w:val="clear" w:color="auto" w:fill="FFFFFF"/>
              </w:rPr>
              <w:t>manji</w:t>
            </w:r>
            <w:proofErr w:type="spellEnd"/>
            <w:r w:rsidRPr="00F11056">
              <w:rPr>
                <w:shd w:val="clear" w:color="auto" w:fill="FFFFFF"/>
              </w:rPr>
              <w:t xml:space="preserve"> </w:t>
            </w:r>
            <w:proofErr w:type="spellStart"/>
            <w:r w:rsidRPr="00F11056">
              <w:rPr>
                <w:shd w:val="clear" w:color="auto" w:fill="FFFFFF"/>
              </w:rPr>
              <w:t>broj</w:t>
            </w:r>
            <w:proofErr w:type="spellEnd"/>
            <w:r w:rsidRPr="00F11056">
              <w:rPr>
                <w:shd w:val="clear" w:color="auto" w:fill="FFFFFF"/>
              </w:rPr>
              <w:t xml:space="preserve"> </w:t>
            </w:r>
            <w:proofErr w:type="spellStart"/>
            <w:r w:rsidRPr="00F11056">
              <w:rPr>
                <w:shd w:val="clear" w:color="auto" w:fill="FFFFFF"/>
              </w:rPr>
              <w:t>proizvoda</w:t>
            </w:r>
            <w:proofErr w:type="spellEnd"/>
            <w:r w:rsidRPr="00F11056">
              <w:rPr>
                <w:shd w:val="clear" w:color="auto" w:fill="FFFFFF"/>
              </w:rPr>
              <w:t xml:space="preserve"> </w:t>
            </w:r>
            <w:proofErr w:type="spellStart"/>
            <w:r w:rsidRPr="00F11056">
              <w:rPr>
                <w:shd w:val="clear" w:color="auto" w:fill="FFFFFF"/>
              </w:rPr>
              <w:t>može</w:t>
            </w:r>
            <w:proofErr w:type="spellEnd"/>
            <w:r w:rsidRPr="00F11056">
              <w:rPr>
                <w:shd w:val="clear" w:color="auto" w:fill="FFFFFF"/>
              </w:rPr>
              <w:t xml:space="preserve"> </w:t>
            </w:r>
            <w:proofErr w:type="spellStart"/>
            <w:r w:rsidRPr="00F11056">
              <w:rPr>
                <w:shd w:val="clear" w:color="auto" w:fill="FFFFFF"/>
              </w:rPr>
              <w:t>razvrstati</w:t>
            </w:r>
            <w:proofErr w:type="spellEnd"/>
            <w:r w:rsidRPr="00F11056">
              <w:rPr>
                <w:shd w:val="clear" w:color="auto" w:fill="FFFFFF"/>
              </w:rPr>
              <w:t xml:space="preserve"> u </w:t>
            </w:r>
            <w:proofErr w:type="spellStart"/>
            <w:r w:rsidRPr="00F11056">
              <w:rPr>
                <w:shd w:val="clear" w:color="auto" w:fill="FFFFFF"/>
              </w:rPr>
              <w:t>razred</w:t>
            </w:r>
            <w:proofErr w:type="spellEnd"/>
            <w:r w:rsidRPr="00F11056">
              <w:rPr>
                <w:shd w:val="clear" w:color="auto" w:fill="FFFFFF"/>
              </w:rPr>
              <w:t xml:space="preserve"> A, </w:t>
            </w:r>
            <w:proofErr w:type="spellStart"/>
            <w:r w:rsidRPr="00F11056">
              <w:rPr>
                <w:shd w:val="clear" w:color="auto" w:fill="FFFFFF"/>
              </w:rPr>
              <w:t>čime</w:t>
            </w:r>
            <w:proofErr w:type="spellEnd"/>
            <w:r w:rsidRPr="00F11056">
              <w:rPr>
                <w:shd w:val="clear" w:color="auto" w:fill="FFFFFF"/>
              </w:rPr>
              <w:t xml:space="preserve"> se </w:t>
            </w:r>
            <w:proofErr w:type="spellStart"/>
            <w:r w:rsidRPr="00F11056">
              <w:rPr>
                <w:shd w:val="clear" w:color="auto" w:fill="FFFFFF"/>
              </w:rPr>
              <w:t>ostavlja</w:t>
            </w:r>
            <w:proofErr w:type="spellEnd"/>
            <w:r w:rsidRPr="00F11056">
              <w:rPr>
                <w:shd w:val="clear" w:color="auto" w:fill="FFFFFF"/>
              </w:rPr>
              <w:t xml:space="preserve"> </w:t>
            </w:r>
            <w:proofErr w:type="spellStart"/>
            <w:r w:rsidRPr="00F11056">
              <w:rPr>
                <w:shd w:val="clear" w:color="auto" w:fill="FFFFFF"/>
              </w:rPr>
              <w:t>prostor</w:t>
            </w:r>
            <w:proofErr w:type="spellEnd"/>
            <w:r w:rsidRPr="00F11056">
              <w:rPr>
                <w:shd w:val="clear" w:color="auto" w:fill="FFFFFF"/>
              </w:rPr>
              <w:t xml:space="preserve"> </w:t>
            </w:r>
            <w:proofErr w:type="spellStart"/>
            <w:r w:rsidRPr="00F11056">
              <w:rPr>
                <w:shd w:val="clear" w:color="auto" w:fill="FFFFFF"/>
              </w:rPr>
              <w:t>za</w:t>
            </w:r>
            <w:proofErr w:type="spellEnd"/>
            <w:r w:rsidRPr="00F11056">
              <w:rPr>
                <w:shd w:val="clear" w:color="auto" w:fill="FFFFFF"/>
              </w:rPr>
              <w:t xml:space="preserve"> </w:t>
            </w:r>
            <w:proofErr w:type="spellStart"/>
            <w:r w:rsidRPr="00F11056">
              <w:rPr>
                <w:shd w:val="clear" w:color="auto" w:fill="FFFFFF"/>
              </w:rPr>
              <w:t>buduće</w:t>
            </w:r>
            <w:proofErr w:type="spellEnd"/>
            <w:r w:rsidRPr="00F11056">
              <w:rPr>
                <w:shd w:val="clear" w:color="auto" w:fill="FFFFFF"/>
              </w:rPr>
              <w:t xml:space="preserve"> </w:t>
            </w:r>
            <w:proofErr w:type="spellStart"/>
            <w:r w:rsidRPr="00F11056">
              <w:rPr>
                <w:shd w:val="clear" w:color="auto" w:fill="FFFFFF"/>
              </w:rPr>
              <w:t>učinkovitije</w:t>
            </w:r>
            <w:proofErr w:type="spellEnd"/>
            <w:r w:rsidRPr="00F11056">
              <w:rPr>
                <w:shd w:val="clear" w:color="auto" w:fill="FFFFFF"/>
              </w:rPr>
              <w:t xml:space="preserve"> </w:t>
            </w:r>
            <w:proofErr w:type="spellStart"/>
            <w:r w:rsidRPr="00F11056">
              <w:rPr>
                <w:shd w:val="clear" w:color="auto" w:fill="FFFFFF"/>
              </w:rPr>
              <w:t>proizvode</w:t>
            </w:r>
            <w:proofErr w:type="spellEnd"/>
            <w:r w:rsidR="00D10F5F" w:rsidRPr="00F11056">
              <w:rPr>
                <w:shd w:val="clear" w:color="auto" w:fill="FFFFFF"/>
              </w:rPr>
              <w:t>.</w:t>
            </w:r>
            <w:r w:rsidRPr="00F11056">
              <w:rPr>
                <w:shd w:val="clear" w:color="auto" w:fill="FFFFFF"/>
              </w:rPr>
              <w:t xml:space="preserve"> </w:t>
            </w:r>
            <w:proofErr w:type="spellStart"/>
            <w:r w:rsidRPr="00F11056">
              <w:rPr>
                <w:shd w:val="clear" w:color="auto" w:fill="FFFFFF"/>
              </w:rPr>
              <w:t>Energetski</w:t>
            </w:r>
            <w:proofErr w:type="spellEnd"/>
            <w:r w:rsidRPr="00F11056">
              <w:rPr>
                <w:shd w:val="clear" w:color="auto" w:fill="FFFFFF"/>
              </w:rPr>
              <w:t xml:space="preserve"> </w:t>
            </w:r>
            <w:proofErr w:type="spellStart"/>
            <w:r w:rsidRPr="00F11056">
              <w:rPr>
                <w:shd w:val="clear" w:color="auto" w:fill="FFFFFF"/>
              </w:rPr>
              <w:t>najučinkovitiji</w:t>
            </w:r>
            <w:proofErr w:type="spellEnd"/>
            <w:r w:rsidRPr="00F11056">
              <w:rPr>
                <w:shd w:val="clear" w:color="auto" w:fill="FFFFFF"/>
              </w:rPr>
              <w:t xml:space="preserve"> </w:t>
            </w:r>
            <w:proofErr w:type="spellStart"/>
            <w:r w:rsidRPr="00F11056">
              <w:rPr>
                <w:shd w:val="clear" w:color="auto" w:fill="FFFFFF"/>
              </w:rPr>
              <w:t>proizvodi</w:t>
            </w:r>
            <w:proofErr w:type="spellEnd"/>
            <w:r w:rsidRPr="00F11056">
              <w:rPr>
                <w:shd w:val="clear" w:color="auto" w:fill="FFFFFF"/>
              </w:rPr>
              <w:t xml:space="preserve"> </w:t>
            </w:r>
            <w:proofErr w:type="spellStart"/>
            <w:r w:rsidRPr="00F11056">
              <w:rPr>
                <w:shd w:val="clear" w:color="auto" w:fill="FFFFFF"/>
              </w:rPr>
              <w:t>koji</w:t>
            </w:r>
            <w:proofErr w:type="spellEnd"/>
            <w:r w:rsidRPr="00F11056">
              <w:rPr>
                <w:shd w:val="clear" w:color="auto" w:fill="FFFFFF"/>
              </w:rPr>
              <w:t xml:space="preserve"> </w:t>
            </w:r>
            <w:proofErr w:type="spellStart"/>
            <w:r w:rsidRPr="00F11056">
              <w:rPr>
                <w:shd w:val="clear" w:color="auto" w:fill="FFFFFF"/>
              </w:rPr>
              <w:t>su</w:t>
            </w:r>
            <w:proofErr w:type="spellEnd"/>
            <w:r w:rsidRPr="00F11056">
              <w:rPr>
                <w:shd w:val="clear" w:color="auto" w:fill="FFFFFF"/>
              </w:rPr>
              <w:t xml:space="preserve"> </w:t>
            </w:r>
            <w:proofErr w:type="spellStart"/>
            <w:r w:rsidRPr="00F11056">
              <w:rPr>
                <w:shd w:val="clear" w:color="auto" w:fill="FFFFFF"/>
              </w:rPr>
              <w:t>trenutačno</w:t>
            </w:r>
            <w:proofErr w:type="spellEnd"/>
            <w:r w:rsidRPr="00F11056">
              <w:rPr>
                <w:shd w:val="clear" w:color="auto" w:fill="FFFFFF"/>
              </w:rPr>
              <w:t xml:space="preserve"> </w:t>
            </w:r>
            <w:proofErr w:type="spellStart"/>
            <w:r w:rsidRPr="00F11056">
              <w:rPr>
                <w:shd w:val="clear" w:color="auto" w:fill="FFFFFF"/>
              </w:rPr>
              <w:t>na</w:t>
            </w:r>
            <w:proofErr w:type="spellEnd"/>
            <w:r w:rsidRPr="00F11056">
              <w:rPr>
                <w:shd w:val="clear" w:color="auto" w:fill="FFFFFF"/>
              </w:rPr>
              <w:t xml:space="preserve"> </w:t>
            </w:r>
            <w:proofErr w:type="spellStart"/>
            <w:r w:rsidRPr="00F11056">
              <w:rPr>
                <w:shd w:val="clear" w:color="auto" w:fill="FFFFFF"/>
              </w:rPr>
              <w:t>tržištu</w:t>
            </w:r>
            <w:proofErr w:type="spellEnd"/>
            <w:r w:rsidRPr="00F11056">
              <w:rPr>
                <w:shd w:val="clear" w:color="auto" w:fill="FFFFFF"/>
              </w:rPr>
              <w:t xml:space="preserve"> </w:t>
            </w:r>
            <w:proofErr w:type="spellStart"/>
            <w:r w:rsidRPr="00F11056">
              <w:rPr>
                <w:shd w:val="clear" w:color="auto" w:fill="FFFFFF"/>
              </w:rPr>
              <w:t>uglavnom</w:t>
            </w:r>
            <w:proofErr w:type="spellEnd"/>
            <w:r w:rsidRPr="00F11056">
              <w:rPr>
                <w:shd w:val="clear" w:color="auto" w:fill="FFFFFF"/>
              </w:rPr>
              <w:t xml:space="preserve"> </w:t>
            </w:r>
            <w:proofErr w:type="spellStart"/>
            <w:r w:rsidRPr="00F11056">
              <w:rPr>
                <w:shd w:val="clear" w:color="auto" w:fill="FFFFFF"/>
              </w:rPr>
              <w:t>su</w:t>
            </w:r>
            <w:proofErr w:type="spellEnd"/>
            <w:r w:rsidRPr="00F11056">
              <w:rPr>
                <w:shd w:val="clear" w:color="auto" w:fill="FFFFFF"/>
              </w:rPr>
              <w:t xml:space="preserve"> </w:t>
            </w:r>
            <w:proofErr w:type="spellStart"/>
            <w:r w:rsidRPr="00F11056">
              <w:rPr>
                <w:shd w:val="clear" w:color="auto" w:fill="FFFFFF"/>
              </w:rPr>
              <w:t>svrstani</w:t>
            </w:r>
            <w:proofErr w:type="spellEnd"/>
            <w:r w:rsidRPr="00F11056">
              <w:rPr>
                <w:shd w:val="clear" w:color="auto" w:fill="FFFFFF"/>
              </w:rPr>
              <w:t xml:space="preserve"> u </w:t>
            </w:r>
            <w:proofErr w:type="spellStart"/>
            <w:r w:rsidRPr="00F11056">
              <w:rPr>
                <w:shd w:val="clear" w:color="auto" w:fill="FFFFFF"/>
              </w:rPr>
              <w:t>razrede</w:t>
            </w:r>
            <w:proofErr w:type="spellEnd"/>
            <w:r w:rsidRPr="00F11056">
              <w:rPr>
                <w:shd w:val="clear" w:color="auto" w:fill="FFFFFF"/>
              </w:rPr>
              <w:t xml:space="preserve"> B </w:t>
            </w:r>
            <w:proofErr w:type="spellStart"/>
            <w:r w:rsidRPr="00F11056">
              <w:rPr>
                <w:shd w:val="clear" w:color="auto" w:fill="FFFFFF"/>
              </w:rPr>
              <w:t>ili</w:t>
            </w:r>
            <w:proofErr w:type="spellEnd"/>
            <w:r w:rsidRPr="00F11056">
              <w:rPr>
                <w:shd w:val="clear" w:color="auto" w:fill="FFFFFF"/>
              </w:rPr>
              <w:t xml:space="preserve"> C</w:t>
            </w:r>
            <w:r w:rsidR="00D10F5F" w:rsidRPr="00F11056">
              <w:rPr>
                <w:shd w:val="clear" w:color="auto" w:fill="FFFFFF"/>
              </w:rPr>
              <w:t xml:space="preserve"> </w:t>
            </w:r>
            <w:proofErr w:type="spellStart"/>
            <w:r w:rsidR="00D10F5F" w:rsidRPr="00F11056">
              <w:rPr>
                <w:shd w:val="clear" w:color="auto" w:fill="FFFFFF"/>
              </w:rPr>
              <w:t>te</w:t>
            </w:r>
            <w:proofErr w:type="spellEnd"/>
            <w:r w:rsidR="00D10F5F" w:rsidRPr="00F11056">
              <w:rPr>
                <w:shd w:val="clear" w:color="auto" w:fill="FFFFFF"/>
              </w:rPr>
              <w:t xml:space="preserve"> </w:t>
            </w:r>
            <w:proofErr w:type="spellStart"/>
            <w:r w:rsidR="00D10F5F" w:rsidRPr="00F11056">
              <w:rPr>
                <w:shd w:val="clear" w:color="auto" w:fill="FFFFFF"/>
              </w:rPr>
              <w:t>smo</w:t>
            </w:r>
            <w:proofErr w:type="spellEnd"/>
            <w:r w:rsidR="00D10F5F" w:rsidRPr="00F11056">
              <w:rPr>
                <w:shd w:val="clear" w:color="auto" w:fill="FFFFFF"/>
              </w:rPr>
              <w:t xml:space="preserve"> </w:t>
            </w:r>
            <w:proofErr w:type="spellStart"/>
            <w:r w:rsidR="00D10F5F" w:rsidRPr="00F11056">
              <w:rPr>
                <w:shd w:val="clear" w:color="auto" w:fill="FFFFFF"/>
              </w:rPr>
              <w:t>iz</w:t>
            </w:r>
            <w:proofErr w:type="spellEnd"/>
            <w:r w:rsidR="00D10F5F" w:rsidRPr="00F11056">
              <w:rPr>
                <w:shd w:val="clear" w:color="auto" w:fill="FFFFFF"/>
              </w:rPr>
              <w:t xml:space="preserve"> </w:t>
            </w:r>
            <w:proofErr w:type="spellStart"/>
            <w:r w:rsidR="00D10F5F" w:rsidRPr="00F11056">
              <w:rPr>
                <w:shd w:val="clear" w:color="auto" w:fill="FFFFFF"/>
              </w:rPr>
              <w:t>tog</w:t>
            </w:r>
            <w:proofErr w:type="spellEnd"/>
            <w:r w:rsidR="00D10F5F" w:rsidRPr="00F11056">
              <w:rPr>
                <w:shd w:val="clear" w:color="auto" w:fill="FFFFFF"/>
              </w:rPr>
              <w:t xml:space="preserve"> </w:t>
            </w:r>
            <w:proofErr w:type="spellStart"/>
            <w:r w:rsidR="00D10F5F" w:rsidRPr="00F11056">
              <w:rPr>
                <w:shd w:val="clear" w:color="auto" w:fill="FFFFFF"/>
              </w:rPr>
              <w:t>razloga</w:t>
            </w:r>
            <w:proofErr w:type="spellEnd"/>
            <w:r w:rsidR="00D10F5F" w:rsidRPr="00F11056">
              <w:rPr>
                <w:shd w:val="clear" w:color="auto" w:fill="FFFFFF"/>
              </w:rPr>
              <w:t xml:space="preserve"> </w:t>
            </w:r>
            <w:proofErr w:type="spellStart"/>
            <w:r w:rsidR="00D10F5F" w:rsidRPr="00F11056">
              <w:rPr>
                <w:shd w:val="clear" w:color="auto" w:fill="FFFFFF"/>
              </w:rPr>
              <w:t>omogućili</w:t>
            </w:r>
            <w:proofErr w:type="spellEnd"/>
            <w:r w:rsidR="00D10F5F" w:rsidRPr="00F11056">
              <w:rPr>
                <w:shd w:val="clear" w:color="auto" w:fill="FFFFFF"/>
              </w:rPr>
              <w:t xml:space="preserve"> </w:t>
            </w:r>
            <w:proofErr w:type="spellStart"/>
            <w:r w:rsidR="00D10F5F" w:rsidRPr="00F11056">
              <w:rPr>
                <w:shd w:val="clear" w:color="auto" w:fill="FFFFFF"/>
              </w:rPr>
              <w:t>građanima</w:t>
            </w:r>
            <w:proofErr w:type="spellEnd"/>
            <w:r w:rsidR="00D10F5F" w:rsidRPr="00F11056">
              <w:rPr>
                <w:shd w:val="clear" w:color="auto" w:fill="FFFFFF"/>
              </w:rPr>
              <w:t xml:space="preserve"> </w:t>
            </w:r>
            <w:proofErr w:type="spellStart"/>
            <w:r w:rsidR="00D10F5F" w:rsidRPr="00F11056">
              <w:rPr>
                <w:shd w:val="clear" w:color="auto" w:fill="FFFFFF"/>
              </w:rPr>
              <w:t>mogućnost</w:t>
            </w:r>
            <w:proofErr w:type="spellEnd"/>
            <w:r w:rsidR="00D10F5F" w:rsidRPr="00F11056">
              <w:rPr>
                <w:shd w:val="clear" w:color="auto" w:fill="FFFFFF"/>
              </w:rPr>
              <w:t xml:space="preserve"> </w:t>
            </w:r>
            <w:proofErr w:type="spellStart"/>
            <w:r w:rsidR="00D10F5F" w:rsidRPr="00F11056">
              <w:rPr>
                <w:shd w:val="clear" w:color="auto" w:fill="FFFFFF"/>
              </w:rPr>
              <w:t>sufinanciranja</w:t>
            </w:r>
            <w:proofErr w:type="spellEnd"/>
            <w:r w:rsidR="00D10F5F" w:rsidRPr="00F11056">
              <w:rPr>
                <w:shd w:val="clear" w:color="auto" w:fill="FFFFFF"/>
              </w:rPr>
              <w:t xml:space="preserve"> </w:t>
            </w:r>
            <w:proofErr w:type="spellStart"/>
            <w:r w:rsidR="00D10F5F" w:rsidRPr="00F11056">
              <w:rPr>
                <w:shd w:val="clear" w:color="auto" w:fill="FFFFFF"/>
              </w:rPr>
              <w:t>navedenih</w:t>
            </w:r>
            <w:proofErr w:type="spellEnd"/>
            <w:r w:rsidR="00D10F5F" w:rsidRPr="00F11056">
              <w:rPr>
                <w:shd w:val="clear" w:color="auto" w:fill="FFFFFF"/>
              </w:rPr>
              <w:t xml:space="preserve"> </w:t>
            </w:r>
            <w:proofErr w:type="spellStart"/>
            <w:r w:rsidR="00D10F5F" w:rsidRPr="00F11056">
              <w:rPr>
                <w:shd w:val="clear" w:color="auto" w:fill="FFFFFF"/>
              </w:rPr>
              <w:t>razreda</w:t>
            </w:r>
            <w:proofErr w:type="spellEnd"/>
            <w:r w:rsidR="00D10F5F" w:rsidRPr="00F11056">
              <w:rPr>
                <w:shd w:val="clear" w:color="auto" w:fill="FFFFFF"/>
              </w:rPr>
              <w:t xml:space="preserve">. </w:t>
            </w:r>
          </w:p>
          <w:p w:rsidR="002A0F5C" w:rsidRPr="002A0F5C" w:rsidRDefault="00F11056" w:rsidP="007E181B">
            <w:pPr>
              <w:pStyle w:val="NormalWeb"/>
              <w:shd w:val="clear" w:color="auto" w:fill="FFFFFF"/>
              <w:jc w:val="both"/>
              <w:rPr>
                <w:lang w:val="hr-HR"/>
              </w:rPr>
            </w:pPr>
            <w:proofErr w:type="spellStart"/>
            <w:r w:rsidRPr="00F11056">
              <w:rPr>
                <w:shd w:val="clear" w:color="auto" w:fill="FFFFFF"/>
              </w:rPr>
              <w:t>Obzirom</w:t>
            </w:r>
            <w:proofErr w:type="spellEnd"/>
            <w:r w:rsidRPr="00F11056">
              <w:rPr>
                <w:shd w:val="clear" w:color="auto" w:fill="FFFFFF"/>
              </w:rPr>
              <w:t xml:space="preserve"> </w:t>
            </w:r>
            <w:proofErr w:type="spellStart"/>
            <w:r w:rsidRPr="00F11056">
              <w:rPr>
                <w:shd w:val="clear" w:color="auto" w:fill="FFFFFF"/>
              </w:rPr>
              <w:t>da</w:t>
            </w:r>
            <w:proofErr w:type="spellEnd"/>
            <w:r w:rsidRPr="00F11056">
              <w:rPr>
                <w:shd w:val="clear" w:color="auto" w:fill="FFFFFF"/>
              </w:rPr>
              <w:t xml:space="preserve"> se </w:t>
            </w:r>
            <w:proofErr w:type="spellStart"/>
            <w:r w:rsidRPr="00F11056">
              <w:rPr>
                <w:shd w:val="clear" w:color="auto" w:fill="FFFFFF"/>
              </w:rPr>
              <w:t>klimatizacijski</w:t>
            </w:r>
            <w:proofErr w:type="spellEnd"/>
            <w:r w:rsidRPr="00F11056">
              <w:rPr>
                <w:shd w:val="clear" w:color="auto" w:fill="FFFFFF"/>
              </w:rPr>
              <w:t xml:space="preserve"> </w:t>
            </w:r>
            <w:proofErr w:type="spellStart"/>
            <w:r w:rsidRPr="00F11056">
              <w:rPr>
                <w:shd w:val="clear" w:color="auto" w:fill="FFFFFF"/>
              </w:rPr>
              <w:t>uređaji</w:t>
            </w:r>
            <w:proofErr w:type="spellEnd"/>
            <w:r w:rsidRPr="00F11056">
              <w:rPr>
                <w:shd w:val="clear" w:color="auto" w:fill="FFFFFF"/>
              </w:rPr>
              <w:t xml:space="preserve"> </w:t>
            </w:r>
            <w:proofErr w:type="spellStart"/>
            <w:r w:rsidRPr="00F11056">
              <w:rPr>
                <w:shd w:val="clear" w:color="auto" w:fill="FFFFFF"/>
              </w:rPr>
              <w:t>razvrstavaju</w:t>
            </w:r>
            <w:proofErr w:type="spellEnd"/>
            <w:r w:rsidRPr="00F11056">
              <w:rPr>
                <w:shd w:val="clear" w:color="auto" w:fill="FFFFFF"/>
              </w:rPr>
              <w:t xml:space="preserve"> </w:t>
            </w:r>
            <w:proofErr w:type="spellStart"/>
            <w:r w:rsidRPr="00F11056">
              <w:rPr>
                <w:shd w:val="clear" w:color="auto" w:fill="FFFFFF"/>
              </w:rPr>
              <w:t>po</w:t>
            </w:r>
            <w:proofErr w:type="spellEnd"/>
            <w:r w:rsidRPr="00F11056">
              <w:rPr>
                <w:shd w:val="clear" w:color="auto" w:fill="FFFFFF"/>
              </w:rPr>
              <w:t xml:space="preserve"> </w:t>
            </w:r>
            <w:proofErr w:type="spellStart"/>
            <w:r w:rsidRPr="00F11056">
              <w:rPr>
                <w:shd w:val="clear" w:color="auto" w:fill="FFFFFF"/>
              </w:rPr>
              <w:t>starim</w:t>
            </w:r>
            <w:proofErr w:type="spellEnd"/>
            <w:r w:rsidRPr="00F11056">
              <w:rPr>
                <w:shd w:val="clear" w:color="auto" w:fill="FFFFFF"/>
              </w:rPr>
              <w:t xml:space="preserve"> </w:t>
            </w:r>
            <w:proofErr w:type="spellStart"/>
            <w:r w:rsidRPr="00F11056">
              <w:rPr>
                <w:shd w:val="clear" w:color="auto" w:fill="FFFFFF"/>
              </w:rPr>
              <w:t>klasifikacijskim</w:t>
            </w:r>
            <w:proofErr w:type="spellEnd"/>
            <w:r w:rsidRPr="00F11056">
              <w:rPr>
                <w:shd w:val="clear" w:color="auto" w:fill="FFFFFF"/>
              </w:rPr>
              <w:t xml:space="preserve"> </w:t>
            </w:r>
            <w:proofErr w:type="spellStart"/>
            <w:r w:rsidRPr="00F11056">
              <w:rPr>
                <w:shd w:val="clear" w:color="auto" w:fill="FFFFFF"/>
              </w:rPr>
              <w:t>oznakama</w:t>
            </w:r>
            <w:proofErr w:type="spellEnd"/>
            <w:r w:rsidRPr="00F11056">
              <w:rPr>
                <w:shd w:val="clear" w:color="auto" w:fill="FFFFFF"/>
              </w:rPr>
              <w:t xml:space="preserve"> </w:t>
            </w:r>
            <w:proofErr w:type="spellStart"/>
            <w:r w:rsidRPr="00F11056">
              <w:rPr>
                <w:shd w:val="clear" w:color="auto" w:fill="FFFFFF"/>
              </w:rPr>
              <w:t>od</w:t>
            </w:r>
            <w:proofErr w:type="spellEnd"/>
            <w:r w:rsidRPr="00F11056">
              <w:rPr>
                <w:shd w:val="clear" w:color="auto" w:fill="FFFFFF"/>
              </w:rPr>
              <w:t xml:space="preserve"> </w:t>
            </w:r>
            <w:proofErr w:type="spellStart"/>
            <w:r w:rsidRPr="00F11056">
              <w:rPr>
                <w:shd w:val="clear" w:color="auto" w:fill="FFFFFF"/>
              </w:rPr>
              <w:t>najnižeg</w:t>
            </w:r>
            <w:proofErr w:type="spellEnd"/>
            <w:r w:rsidRPr="00F11056">
              <w:rPr>
                <w:shd w:val="clear" w:color="auto" w:fill="FFFFFF"/>
              </w:rPr>
              <w:t xml:space="preserve"> </w:t>
            </w:r>
            <w:proofErr w:type="spellStart"/>
            <w:r w:rsidRPr="00F11056">
              <w:rPr>
                <w:shd w:val="clear" w:color="auto" w:fill="FFFFFF"/>
              </w:rPr>
              <w:t>energetskog</w:t>
            </w:r>
            <w:proofErr w:type="spellEnd"/>
            <w:r w:rsidRPr="00F11056">
              <w:rPr>
                <w:shd w:val="clear" w:color="auto" w:fill="FFFFFF"/>
              </w:rPr>
              <w:t xml:space="preserve"> </w:t>
            </w:r>
            <w:proofErr w:type="spellStart"/>
            <w:r w:rsidRPr="00F11056">
              <w:rPr>
                <w:shd w:val="clear" w:color="auto" w:fill="FFFFFF"/>
              </w:rPr>
              <w:t>razreda</w:t>
            </w:r>
            <w:proofErr w:type="spellEnd"/>
            <w:r w:rsidRPr="00F11056">
              <w:rPr>
                <w:shd w:val="clear" w:color="auto" w:fill="FFFFFF"/>
              </w:rPr>
              <w:t xml:space="preserve"> D do </w:t>
            </w:r>
            <w:proofErr w:type="spellStart"/>
            <w:r w:rsidRPr="00F11056">
              <w:rPr>
                <w:shd w:val="clear" w:color="auto" w:fill="FFFFFF"/>
              </w:rPr>
              <w:t>najvišeg</w:t>
            </w:r>
            <w:proofErr w:type="spellEnd"/>
            <w:r w:rsidRPr="00F11056">
              <w:rPr>
                <w:shd w:val="clear" w:color="auto" w:fill="FFFFFF"/>
              </w:rPr>
              <w:t xml:space="preserve"> </w:t>
            </w:r>
            <w:proofErr w:type="spellStart"/>
            <w:r w:rsidRPr="00F11056">
              <w:rPr>
                <w:shd w:val="clear" w:color="auto" w:fill="FFFFFF"/>
              </w:rPr>
              <w:t>enegertskog</w:t>
            </w:r>
            <w:proofErr w:type="spellEnd"/>
            <w:r w:rsidRPr="00F11056">
              <w:rPr>
                <w:shd w:val="clear" w:color="auto" w:fill="FFFFFF"/>
              </w:rPr>
              <w:t xml:space="preserve"> </w:t>
            </w:r>
            <w:proofErr w:type="spellStart"/>
            <w:r w:rsidRPr="00F11056">
              <w:rPr>
                <w:shd w:val="clear" w:color="auto" w:fill="FFFFFF"/>
              </w:rPr>
              <w:t>razreda</w:t>
            </w:r>
            <w:proofErr w:type="spellEnd"/>
            <w:r w:rsidRPr="00F11056">
              <w:rPr>
                <w:shd w:val="clear" w:color="auto" w:fill="FFFFFF"/>
              </w:rPr>
              <w:t xml:space="preserve"> A+++, u </w:t>
            </w:r>
            <w:proofErr w:type="spellStart"/>
            <w:r w:rsidRPr="00F11056">
              <w:rPr>
                <w:shd w:val="clear" w:color="auto" w:fill="FFFFFF"/>
              </w:rPr>
              <w:t>provedbi</w:t>
            </w:r>
            <w:proofErr w:type="spellEnd"/>
            <w:r w:rsidRPr="00F11056">
              <w:rPr>
                <w:shd w:val="clear" w:color="auto" w:fill="FFFFFF"/>
              </w:rPr>
              <w:t xml:space="preserve"> </w:t>
            </w:r>
            <w:proofErr w:type="spellStart"/>
            <w:r w:rsidRPr="00F11056">
              <w:rPr>
                <w:shd w:val="clear" w:color="auto" w:fill="FFFFFF"/>
              </w:rPr>
              <w:t>ovog</w:t>
            </w:r>
            <w:proofErr w:type="spellEnd"/>
            <w:r w:rsidRPr="00F11056">
              <w:rPr>
                <w:shd w:val="clear" w:color="auto" w:fill="FFFFFF"/>
              </w:rPr>
              <w:t xml:space="preserve"> </w:t>
            </w:r>
            <w:proofErr w:type="spellStart"/>
            <w:r w:rsidRPr="00F11056">
              <w:rPr>
                <w:shd w:val="clear" w:color="auto" w:fill="FFFFFF"/>
              </w:rPr>
              <w:t>Javnog</w:t>
            </w:r>
            <w:proofErr w:type="spellEnd"/>
            <w:r w:rsidRPr="00F11056">
              <w:rPr>
                <w:shd w:val="clear" w:color="auto" w:fill="FFFFFF"/>
              </w:rPr>
              <w:t xml:space="preserve"> </w:t>
            </w:r>
            <w:proofErr w:type="spellStart"/>
            <w:r w:rsidRPr="00F11056">
              <w:rPr>
                <w:shd w:val="clear" w:color="auto" w:fill="FFFFFF"/>
              </w:rPr>
              <w:t>poziva</w:t>
            </w:r>
            <w:proofErr w:type="spellEnd"/>
            <w:r w:rsidRPr="00F11056">
              <w:rPr>
                <w:shd w:val="clear" w:color="auto" w:fill="FFFFFF"/>
              </w:rPr>
              <w:t xml:space="preserve">, </w:t>
            </w:r>
            <w:proofErr w:type="spellStart"/>
            <w:r w:rsidRPr="00F11056">
              <w:rPr>
                <w:shd w:val="clear" w:color="auto" w:fill="FFFFFF"/>
              </w:rPr>
              <w:t>sufinanciramo</w:t>
            </w:r>
            <w:proofErr w:type="spellEnd"/>
            <w:r w:rsidRPr="00F11056">
              <w:rPr>
                <w:shd w:val="clear" w:color="auto" w:fill="FFFFFF"/>
              </w:rPr>
              <w:t xml:space="preserve"> </w:t>
            </w:r>
            <w:proofErr w:type="spellStart"/>
            <w:r w:rsidRPr="00F11056">
              <w:rPr>
                <w:shd w:val="clear" w:color="auto" w:fill="FFFFFF"/>
              </w:rPr>
              <w:t>ener</w:t>
            </w:r>
            <w:r>
              <w:rPr>
                <w:shd w:val="clear" w:color="auto" w:fill="FFFFFF"/>
              </w:rPr>
              <w:t>g</w:t>
            </w:r>
            <w:r w:rsidRPr="00F11056">
              <w:rPr>
                <w:shd w:val="clear" w:color="auto" w:fill="FFFFFF"/>
              </w:rPr>
              <w:t>etske</w:t>
            </w:r>
            <w:proofErr w:type="spellEnd"/>
            <w:r w:rsidRPr="00F11056">
              <w:rPr>
                <w:shd w:val="clear" w:color="auto" w:fill="FFFFFF"/>
              </w:rPr>
              <w:t xml:space="preserve"> </w:t>
            </w:r>
            <w:proofErr w:type="spellStart"/>
            <w:r w:rsidRPr="00F11056">
              <w:rPr>
                <w:shd w:val="clear" w:color="auto" w:fill="FFFFFF"/>
              </w:rPr>
              <w:t>razrede</w:t>
            </w:r>
            <w:proofErr w:type="spellEnd"/>
            <w:r w:rsidRPr="00F11056">
              <w:rPr>
                <w:shd w:val="clear" w:color="auto" w:fill="FFFFFF"/>
              </w:rPr>
              <w:t xml:space="preserve"> </w:t>
            </w:r>
            <w:proofErr w:type="spellStart"/>
            <w:r w:rsidRPr="00F11056">
              <w:rPr>
                <w:shd w:val="clear" w:color="auto" w:fill="FFFFFF"/>
              </w:rPr>
              <w:t>najviše</w:t>
            </w:r>
            <w:proofErr w:type="spellEnd"/>
            <w:r w:rsidRPr="00F11056">
              <w:rPr>
                <w:shd w:val="clear" w:color="auto" w:fill="FFFFFF"/>
              </w:rPr>
              <w:t xml:space="preserve"> </w:t>
            </w:r>
            <w:proofErr w:type="spellStart"/>
            <w:r w:rsidRPr="00F11056">
              <w:rPr>
                <w:shd w:val="clear" w:color="auto" w:fill="FFFFFF"/>
              </w:rPr>
              <w:t>energetske</w:t>
            </w:r>
            <w:proofErr w:type="spellEnd"/>
            <w:r w:rsidRPr="00F11056">
              <w:rPr>
                <w:shd w:val="clear" w:color="auto" w:fill="FFFFFF"/>
              </w:rPr>
              <w:t xml:space="preserve"> </w:t>
            </w:r>
            <w:proofErr w:type="spellStart"/>
            <w:r w:rsidRPr="00F11056">
              <w:rPr>
                <w:shd w:val="clear" w:color="auto" w:fill="FFFFFF"/>
              </w:rPr>
              <w:t>učinkovitosti</w:t>
            </w:r>
            <w:proofErr w:type="spellEnd"/>
            <w:r w:rsidRPr="00F11056">
              <w:rPr>
                <w:shd w:val="clear" w:color="auto" w:fill="FFFFFF"/>
              </w:rPr>
              <w:t xml:space="preserve"> A+++ </w:t>
            </w:r>
            <w:proofErr w:type="spellStart"/>
            <w:r w:rsidRPr="00F11056">
              <w:rPr>
                <w:shd w:val="clear" w:color="auto" w:fill="FFFFFF"/>
              </w:rPr>
              <w:t>odnosno</w:t>
            </w:r>
            <w:proofErr w:type="spellEnd"/>
            <w:r w:rsidRPr="00F11056">
              <w:rPr>
                <w:shd w:val="clear" w:color="auto" w:fill="FFFFFF"/>
              </w:rPr>
              <w:t xml:space="preserve"> </w:t>
            </w:r>
            <w:proofErr w:type="spellStart"/>
            <w:r w:rsidRPr="00F11056">
              <w:rPr>
                <w:shd w:val="clear" w:color="auto" w:fill="FFFFFF"/>
              </w:rPr>
              <w:t>kod</w:t>
            </w:r>
            <w:proofErr w:type="spellEnd"/>
            <w:r w:rsidRPr="00F11056">
              <w:rPr>
                <w:shd w:val="clear" w:color="auto" w:fill="FFFFFF"/>
              </w:rPr>
              <w:t xml:space="preserve"> </w:t>
            </w:r>
            <w:proofErr w:type="spellStart"/>
            <w:r w:rsidRPr="00F11056">
              <w:rPr>
                <w:shd w:val="clear" w:color="auto" w:fill="FFFFFF"/>
              </w:rPr>
              <w:t>klimatizacijskih</w:t>
            </w:r>
            <w:proofErr w:type="spellEnd"/>
            <w:r w:rsidRPr="00F11056">
              <w:rPr>
                <w:shd w:val="clear" w:color="auto" w:fill="FFFFFF"/>
              </w:rPr>
              <w:t xml:space="preserve"> </w:t>
            </w:r>
            <w:proofErr w:type="spellStart"/>
            <w:r w:rsidRPr="00F11056">
              <w:rPr>
                <w:shd w:val="clear" w:color="auto" w:fill="FFFFFF"/>
              </w:rPr>
              <w:t>uređaja</w:t>
            </w:r>
            <w:proofErr w:type="spellEnd"/>
            <w:r w:rsidRPr="00F11056">
              <w:rPr>
                <w:shd w:val="clear" w:color="auto" w:fill="FFFFFF"/>
              </w:rPr>
              <w:t xml:space="preserve"> s </w:t>
            </w:r>
            <w:proofErr w:type="spellStart"/>
            <w:r w:rsidRPr="00F11056">
              <w:rPr>
                <w:shd w:val="clear" w:color="auto" w:fill="FFFFFF"/>
              </w:rPr>
              <w:t>inverterom</w:t>
            </w:r>
            <w:proofErr w:type="spellEnd"/>
            <w:r w:rsidRPr="00F11056">
              <w:rPr>
                <w:shd w:val="clear" w:color="auto" w:fill="FFFFFF"/>
              </w:rPr>
              <w:t xml:space="preserve"> </w:t>
            </w:r>
            <w:r w:rsidRPr="00F11056">
              <w:rPr>
                <w:lang w:val="hr-HR"/>
              </w:rPr>
              <w:t>za sufinanciranje prihvaćamo one koje barem u jednoj iskazanoj kategoriji (ili za grijanje ili za hlađenje) zadovoljavaju energetski razred A+++, tada drugi može biti A++.</w:t>
            </w:r>
          </w:p>
        </w:tc>
      </w:tr>
      <w:bookmarkEnd w:id="0"/>
    </w:tbl>
    <w:p w:rsidR="00FD54E0" w:rsidRPr="00CE51A2" w:rsidRDefault="00FD54E0" w:rsidP="006D0278">
      <w:pPr>
        <w:rPr>
          <w:rFonts w:cs="Times New Roman"/>
          <w:szCs w:val="24"/>
        </w:rPr>
      </w:pPr>
    </w:p>
    <w:sectPr w:rsidR="00FD54E0" w:rsidRPr="00CE51A2" w:rsidSect="006553E4">
      <w:pgSz w:w="16840" w:h="11910" w:orient="landscape" w:code="9"/>
      <w:pgMar w:top="1134" w:right="839" w:bottom="1418" w:left="1378" w:header="0" w:footer="1191"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3879"/>
    <w:multiLevelType w:val="multilevel"/>
    <w:tmpl w:val="5EDC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C0CBB"/>
    <w:multiLevelType w:val="multilevel"/>
    <w:tmpl w:val="4A1E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A45BCB"/>
    <w:multiLevelType w:val="hybridMultilevel"/>
    <w:tmpl w:val="9CF020B0"/>
    <w:lvl w:ilvl="0" w:tplc="9154BF9A">
      <w:start w:val="1"/>
      <w:numFmt w:val="decimal"/>
      <w:lvlText w:val="%1."/>
      <w:lvlJc w:val="left"/>
      <w:pPr>
        <w:ind w:left="1146" w:hanging="360"/>
      </w:pPr>
      <w:rPr>
        <w:rFonts w:hint="default"/>
      </w:rPr>
    </w:lvl>
    <w:lvl w:ilvl="1" w:tplc="126E6B54" w:tentative="1">
      <w:start w:val="1"/>
      <w:numFmt w:val="lowerLetter"/>
      <w:lvlText w:val="%2."/>
      <w:lvlJc w:val="left"/>
      <w:pPr>
        <w:ind w:left="1866" w:hanging="360"/>
      </w:pPr>
    </w:lvl>
    <w:lvl w:ilvl="2" w:tplc="E0084882" w:tentative="1">
      <w:start w:val="1"/>
      <w:numFmt w:val="lowerRoman"/>
      <w:lvlText w:val="%3."/>
      <w:lvlJc w:val="right"/>
      <w:pPr>
        <w:ind w:left="2586" w:hanging="180"/>
      </w:pPr>
    </w:lvl>
    <w:lvl w:ilvl="3" w:tplc="32DC8678" w:tentative="1">
      <w:start w:val="1"/>
      <w:numFmt w:val="decimal"/>
      <w:lvlText w:val="%4."/>
      <w:lvlJc w:val="left"/>
      <w:pPr>
        <w:ind w:left="3306" w:hanging="360"/>
      </w:pPr>
    </w:lvl>
    <w:lvl w:ilvl="4" w:tplc="4BFEAC74" w:tentative="1">
      <w:start w:val="1"/>
      <w:numFmt w:val="lowerLetter"/>
      <w:lvlText w:val="%5."/>
      <w:lvlJc w:val="left"/>
      <w:pPr>
        <w:ind w:left="4026" w:hanging="360"/>
      </w:pPr>
    </w:lvl>
    <w:lvl w:ilvl="5" w:tplc="864A340A" w:tentative="1">
      <w:start w:val="1"/>
      <w:numFmt w:val="lowerRoman"/>
      <w:lvlText w:val="%6."/>
      <w:lvlJc w:val="right"/>
      <w:pPr>
        <w:ind w:left="4746" w:hanging="180"/>
      </w:pPr>
    </w:lvl>
    <w:lvl w:ilvl="6" w:tplc="C010DCEE" w:tentative="1">
      <w:start w:val="1"/>
      <w:numFmt w:val="decimal"/>
      <w:lvlText w:val="%7."/>
      <w:lvlJc w:val="left"/>
      <w:pPr>
        <w:ind w:left="5466" w:hanging="360"/>
      </w:pPr>
    </w:lvl>
    <w:lvl w:ilvl="7" w:tplc="178EFC4A" w:tentative="1">
      <w:start w:val="1"/>
      <w:numFmt w:val="lowerLetter"/>
      <w:lvlText w:val="%8."/>
      <w:lvlJc w:val="left"/>
      <w:pPr>
        <w:ind w:left="6186" w:hanging="360"/>
      </w:pPr>
    </w:lvl>
    <w:lvl w:ilvl="8" w:tplc="5DF26A3A" w:tentative="1">
      <w:start w:val="1"/>
      <w:numFmt w:val="lowerRoman"/>
      <w:lvlText w:val="%9."/>
      <w:lvlJc w:val="right"/>
      <w:pPr>
        <w:ind w:left="6906" w:hanging="180"/>
      </w:pPr>
    </w:lvl>
  </w:abstractNum>
  <w:abstractNum w:abstractNumId="3">
    <w:nsid w:val="6C804906"/>
    <w:multiLevelType w:val="multilevel"/>
    <w:tmpl w:val="535E9B16"/>
    <w:lvl w:ilvl="0">
      <w:start w:val="1"/>
      <w:numFmt w:val="lowerLetter"/>
      <w:lvlText w:val="%1."/>
      <w:lvlJc w:val="left"/>
      <w:pPr>
        <w:tabs>
          <w:tab w:val="num" w:pos="720"/>
        </w:tabs>
        <w:ind w:left="720" w:hanging="360"/>
      </w:pPr>
    </w:lvl>
    <w:lvl w:ilvl="1">
      <w:numFmt w:val="bullet"/>
      <w:lvlText w:val="-"/>
      <w:lvlJc w:val="left"/>
      <w:pPr>
        <w:ind w:left="1440" w:hanging="360"/>
      </w:pPr>
      <w:rPr>
        <w:rFonts w:ascii="Times New Roman" w:eastAsiaTheme="minorHAnsi" w:hAnsi="Times New Roman" w:cs="Times New Roman"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23"/>
  <w:displayHorizontalDrawingGridEvery w:val="0"/>
  <w:displayVerticalDrawingGridEvery w:val="2"/>
  <w:characterSpacingControl w:val="doNotCompress"/>
  <w:compat/>
  <w:rsids>
    <w:rsidRoot w:val="00745252"/>
    <w:rsid w:val="000068CE"/>
    <w:rsid w:val="00006D10"/>
    <w:rsid w:val="0001029F"/>
    <w:rsid w:val="00017083"/>
    <w:rsid w:val="000222E3"/>
    <w:rsid w:val="000254EE"/>
    <w:rsid w:val="00032842"/>
    <w:rsid w:val="000331F9"/>
    <w:rsid w:val="00035EF8"/>
    <w:rsid w:val="00036AF1"/>
    <w:rsid w:val="00042230"/>
    <w:rsid w:val="00045052"/>
    <w:rsid w:val="000453A8"/>
    <w:rsid w:val="000512ED"/>
    <w:rsid w:val="00067970"/>
    <w:rsid w:val="00093CFA"/>
    <w:rsid w:val="000A060C"/>
    <w:rsid w:val="000A289E"/>
    <w:rsid w:val="000A553A"/>
    <w:rsid w:val="000B0B68"/>
    <w:rsid w:val="000B373D"/>
    <w:rsid w:val="000C112A"/>
    <w:rsid w:val="000E2059"/>
    <w:rsid w:val="00100F9D"/>
    <w:rsid w:val="001116C3"/>
    <w:rsid w:val="001211C4"/>
    <w:rsid w:val="00121F45"/>
    <w:rsid w:val="00144C05"/>
    <w:rsid w:val="001525BB"/>
    <w:rsid w:val="001529EE"/>
    <w:rsid w:val="00167701"/>
    <w:rsid w:val="00173921"/>
    <w:rsid w:val="0018009A"/>
    <w:rsid w:val="001832D9"/>
    <w:rsid w:val="001876C3"/>
    <w:rsid w:val="00191D84"/>
    <w:rsid w:val="00193D55"/>
    <w:rsid w:val="00197344"/>
    <w:rsid w:val="001A56E2"/>
    <w:rsid w:val="001B1437"/>
    <w:rsid w:val="001B4509"/>
    <w:rsid w:val="001B5350"/>
    <w:rsid w:val="001D5B36"/>
    <w:rsid w:val="001E4E98"/>
    <w:rsid w:val="001F0AB0"/>
    <w:rsid w:val="001F5FDF"/>
    <w:rsid w:val="00205A8E"/>
    <w:rsid w:val="0020611B"/>
    <w:rsid w:val="00226220"/>
    <w:rsid w:val="00226886"/>
    <w:rsid w:val="00231129"/>
    <w:rsid w:val="00235EE4"/>
    <w:rsid w:val="002652F1"/>
    <w:rsid w:val="002816F2"/>
    <w:rsid w:val="002A0A9C"/>
    <w:rsid w:val="002A0F5C"/>
    <w:rsid w:val="002B0072"/>
    <w:rsid w:val="002B2CDE"/>
    <w:rsid w:val="002B64AC"/>
    <w:rsid w:val="002D0CE8"/>
    <w:rsid w:val="002E1DE0"/>
    <w:rsid w:val="002F32A8"/>
    <w:rsid w:val="002F5A6E"/>
    <w:rsid w:val="003048C2"/>
    <w:rsid w:val="003064B6"/>
    <w:rsid w:val="003128AD"/>
    <w:rsid w:val="0031320D"/>
    <w:rsid w:val="003139F8"/>
    <w:rsid w:val="003147A4"/>
    <w:rsid w:val="00315232"/>
    <w:rsid w:val="00357273"/>
    <w:rsid w:val="0036036D"/>
    <w:rsid w:val="00365EC9"/>
    <w:rsid w:val="0036657D"/>
    <w:rsid w:val="0036707F"/>
    <w:rsid w:val="003860DA"/>
    <w:rsid w:val="00386524"/>
    <w:rsid w:val="00395861"/>
    <w:rsid w:val="003960C5"/>
    <w:rsid w:val="0039630C"/>
    <w:rsid w:val="003A5B39"/>
    <w:rsid w:val="003A6814"/>
    <w:rsid w:val="003A74B9"/>
    <w:rsid w:val="003B0809"/>
    <w:rsid w:val="003B4E83"/>
    <w:rsid w:val="003B7AB7"/>
    <w:rsid w:val="003C753D"/>
    <w:rsid w:val="003D2C63"/>
    <w:rsid w:val="003D2CEA"/>
    <w:rsid w:val="003D714F"/>
    <w:rsid w:val="003E40E5"/>
    <w:rsid w:val="003F0204"/>
    <w:rsid w:val="003F1D7F"/>
    <w:rsid w:val="003F2A71"/>
    <w:rsid w:val="003F5C69"/>
    <w:rsid w:val="003F7626"/>
    <w:rsid w:val="00401C08"/>
    <w:rsid w:val="004133C5"/>
    <w:rsid w:val="004136CA"/>
    <w:rsid w:val="00414951"/>
    <w:rsid w:val="00415610"/>
    <w:rsid w:val="00425592"/>
    <w:rsid w:val="004445D3"/>
    <w:rsid w:val="00460ABB"/>
    <w:rsid w:val="0046208D"/>
    <w:rsid w:val="004654A5"/>
    <w:rsid w:val="0047016E"/>
    <w:rsid w:val="004708EC"/>
    <w:rsid w:val="00472A5B"/>
    <w:rsid w:val="00474C7B"/>
    <w:rsid w:val="004762D4"/>
    <w:rsid w:val="004A2C03"/>
    <w:rsid w:val="004C1029"/>
    <w:rsid w:val="004D10CD"/>
    <w:rsid w:val="004D2869"/>
    <w:rsid w:val="004D6896"/>
    <w:rsid w:val="004E0F7A"/>
    <w:rsid w:val="004E685F"/>
    <w:rsid w:val="00502B08"/>
    <w:rsid w:val="00507D8B"/>
    <w:rsid w:val="00512208"/>
    <w:rsid w:val="00516825"/>
    <w:rsid w:val="00520C0F"/>
    <w:rsid w:val="00526E2D"/>
    <w:rsid w:val="005341EB"/>
    <w:rsid w:val="00534446"/>
    <w:rsid w:val="00542BF1"/>
    <w:rsid w:val="0055262D"/>
    <w:rsid w:val="00554CCE"/>
    <w:rsid w:val="0055662F"/>
    <w:rsid w:val="00557F53"/>
    <w:rsid w:val="0056273C"/>
    <w:rsid w:val="00566A7F"/>
    <w:rsid w:val="00574A64"/>
    <w:rsid w:val="005751B1"/>
    <w:rsid w:val="00575C05"/>
    <w:rsid w:val="005921A4"/>
    <w:rsid w:val="005959C6"/>
    <w:rsid w:val="00597612"/>
    <w:rsid w:val="00597FB5"/>
    <w:rsid w:val="005A3AAC"/>
    <w:rsid w:val="005A51C2"/>
    <w:rsid w:val="005B004B"/>
    <w:rsid w:val="005C2E73"/>
    <w:rsid w:val="005D4167"/>
    <w:rsid w:val="005D6373"/>
    <w:rsid w:val="005D6823"/>
    <w:rsid w:val="005E03E9"/>
    <w:rsid w:val="005E6382"/>
    <w:rsid w:val="005F1074"/>
    <w:rsid w:val="005F638D"/>
    <w:rsid w:val="005F75EB"/>
    <w:rsid w:val="00606F0F"/>
    <w:rsid w:val="00620010"/>
    <w:rsid w:val="006317FD"/>
    <w:rsid w:val="00640549"/>
    <w:rsid w:val="00645130"/>
    <w:rsid w:val="006553E4"/>
    <w:rsid w:val="00656106"/>
    <w:rsid w:val="00656E91"/>
    <w:rsid w:val="00663EFB"/>
    <w:rsid w:val="0067190D"/>
    <w:rsid w:val="00674EFD"/>
    <w:rsid w:val="00687DDC"/>
    <w:rsid w:val="00691137"/>
    <w:rsid w:val="006A6F6C"/>
    <w:rsid w:val="006B49FE"/>
    <w:rsid w:val="006C27D0"/>
    <w:rsid w:val="006D0278"/>
    <w:rsid w:val="006D0439"/>
    <w:rsid w:val="006D70D8"/>
    <w:rsid w:val="006E5B10"/>
    <w:rsid w:val="00736632"/>
    <w:rsid w:val="00737AA4"/>
    <w:rsid w:val="0074133C"/>
    <w:rsid w:val="00745252"/>
    <w:rsid w:val="00752C49"/>
    <w:rsid w:val="00767DCF"/>
    <w:rsid w:val="00770266"/>
    <w:rsid w:val="007720D8"/>
    <w:rsid w:val="00772306"/>
    <w:rsid w:val="0078062A"/>
    <w:rsid w:val="007909DD"/>
    <w:rsid w:val="007B0E9D"/>
    <w:rsid w:val="007B7C3E"/>
    <w:rsid w:val="007C0CC7"/>
    <w:rsid w:val="007C1B68"/>
    <w:rsid w:val="007C5A97"/>
    <w:rsid w:val="007C72F9"/>
    <w:rsid w:val="007E0403"/>
    <w:rsid w:val="007E0CB9"/>
    <w:rsid w:val="007E181B"/>
    <w:rsid w:val="007E298A"/>
    <w:rsid w:val="007E4CBE"/>
    <w:rsid w:val="007E7A56"/>
    <w:rsid w:val="008058C5"/>
    <w:rsid w:val="00806EDB"/>
    <w:rsid w:val="00812968"/>
    <w:rsid w:val="00815FAD"/>
    <w:rsid w:val="00822594"/>
    <w:rsid w:val="00827690"/>
    <w:rsid w:val="00830EF1"/>
    <w:rsid w:val="00831D5E"/>
    <w:rsid w:val="00835496"/>
    <w:rsid w:val="008415E1"/>
    <w:rsid w:val="00846CAE"/>
    <w:rsid w:val="00847664"/>
    <w:rsid w:val="00850880"/>
    <w:rsid w:val="008661DA"/>
    <w:rsid w:val="0087251F"/>
    <w:rsid w:val="008839FE"/>
    <w:rsid w:val="00884DD8"/>
    <w:rsid w:val="00890612"/>
    <w:rsid w:val="00896259"/>
    <w:rsid w:val="008A349F"/>
    <w:rsid w:val="008A7687"/>
    <w:rsid w:val="008B4B17"/>
    <w:rsid w:val="008C5898"/>
    <w:rsid w:val="008E0508"/>
    <w:rsid w:val="008F35EF"/>
    <w:rsid w:val="00905D4D"/>
    <w:rsid w:val="00906B33"/>
    <w:rsid w:val="009149E7"/>
    <w:rsid w:val="00921417"/>
    <w:rsid w:val="00923A1D"/>
    <w:rsid w:val="00933579"/>
    <w:rsid w:val="0094090F"/>
    <w:rsid w:val="00953245"/>
    <w:rsid w:val="009734AF"/>
    <w:rsid w:val="00973BA7"/>
    <w:rsid w:val="009755BA"/>
    <w:rsid w:val="0098341A"/>
    <w:rsid w:val="00985354"/>
    <w:rsid w:val="009869E8"/>
    <w:rsid w:val="009925C3"/>
    <w:rsid w:val="009961AD"/>
    <w:rsid w:val="0099780B"/>
    <w:rsid w:val="00997AEA"/>
    <w:rsid w:val="009A4B50"/>
    <w:rsid w:val="009C6904"/>
    <w:rsid w:val="009D7BA7"/>
    <w:rsid w:val="009E5EE0"/>
    <w:rsid w:val="009E6E97"/>
    <w:rsid w:val="009F72F4"/>
    <w:rsid w:val="009F76B6"/>
    <w:rsid w:val="00A0653A"/>
    <w:rsid w:val="00A40E3A"/>
    <w:rsid w:val="00A42359"/>
    <w:rsid w:val="00A46BF7"/>
    <w:rsid w:val="00A505B7"/>
    <w:rsid w:val="00A6221B"/>
    <w:rsid w:val="00A644CC"/>
    <w:rsid w:val="00A70768"/>
    <w:rsid w:val="00A7415E"/>
    <w:rsid w:val="00A76ABA"/>
    <w:rsid w:val="00A80486"/>
    <w:rsid w:val="00A94543"/>
    <w:rsid w:val="00AD3255"/>
    <w:rsid w:val="00AD585B"/>
    <w:rsid w:val="00AF6A13"/>
    <w:rsid w:val="00B0464E"/>
    <w:rsid w:val="00B06FE1"/>
    <w:rsid w:val="00B1258F"/>
    <w:rsid w:val="00B23B8D"/>
    <w:rsid w:val="00B27FDA"/>
    <w:rsid w:val="00B30083"/>
    <w:rsid w:val="00B352DA"/>
    <w:rsid w:val="00B443D7"/>
    <w:rsid w:val="00B574AE"/>
    <w:rsid w:val="00B60036"/>
    <w:rsid w:val="00B67CD3"/>
    <w:rsid w:val="00B70243"/>
    <w:rsid w:val="00B83BBF"/>
    <w:rsid w:val="00BA2674"/>
    <w:rsid w:val="00BA3E4E"/>
    <w:rsid w:val="00BB42D7"/>
    <w:rsid w:val="00BC0DE1"/>
    <w:rsid w:val="00BC5E1A"/>
    <w:rsid w:val="00BD0E33"/>
    <w:rsid w:val="00BD1088"/>
    <w:rsid w:val="00BD23C3"/>
    <w:rsid w:val="00BE437C"/>
    <w:rsid w:val="00BE6D92"/>
    <w:rsid w:val="00BE7068"/>
    <w:rsid w:val="00BF2135"/>
    <w:rsid w:val="00BF7D25"/>
    <w:rsid w:val="00C01098"/>
    <w:rsid w:val="00C07076"/>
    <w:rsid w:val="00C07820"/>
    <w:rsid w:val="00C30027"/>
    <w:rsid w:val="00C33CF5"/>
    <w:rsid w:val="00C366F5"/>
    <w:rsid w:val="00C42EE4"/>
    <w:rsid w:val="00C61D4F"/>
    <w:rsid w:val="00C73122"/>
    <w:rsid w:val="00C75D5C"/>
    <w:rsid w:val="00C75E48"/>
    <w:rsid w:val="00C86705"/>
    <w:rsid w:val="00C869D7"/>
    <w:rsid w:val="00C87E4A"/>
    <w:rsid w:val="00C91DA0"/>
    <w:rsid w:val="00C94D7E"/>
    <w:rsid w:val="00C95698"/>
    <w:rsid w:val="00C97CEC"/>
    <w:rsid w:val="00CA0194"/>
    <w:rsid w:val="00CA1640"/>
    <w:rsid w:val="00CD468F"/>
    <w:rsid w:val="00CE47E1"/>
    <w:rsid w:val="00CE51A2"/>
    <w:rsid w:val="00CE74D5"/>
    <w:rsid w:val="00CF5EDA"/>
    <w:rsid w:val="00D07148"/>
    <w:rsid w:val="00D105AB"/>
    <w:rsid w:val="00D10F5F"/>
    <w:rsid w:val="00D355CE"/>
    <w:rsid w:val="00D37D1B"/>
    <w:rsid w:val="00D40CB2"/>
    <w:rsid w:val="00D42105"/>
    <w:rsid w:val="00D43F9D"/>
    <w:rsid w:val="00D443F0"/>
    <w:rsid w:val="00D47E56"/>
    <w:rsid w:val="00D60789"/>
    <w:rsid w:val="00D63D5D"/>
    <w:rsid w:val="00D72AA1"/>
    <w:rsid w:val="00D76AE7"/>
    <w:rsid w:val="00D8150D"/>
    <w:rsid w:val="00D825C6"/>
    <w:rsid w:val="00D82E74"/>
    <w:rsid w:val="00D95616"/>
    <w:rsid w:val="00DA72E2"/>
    <w:rsid w:val="00DB340D"/>
    <w:rsid w:val="00DC2268"/>
    <w:rsid w:val="00DC47EE"/>
    <w:rsid w:val="00DC6CFF"/>
    <w:rsid w:val="00DD09B8"/>
    <w:rsid w:val="00DD3692"/>
    <w:rsid w:val="00DE1CC0"/>
    <w:rsid w:val="00DE7E3F"/>
    <w:rsid w:val="00DF2B78"/>
    <w:rsid w:val="00DF3995"/>
    <w:rsid w:val="00DF4284"/>
    <w:rsid w:val="00E136F2"/>
    <w:rsid w:val="00E1517D"/>
    <w:rsid w:val="00E2685C"/>
    <w:rsid w:val="00E305CF"/>
    <w:rsid w:val="00E30F57"/>
    <w:rsid w:val="00E35AA7"/>
    <w:rsid w:val="00E3764E"/>
    <w:rsid w:val="00E414BE"/>
    <w:rsid w:val="00E5632B"/>
    <w:rsid w:val="00E6244B"/>
    <w:rsid w:val="00E65B56"/>
    <w:rsid w:val="00E7544C"/>
    <w:rsid w:val="00E93977"/>
    <w:rsid w:val="00EB0ECE"/>
    <w:rsid w:val="00EB1FC5"/>
    <w:rsid w:val="00EB3C83"/>
    <w:rsid w:val="00ED1F54"/>
    <w:rsid w:val="00ED1FDD"/>
    <w:rsid w:val="00EE390B"/>
    <w:rsid w:val="00EE42C9"/>
    <w:rsid w:val="00EE5476"/>
    <w:rsid w:val="00EE56D0"/>
    <w:rsid w:val="00EF2084"/>
    <w:rsid w:val="00EF4CD3"/>
    <w:rsid w:val="00F017FF"/>
    <w:rsid w:val="00F05661"/>
    <w:rsid w:val="00F11056"/>
    <w:rsid w:val="00F13749"/>
    <w:rsid w:val="00F17382"/>
    <w:rsid w:val="00F21E37"/>
    <w:rsid w:val="00F22C0A"/>
    <w:rsid w:val="00F30835"/>
    <w:rsid w:val="00F30A76"/>
    <w:rsid w:val="00F34F0B"/>
    <w:rsid w:val="00F47281"/>
    <w:rsid w:val="00F549D6"/>
    <w:rsid w:val="00F57A89"/>
    <w:rsid w:val="00F6047D"/>
    <w:rsid w:val="00F61A63"/>
    <w:rsid w:val="00F62AC5"/>
    <w:rsid w:val="00F7198E"/>
    <w:rsid w:val="00F71F2A"/>
    <w:rsid w:val="00F7572F"/>
    <w:rsid w:val="00F80872"/>
    <w:rsid w:val="00F82798"/>
    <w:rsid w:val="00F924A1"/>
    <w:rsid w:val="00F9707F"/>
    <w:rsid w:val="00FA4296"/>
    <w:rsid w:val="00FB0478"/>
    <w:rsid w:val="00FB6D0D"/>
    <w:rsid w:val="00FB7C72"/>
    <w:rsid w:val="00FC3962"/>
    <w:rsid w:val="00FC4E63"/>
    <w:rsid w:val="00FD54E0"/>
    <w:rsid w:val="00FD714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83"/>
    <w:pPr>
      <w:jc w:val="both"/>
    </w:pPr>
    <w:rPr>
      <w:rFonts w:ascii="Times New Roman" w:hAnsi="Times New Roman"/>
      <w:sz w:val="24"/>
    </w:rPr>
  </w:style>
  <w:style w:type="paragraph" w:styleId="Heading1">
    <w:name w:val="heading 1"/>
    <w:basedOn w:val="Normal"/>
    <w:next w:val="Normal"/>
    <w:link w:val="Heading1Char"/>
    <w:uiPriority w:val="9"/>
    <w:qFormat/>
    <w:rsid w:val="008A3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3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1"/>
    <w:qFormat/>
    <w:rsid w:val="008A349F"/>
    <w:pPr>
      <w:widowControl w:val="0"/>
      <w:autoSpaceDE w:val="0"/>
      <w:autoSpaceDN w:val="0"/>
      <w:spacing w:before="55" w:after="0" w:line="240" w:lineRule="auto"/>
      <w:ind w:left="1368"/>
      <w:outlineLvl w:val="3"/>
    </w:pPr>
    <w:rPr>
      <w:rFonts w:ascii="Arial" w:eastAsia="Arial" w:hAnsi="Arial" w:cs="Arial"/>
      <w:szCs w:val="24"/>
      <w:lang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4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349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1"/>
    <w:rsid w:val="008A349F"/>
    <w:rPr>
      <w:rFonts w:ascii="Arial" w:eastAsia="Arial" w:hAnsi="Arial" w:cs="Arial"/>
      <w:sz w:val="24"/>
      <w:szCs w:val="24"/>
      <w:lang w:bidi="hr-HR"/>
    </w:rPr>
  </w:style>
  <w:style w:type="paragraph" w:styleId="BodyText">
    <w:name w:val="Body Text"/>
    <w:basedOn w:val="Normal"/>
    <w:link w:val="BodyTextChar"/>
    <w:uiPriority w:val="1"/>
    <w:qFormat/>
    <w:rsid w:val="008A349F"/>
    <w:pPr>
      <w:widowControl w:val="0"/>
      <w:autoSpaceDE w:val="0"/>
      <w:autoSpaceDN w:val="0"/>
      <w:spacing w:after="0" w:line="240" w:lineRule="auto"/>
    </w:pPr>
    <w:rPr>
      <w:rFonts w:ascii="Arial" w:eastAsia="Arial" w:hAnsi="Arial" w:cs="Arial"/>
      <w:sz w:val="22"/>
      <w:lang w:bidi="hr-HR"/>
    </w:rPr>
  </w:style>
  <w:style w:type="character" w:customStyle="1" w:styleId="BodyTextChar">
    <w:name w:val="Body Text Char"/>
    <w:basedOn w:val="DefaultParagraphFont"/>
    <w:link w:val="BodyText"/>
    <w:uiPriority w:val="1"/>
    <w:rsid w:val="008A349F"/>
    <w:rPr>
      <w:rFonts w:ascii="Arial" w:eastAsia="Arial" w:hAnsi="Arial" w:cs="Arial"/>
      <w:lang w:bidi="hr-HR"/>
    </w:rPr>
  </w:style>
  <w:style w:type="paragraph" w:styleId="NoSpacing">
    <w:name w:val="No Spacing"/>
    <w:uiPriority w:val="1"/>
    <w:qFormat/>
    <w:rsid w:val="008A349F"/>
    <w:pPr>
      <w:spacing w:after="0" w:line="240" w:lineRule="auto"/>
    </w:pPr>
  </w:style>
  <w:style w:type="paragraph" w:styleId="IntenseQuote">
    <w:name w:val="Intense Quote"/>
    <w:basedOn w:val="Normal"/>
    <w:next w:val="Normal"/>
    <w:link w:val="IntenseQuoteChar"/>
    <w:uiPriority w:val="30"/>
    <w:qFormat/>
    <w:rsid w:val="008A349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A349F"/>
    <w:rPr>
      <w:rFonts w:ascii="Times New Roman" w:hAnsi="Times New Roman"/>
      <w:b/>
      <w:bCs/>
      <w:i/>
      <w:iCs/>
      <w:color w:val="4F81BD" w:themeColor="accent1"/>
      <w:sz w:val="24"/>
    </w:rPr>
  </w:style>
  <w:style w:type="character" w:styleId="SubtleReference">
    <w:name w:val="Subtle Reference"/>
    <w:basedOn w:val="DefaultParagraphFont"/>
    <w:uiPriority w:val="31"/>
    <w:qFormat/>
    <w:rsid w:val="008A349F"/>
    <w:rPr>
      <w:smallCaps/>
      <w:color w:val="C0504D" w:themeColor="accent2"/>
      <w:u w:val="single"/>
    </w:rPr>
  </w:style>
  <w:style w:type="character" w:styleId="IntenseReference">
    <w:name w:val="Intense Reference"/>
    <w:basedOn w:val="DefaultParagraphFont"/>
    <w:uiPriority w:val="32"/>
    <w:qFormat/>
    <w:rsid w:val="008A349F"/>
    <w:rPr>
      <w:b/>
      <w:bCs/>
      <w:smallCaps/>
      <w:color w:val="C0504D" w:themeColor="accent2"/>
      <w:spacing w:val="5"/>
      <w:u w:val="single"/>
    </w:rPr>
  </w:style>
  <w:style w:type="character" w:styleId="BookTitle">
    <w:name w:val="Book Title"/>
    <w:basedOn w:val="DefaultParagraphFont"/>
    <w:uiPriority w:val="33"/>
    <w:qFormat/>
    <w:rsid w:val="008A349F"/>
    <w:rPr>
      <w:b/>
      <w:bCs/>
      <w:smallCaps/>
      <w:spacing w:val="5"/>
    </w:rPr>
  </w:style>
  <w:style w:type="character" w:styleId="Hyperlink">
    <w:name w:val="Hyperlink"/>
    <w:basedOn w:val="DefaultParagraphFont"/>
    <w:uiPriority w:val="99"/>
    <w:unhideWhenUsed/>
    <w:rsid w:val="00231129"/>
    <w:rPr>
      <w:color w:val="0000FF"/>
      <w:u w:val="single"/>
    </w:rPr>
  </w:style>
  <w:style w:type="paragraph" w:styleId="Header">
    <w:name w:val="header"/>
    <w:basedOn w:val="Normal"/>
    <w:link w:val="HeaderChar"/>
    <w:uiPriority w:val="99"/>
    <w:semiHidden/>
    <w:unhideWhenUsed/>
    <w:rsid w:val="00C0782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07820"/>
    <w:rPr>
      <w:rFonts w:ascii="Times New Roman" w:hAnsi="Times New Roman"/>
      <w:sz w:val="24"/>
    </w:rPr>
  </w:style>
  <w:style w:type="paragraph" w:styleId="Footer">
    <w:name w:val="footer"/>
    <w:basedOn w:val="Normal"/>
    <w:link w:val="FooterChar"/>
    <w:uiPriority w:val="99"/>
    <w:semiHidden/>
    <w:unhideWhenUsed/>
    <w:rsid w:val="00C0782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07820"/>
    <w:rPr>
      <w:rFonts w:ascii="Times New Roman" w:hAnsi="Times New Roman"/>
      <w:sz w:val="24"/>
    </w:rPr>
  </w:style>
  <w:style w:type="paragraph" w:styleId="BalloonText">
    <w:name w:val="Balloon Text"/>
    <w:basedOn w:val="Normal"/>
    <w:link w:val="BalloonTextChar"/>
    <w:uiPriority w:val="99"/>
    <w:semiHidden/>
    <w:unhideWhenUsed/>
    <w:rsid w:val="008A7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687"/>
    <w:rPr>
      <w:rFonts w:ascii="Tahoma" w:hAnsi="Tahoma" w:cs="Tahoma"/>
      <w:sz w:val="16"/>
      <w:szCs w:val="16"/>
    </w:rPr>
  </w:style>
  <w:style w:type="character" w:customStyle="1" w:styleId="UnresolvedMention1">
    <w:name w:val="Unresolved Mention1"/>
    <w:basedOn w:val="DefaultParagraphFont"/>
    <w:uiPriority w:val="99"/>
    <w:semiHidden/>
    <w:unhideWhenUsed/>
    <w:rsid w:val="008058C5"/>
    <w:rPr>
      <w:color w:val="605E5C"/>
      <w:shd w:val="clear" w:color="auto" w:fill="E1DFDD"/>
    </w:rPr>
  </w:style>
  <w:style w:type="paragraph" w:customStyle="1" w:styleId="Default">
    <w:name w:val="Default"/>
    <w:rsid w:val="003064B6"/>
    <w:pPr>
      <w:autoSpaceDE w:val="0"/>
      <w:autoSpaceDN w:val="0"/>
      <w:adjustRightInd w:val="0"/>
      <w:spacing w:after="0" w:line="240" w:lineRule="auto"/>
    </w:pPr>
    <w:rPr>
      <w:rFonts w:ascii="Calibri" w:hAnsi="Calibri" w:cs="Calibri"/>
      <w:color w:val="000000"/>
      <w:sz w:val="24"/>
      <w:szCs w:val="24"/>
      <w:lang w:val="en-US"/>
    </w:rPr>
  </w:style>
  <w:style w:type="paragraph" w:styleId="NormalWeb">
    <w:name w:val="Normal (Web)"/>
    <w:basedOn w:val="Normal"/>
    <w:uiPriority w:val="99"/>
    <w:unhideWhenUsed/>
    <w:rsid w:val="00205A8E"/>
    <w:pPr>
      <w:spacing w:before="100" w:beforeAutospacing="1" w:after="100" w:afterAutospacing="1" w:line="240" w:lineRule="auto"/>
      <w:jc w:val="left"/>
    </w:pPr>
    <w:rPr>
      <w:rFonts w:eastAsia="Times New Roman" w:cs="Times New Roman"/>
      <w:szCs w:val="24"/>
      <w:lang w:val="en-US"/>
    </w:rPr>
  </w:style>
  <w:style w:type="paragraph" w:styleId="BodyText2">
    <w:name w:val="Body Text 2"/>
    <w:basedOn w:val="Normal"/>
    <w:link w:val="BodyText2Char"/>
    <w:uiPriority w:val="99"/>
    <w:semiHidden/>
    <w:unhideWhenUsed/>
    <w:rsid w:val="000331F9"/>
    <w:pPr>
      <w:spacing w:after="120" w:line="480" w:lineRule="auto"/>
    </w:pPr>
  </w:style>
  <w:style w:type="character" w:customStyle="1" w:styleId="BodyText2Char">
    <w:name w:val="Body Text 2 Char"/>
    <w:basedOn w:val="DefaultParagraphFont"/>
    <w:link w:val="BodyText2"/>
    <w:uiPriority w:val="99"/>
    <w:semiHidden/>
    <w:rsid w:val="000331F9"/>
    <w:rPr>
      <w:rFonts w:ascii="Times New Roman" w:hAnsi="Times New Roman"/>
      <w:sz w:val="24"/>
    </w:rPr>
  </w:style>
  <w:style w:type="paragraph" w:styleId="ListParagraph">
    <w:name w:val="List Paragraph"/>
    <w:basedOn w:val="Normal"/>
    <w:uiPriority w:val="34"/>
    <w:qFormat/>
    <w:rsid w:val="006E5B10"/>
    <w:pPr>
      <w:ind w:left="720"/>
      <w:contextualSpacing/>
    </w:pPr>
  </w:style>
  <w:style w:type="paragraph" w:styleId="Revision">
    <w:name w:val="Revision"/>
    <w:hidden/>
    <w:uiPriority w:val="99"/>
    <w:semiHidden/>
    <w:rsid w:val="00831D5E"/>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34828186">
      <w:bodyDiv w:val="1"/>
      <w:marLeft w:val="0"/>
      <w:marRight w:val="0"/>
      <w:marTop w:val="0"/>
      <w:marBottom w:val="0"/>
      <w:divBdr>
        <w:top w:val="none" w:sz="0" w:space="0" w:color="auto"/>
        <w:left w:val="none" w:sz="0" w:space="0" w:color="auto"/>
        <w:bottom w:val="none" w:sz="0" w:space="0" w:color="auto"/>
        <w:right w:val="none" w:sz="0" w:space="0" w:color="auto"/>
      </w:divBdr>
    </w:div>
    <w:div w:id="865563143">
      <w:bodyDiv w:val="1"/>
      <w:marLeft w:val="0"/>
      <w:marRight w:val="0"/>
      <w:marTop w:val="0"/>
      <w:marBottom w:val="0"/>
      <w:divBdr>
        <w:top w:val="none" w:sz="0" w:space="0" w:color="auto"/>
        <w:left w:val="none" w:sz="0" w:space="0" w:color="auto"/>
        <w:bottom w:val="none" w:sz="0" w:space="0" w:color="auto"/>
        <w:right w:val="none" w:sz="0" w:space="0" w:color="auto"/>
      </w:divBdr>
    </w:div>
    <w:div w:id="1762603384">
      <w:bodyDiv w:val="1"/>
      <w:marLeft w:val="0"/>
      <w:marRight w:val="0"/>
      <w:marTop w:val="0"/>
      <w:marBottom w:val="0"/>
      <w:divBdr>
        <w:top w:val="none" w:sz="0" w:space="0" w:color="auto"/>
        <w:left w:val="none" w:sz="0" w:space="0" w:color="auto"/>
        <w:bottom w:val="none" w:sz="0" w:space="0" w:color="auto"/>
        <w:right w:val="none" w:sz="0" w:space="0" w:color="auto"/>
      </w:divBdr>
      <w:divsChild>
        <w:div w:id="468397909">
          <w:marLeft w:val="0"/>
          <w:marRight w:val="0"/>
          <w:marTop w:val="0"/>
          <w:marBottom w:val="0"/>
          <w:divBdr>
            <w:top w:val="none" w:sz="0" w:space="0" w:color="auto"/>
            <w:left w:val="none" w:sz="0" w:space="0" w:color="auto"/>
            <w:bottom w:val="none" w:sz="0" w:space="0" w:color="auto"/>
            <w:right w:val="none" w:sz="0" w:space="0" w:color="auto"/>
          </w:divBdr>
          <w:divsChild>
            <w:div w:id="91127475">
              <w:marLeft w:val="0"/>
              <w:marRight w:val="0"/>
              <w:marTop w:val="0"/>
              <w:marBottom w:val="0"/>
              <w:divBdr>
                <w:top w:val="none" w:sz="0" w:space="0" w:color="auto"/>
                <w:left w:val="none" w:sz="0" w:space="0" w:color="auto"/>
                <w:bottom w:val="none" w:sz="0" w:space="0" w:color="auto"/>
                <w:right w:val="none" w:sz="0" w:space="0" w:color="auto"/>
              </w:divBdr>
              <w:divsChild>
                <w:div w:id="357782474">
                  <w:marLeft w:val="0"/>
                  <w:marRight w:val="0"/>
                  <w:marTop w:val="0"/>
                  <w:marBottom w:val="0"/>
                  <w:divBdr>
                    <w:top w:val="none" w:sz="0" w:space="0" w:color="auto"/>
                    <w:left w:val="none" w:sz="0" w:space="0" w:color="auto"/>
                    <w:bottom w:val="none" w:sz="0" w:space="0" w:color="auto"/>
                    <w:right w:val="none" w:sz="0" w:space="0" w:color="auto"/>
                  </w:divBdr>
                  <w:divsChild>
                    <w:div w:id="18974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91269">
              <w:marLeft w:val="0"/>
              <w:marRight w:val="0"/>
              <w:marTop w:val="0"/>
              <w:marBottom w:val="0"/>
              <w:divBdr>
                <w:top w:val="none" w:sz="0" w:space="0" w:color="auto"/>
                <w:left w:val="none" w:sz="0" w:space="0" w:color="auto"/>
                <w:bottom w:val="none" w:sz="0" w:space="0" w:color="auto"/>
                <w:right w:val="none" w:sz="0" w:space="0" w:color="auto"/>
              </w:divBdr>
            </w:div>
            <w:div w:id="1007056345">
              <w:marLeft w:val="0"/>
              <w:marRight w:val="0"/>
              <w:marTop w:val="0"/>
              <w:marBottom w:val="0"/>
              <w:divBdr>
                <w:top w:val="none" w:sz="0" w:space="0" w:color="auto"/>
                <w:left w:val="none" w:sz="0" w:space="0" w:color="auto"/>
                <w:bottom w:val="none" w:sz="0" w:space="0" w:color="auto"/>
                <w:right w:val="none" w:sz="0" w:space="0" w:color="auto"/>
              </w:divBdr>
            </w:div>
            <w:div w:id="599531107">
              <w:marLeft w:val="0"/>
              <w:marRight w:val="0"/>
              <w:marTop w:val="0"/>
              <w:marBottom w:val="0"/>
              <w:divBdr>
                <w:top w:val="none" w:sz="0" w:space="0" w:color="auto"/>
                <w:left w:val="none" w:sz="0" w:space="0" w:color="auto"/>
                <w:bottom w:val="none" w:sz="0" w:space="0" w:color="auto"/>
                <w:right w:val="none" w:sz="0" w:space="0" w:color="auto"/>
              </w:divBdr>
            </w:div>
            <w:div w:id="1504778257">
              <w:marLeft w:val="0"/>
              <w:marRight w:val="0"/>
              <w:marTop w:val="0"/>
              <w:marBottom w:val="0"/>
              <w:divBdr>
                <w:top w:val="none" w:sz="0" w:space="0" w:color="auto"/>
                <w:left w:val="none" w:sz="0" w:space="0" w:color="auto"/>
                <w:bottom w:val="none" w:sz="0" w:space="0" w:color="auto"/>
                <w:right w:val="none" w:sz="0" w:space="0" w:color="auto"/>
              </w:divBdr>
            </w:div>
            <w:div w:id="1220632921">
              <w:marLeft w:val="0"/>
              <w:marRight w:val="0"/>
              <w:marTop w:val="0"/>
              <w:marBottom w:val="0"/>
              <w:divBdr>
                <w:top w:val="none" w:sz="0" w:space="0" w:color="auto"/>
                <w:left w:val="none" w:sz="0" w:space="0" w:color="auto"/>
                <w:bottom w:val="none" w:sz="0" w:space="0" w:color="auto"/>
                <w:right w:val="none" w:sz="0" w:space="0" w:color="auto"/>
              </w:divBdr>
            </w:div>
            <w:div w:id="1023433424">
              <w:marLeft w:val="0"/>
              <w:marRight w:val="0"/>
              <w:marTop w:val="0"/>
              <w:marBottom w:val="0"/>
              <w:divBdr>
                <w:top w:val="none" w:sz="0" w:space="0" w:color="auto"/>
                <w:left w:val="none" w:sz="0" w:space="0" w:color="auto"/>
                <w:bottom w:val="none" w:sz="0" w:space="0" w:color="auto"/>
                <w:right w:val="none" w:sz="0" w:space="0" w:color="auto"/>
              </w:divBdr>
            </w:div>
            <w:div w:id="2048795248">
              <w:marLeft w:val="0"/>
              <w:marRight w:val="0"/>
              <w:marTop w:val="0"/>
              <w:marBottom w:val="0"/>
              <w:divBdr>
                <w:top w:val="none" w:sz="0" w:space="0" w:color="auto"/>
                <w:left w:val="none" w:sz="0" w:space="0" w:color="auto"/>
                <w:bottom w:val="none" w:sz="0" w:space="0" w:color="auto"/>
                <w:right w:val="none" w:sz="0" w:space="0" w:color="auto"/>
              </w:divBdr>
            </w:div>
            <w:div w:id="732193158">
              <w:marLeft w:val="0"/>
              <w:marRight w:val="0"/>
              <w:marTop w:val="0"/>
              <w:marBottom w:val="0"/>
              <w:divBdr>
                <w:top w:val="none" w:sz="0" w:space="0" w:color="auto"/>
                <w:left w:val="none" w:sz="0" w:space="0" w:color="auto"/>
                <w:bottom w:val="none" w:sz="0" w:space="0" w:color="auto"/>
                <w:right w:val="none" w:sz="0" w:space="0" w:color="auto"/>
              </w:divBdr>
            </w:div>
            <w:div w:id="161942239">
              <w:marLeft w:val="0"/>
              <w:marRight w:val="0"/>
              <w:marTop w:val="0"/>
              <w:marBottom w:val="0"/>
              <w:divBdr>
                <w:top w:val="none" w:sz="0" w:space="0" w:color="auto"/>
                <w:left w:val="none" w:sz="0" w:space="0" w:color="auto"/>
                <w:bottom w:val="none" w:sz="0" w:space="0" w:color="auto"/>
                <w:right w:val="none" w:sz="0" w:space="0" w:color="auto"/>
              </w:divBdr>
            </w:div>
            <w:div w:id="1188180063">
              <w:marLeft w:val="0"/>
              <w:marRight w:val="0"/>
              <w:marTop w:val="0"/>
              <w:marBottom w:val="0"/>
              <w:divBdr>
                <w:top w:val="none" w:sz="0" w:space="0" w:color="auto"/>
                <w:left w:val="none" w:sz="0" w:space="0" w:color="auto"/>
                <w:bottom w:val="none" w:sz="0" w:space="0" w:color="auto"/>
                <w:right w:val="none" w:sz="0" w:space="0" w:color="auto"/>
              </w:divBdr>
            </w:div>
            <w:div w:id="1387879596">
              <w:marLeft w:val="0"/>
              <w:marRight w:val="0"/>
              <w:marTop w:val="0"/>
              <w:marBottom w:val="0"/>
              <w:divBdr>
                <w:top w:val="none" w:sz="0" w:space="0" w:color="auto"/>
                <w:left w:val="none" w:sz="0" w:space="0" w:color="auto"/>
                <w:bottom w:val="none" w:sz="0" w:space="0" w:color="auto"/>
                <w:right w:val="none" w:sz="0" w:space="0" w:color="auto"/>
              </w:divBdr>
            </w:div>
            <w:div w:id="1147092549">
              <w:marLeft w:val="0"/>
              <w:marRight w:val="0"/>
              <w:marTop w:val="0"/>
              <w:marBottom w:val="0"/>
              <w:divBdr>
                <w:top w:val="none" w:sz="0" w:space="0" w:color="auto"/>
                <w:left w:val="none" w:sz="0" w:space="0" w:color="auto"/>
                <w:bottom w:val="none" w:sz="0" w:space="0" w:color="auto"/>
                <w:right w:val="none" w:sz="0" w:space="0" w:color="auto"/>
              </w:divBdr>
            </w:div>
            <w:div w:id="119692489">
              <w:marLeft w:val="0"/>
              <w:marRight w:val="0"/>
              <w:marTop w:val="0"/>
              <w:marBottom w:val="0"/>
              <w:divBdr>
                <w:top w:val="none" w:sz="0" w:space="0" w:color="auto"/>
                <w:left w:val="none" w:sz="0" w:space="0" w:color="auto"/>
                <w:bottom w:val="none" w:sz="0" w:space="0" w:color="auto"/>
                <w:right w:val="none" w:sz="0" w:space="0" w:color="auto"/>
              </w:divBdr>
            </w:div>
            <w:div w:id="731932380">
              <w:marLeft w:val="0"/>
              <w:marRight w:val="0"/>
              <w:marTop w:val="0"/>
              <w:marBottom w:val="0"/>
              <w:divBdr>
                <w:top w:val="none" w:sz="0" w:space="0" w:color="auto"/>
                <w:left w:val="none" w:sz="0" w:space="0" w:color="auto"/>
                <w:bottom w:val="none" w:sz="0" w:space="0" w:color="auto"/>
                <w:right w:val="none" w:sz="0" w:space="0" w:color="auto"/>
              </w:divBdr>
            </w:div>
            <w:div w:id="773401665">
              <w:marLeft w:val="0"/>
              <w:marRight w:val="0"/>
              <w:marTop w:val="0"/>
              <w:marBottom w:val="0"/>
              <w:divBdr>
                <w:top w:val="none" w:sz="0" w:space="0" w:color="auto"/>
                <w:left w:val="none" w:sz="0" w:space="0" w:color="auto"/>
                <w:bottom w:val="none" w:sz="0" w:space="0" w:color="auto"/>
                <w:right w:val="none" w:sz="0" w:space="0" w:color="auto"/>
              </w:divBdr>
            </w:div>
            <w:div w:id="1936741452">
              <w:marLeft w:val="0"/>
              <w:marRight w:val="0"/>
              <w:marTop w:val="0"/>
              <w:marBottom w:val="0"/>
              <w:divBdr>
                <w:top w:val="none" w:sz="0" w:space="0" w:color="auto"/>
                <w:left w:val="none" w:sz="0" w:space="0" w:color="auto"/>
                <w:bottom w:val="none" w:sz="0" w:space="0" w:color="auto"/>
                <w:right w:val="none" w:sz="0" w:space="0" w:color="auto"/>
              </w:divBdr>
              <w:divsChild>
                <w:div w:id="15030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7724</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Šabanagić Marina</dc:creator>
  <cp:lastModifiedBy>slicardo</cp:lastModifiedBy>
  <cp:revision>2</cp:revision>
  <cp:lastPrinted>2021-03-01T08:43:00Z</cp:lastPrinted>
  <dcterms:created xsi:type="dcterms:W3CDTF">2022-11-11T08:48:00Z</dcterms:created>
  <dcterms:modified xsi:type="dcterms:W3CDTF">2022-11-11T08:48:00Z</dcterms:modified>
</cp:coreProperties>
</file>