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86" w:rsidRDefault="00504138" w:rsidP="00F742DA">
      <w:pPr>
        <w:pStyle w:val="Caption"/>
        <w:jc w:val="center"/>
        <w:rPr>
          <w:rFonts w:ascii="Arial Narrow" w:hAnsi="Arial Narrow"/>
          <w:sz w:val="24"/>
          <w:szCs w:val="24"/>
        </w:rPr>
      </w:pPr>
      <w:bookmarkStart w:id="0" w:name="_Toc468978617"/>
      <w:r>
        <w:rPr>
          <w:rFonts w:ascii="Arial Narrow" w:hAnsi="Arial Narrow"/>
          <w:sz w:val="24"/>
          <w:szCs w:val="24"/>
        </w:rPr>
        <w:t xml:space="preserve"> </w:t>
      </w:r>
      <w:r w:rsidR="005B0986" w:rsidRPr="00F742DA">
        <w:rPr>
          <w:rFonts w:ascii="Arial Narrow" w:hAnsi="Arial Narrow"/>
          <w:sz w:val="24"/>
          <w:szCs w:val="24"/>
        </w:rPr>
        <w:t>Obrazac Izvješća o savjetovanju s javnošću</w:t>
      </w:r>
      <w:bookmarkEnd w:id="0"/>
    </w:p>
    <w:p w:rsidR="00F742DA" w:rsidRPr="00F742DA" w:rsidRDefault="00F742DA" w:rsidP="00F742DA">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2"/>
        <w:gridCol w:w="5301"/>
      </w:tblGrid>
      <w:tr w:rsidR="005B0986" w:rsidRPr="00380E25" w:rsidTr="00941D1C">
        <w:trPr>
          <w:trHeight w:val="719"/>
        </w:trPr>
        <w:tc>
          <w:tcPr>
            <w:tcW w:w="9243" w:type="dxa"/>
            <w:gridSpan w:val="2"/>
            <w:tcBorders>
              <w:bottom w:val="single" w:sz="4" w:space="0" w:color="365F91"/>
            </w:tcBorders>
            <w:shd w:val="clear" w:color="auto" w:fill="B8CCE4"/>
            <w:vAlign w:val="center"/>
          </w:tcPr>
          <w:p w:rsidR="005B0986" w:rsidRPr="00380E25"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IZVJEŠĆE O SAVJETOVANJU S</w:t>
            </w:r>
            <w:r>
              <w:rPr>
                <w:rFonts w:ascii="Arial Narrow" w:hAnsi="Arial Narrow" w:cs="Times New Roman"/>
                <w:b/>
                <w:bCs/>
                <w:sz w:val="20"/>
                <w:szCs w:val="20"/>
              </w:rPr>
              <w:t xml:space="preserve"> </w:t>
            </w:r>
            <w:r w:rsidRPr="00380E25">
              <w:rPr>
                <w:rFonts w:ascii="Arial Narrow" w:hAnsi="Arial Narrow" w:cs="Times New Roman"/>
                <w:b/>
                <w:bCs/>
                <w:sz w:val="20"/>
                <w:szCs w:val="20"/>
              </w:rPr>
              <w:t>JAVNOŠĆU</w:t>
            </w:r>
          </w:p>
          <w:p w:rsidR="005B0986" w:rsidRPr="00380E25"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 xml:space="preserve">U POSTUPKU DONOŠENJA </w:t>
            </w:r>
            <w:r w:rsidR="00715608">
              <w:rPr>
                <w:rFonts w:ascii="Arial Narrow" w:hAnsi="Arial Narrow" w:cs="Times New Roman"/>
                <w:b/>
                <w:bCs/>
                <w:sz w:val="20"/>
                <w:szCs w:val="20"/>
              </w:rPr>
              <w:t>ODLUKE</w:t>
            </w:r>
            <w:r w:rsidR="00715608" w:rsidRPr="00765467">
              <w:rPr>
                <w:rFonts w:ascii="Times New Roman" w:hAnsi="Times New Roman" w:cs="Times New Roman"/>
                <w:bCs/>
                <w:sz w:val="20"/>
                <w:szCs w:val="24"/>
              </w:rPr>
              <w:t xml:space="preserve"> </w:t>
            </w:r>
            <w:r w:rsidR="00715608" w:rsidRPr="00715608">
              <w:rPr>
                <w:rFonts w:ascii="Arial Narrow" w:hAnsi="Arial Narrow" w:cs="Times New Roman"/>
                <w:b/>
                <w:bCs/>
                <w:sz w:val="20"/>
                <w:szCs w:val="24"/>
              </w:rPr>
              <w:t xml:space="preserve">O IZMJENAMA I DOPUNAMA ODLUKE O ZAKUPU I KUPOPRODAJI </w:t>
            </w:r>
            <w:r w:rsidR="00715608" w:rsidRPr="00715608">
              <w:rPr>
                <w:rFonts w:ascii="Arial Narrow" w:hAnsi="Arial Narrow" w:cs="Times New Roman"/>
                <w:b/>
                <w:sz w:val="20"/>
                <w:szCs w:val="24"/>
              </w:rPr>
              <w:t>POSLOVNIH PROSTORA GRADA PULE – POLA</w:t>
            </w:r>
          </w:p>
          <w:p w:rsidR="005B0986" w:rsidRPr="00380E25" w:rsidRDefault="005B0986" w:rsidP="00941D1C">
            <w:pPr>
              <w:spacing w:after="0" w:line="240" w:lineRule="auto"/>
              <w:jc w:val="center"/>
              <w:rPr>
                <w:rFonts w:ascii="Arial Narrow" w:hAnsi="Arial Narrow" w:cs="Times New Roman"/>
                <w:b/>
                <w:bCs/>
                <w:sz w:val="20"/>
                <w:szCs w:val="20"/>
              </w:rPr>
            </w:pPr>
          </w:p>
          <w:p w:rsidR="005B0986" w:rsidRPr="00380E25"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 xml:space="preserve">Nositelj izrade izvješća: </w:t>
            </w:r>
          </w:p>
          <w:p w:rsidR="005B0986" w:rsidRPr="00380E25"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Mjesto, datum</w:t>
            </w:r>
          </w:p>
          <w:p w:rsidR="005B0986" w:rsidRPr="00380E25" w:rsidRDefault="005B0986" w:rsidP="00941D1C">
            <w:pPr>
              <w:spacing w:after="0" w:line="240" w:lineRule="auto"/>
              <w:jc w:val="center"/>
              <w:rPr>
                <w:rFonts w:ascii="Arial Narrow" w:hAnsi="Arial Narrow" w:cs="Times New Roman"/>
                <w:b/>
                <w:bCs/>
                <w:sz w:val="20"/>
                <w:szCs w:val="20"/>
              </w:rPr>
            </w:pP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Naziv akta za koji je provedeno savjetovanje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782056" w:rsidP="00765467">
            <w:pPr>
              <w:pStyle w:val="NoSpacing"/>
              <w:ind w:firstLine="0"/>
              <w:jc w:val="center"/>
              <w:rPr>
                <w:sz w:val="24"/>
                <w:szCs w:val="24"/>
              </w:rPr>
            </w:pPr>
            <w:r w:rsidRPr="00765467">
              <w:rPr>
                <w:bCs/>
                <w:sz w:val="20"/>
                <w:szCs w:val="24"/>
              </w:rPr>
              <w:t xml:space="preserve">ODLUKA </w:t>
            </w:r>
            <w:r w:rsidR="00765467" w:rsidRPr="00765467">
              <w:rPr>
                <w:bCs/>
                <w:sz w:val="20"/>
                <w:szCs w:val="24"/>
              </w:rPr>
              <w:t xml:space="preserve">O IZMJENAMA I DOPUNAMA ODLUKE O ZAKUPU I KUPOPRODAJI </w:t>
            </w:r>
            <w:r w:rsidR="00765467" w:rsidRPr="00765467">
              <w:rPr>
                <w:sz w:val="20"/>
                <w:szCs w:val="24"/>
              </w:rPr>
              <w:t>POSLOVNIH PROSTORA GRADA PULE – POLA</w:t>
            </w: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Naziv tijela nadležnog za izradu nacrta / provedbu savjetovanja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782056" w:rsidP="00941D1C">
            <w:pPr>
              <w:spacing w:after="120" w:line="240" w:lineRule="auto"/>
              <w:jc w:val="both"/>
              <w:rPr>
                <w:rFonts w:ascii="Times New Roman" w:hAnsi="Times New Roman" w:cs="Times New Roman"/>
                <w:bCs/>
                <w:sz w:val="20"/>
                <w:szCs w:val="20"/>
              </w:rPr>
            </w:pPr>
            <w:r w:rsidRPr="00765467">
              <w:rPr>
                <w:rFonts w:ascii="Times New Roman" w:hAnsi="Times New Roman" w:cs="Times New Roman"/>
                <w:bCs/>
                <w:sz w:val="20"/>
                <w:szCs w:val="20"/>
              </w:rPr>
              <w:t>UPRAVNI ODJEL ZA PROSTORNO UREĐENJE, KOMUNALNI SUSTAV I IMOVINU; Odsjek za upravljanje imovinom</w:t>
            </w: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Razlozi za donošenje akta i ciljevi koji se njime žele postići uz sažetak ključnih pitanja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rsidR="00765467" w:rsidRPr="00765467" w:rsidRDefault="00765467" w:rsidP="00765467">
            <w:pPr>
              <w:autoSpaceDE w:val="0"/>
              <w:autoSpaceDN w:val="0"/>
              <w:adjustRightInd w:val="0"/>
              <w:spacing w:after="0"/>
              <w:jc w:val="both"/>
              <w:rPr>
                <w:rFonts w:ascii="Times New Roman" w:hAnsi="Times New Roman" w:cs="Times New Roman"/>
                <w:sz w:val="20"/>
                <w:szCs w:val="24"/>
              </w:rPr>
            </w:pPr>
            <w:r w:rsidRPr="00765467">
              <w:rPr>
                <w:rFonts w:ascii="Times New Roman" w:hAnsi="Times New Roman" w:cs="Times New Roman"/>
                <w:sz w:val="20"/>
                <w:szCs w:val="24"/>
              </w:rPr>
              <w:t>Važećom Odlukom o zakupu i kupoprodaji poslovnih prostora Grada Pule-Pola (Službene novine Grada Pule br. 5/19) nije posebno regulirano davanje dijela poslovnog prostora u podzakup za postavljanje bankomata već općenito institut davanja poslovnog prostora u podzakup (čl. 36 navedene Odluke o zakupu i kupoprodaji poslovnih prostora Grada Pule-Pola).</w:t>
            </w:r>
          </w:p>
          <w:p w:rsidR="00B240AE" w:rsidRPr="0086546D" w:rsidRDefault="00765467" w:rsidP="0086546D">
            <w:pPr>
              <w:autoSpaceDE w:val="0"/>
              <w:autoSpaceDN w:val="0"/>
              <w:adjustRightInd w:val="0"/>
              <w:spacing w:after="0"/>
              <w:jc w:val="both"/>
              <w:rPr>
                <w:rFonts w:ascii="Times New Roman" w:hAnsi="Times New Roman" w:cs="Times New Roman"/>
                <w:sz w:val="20"/>
                <w:szCs w:val="24"/>
              </w:rPr>
            </w:pPr>
            <w:r w:rsidRPr="00765467">
              <w:rPr>
                <w:rFonts w:ascii="Times New Roman" w:hAnsi="Times New Roman" w:cs="Times New Roman"/>
                <w:sz w:val="20"/>
                <w:szCs w:val="24"/>
              </w:rPr>
              <w:t>Obzirom da je riječ o specifičnom tipu podzakupa kada je riječ o bankomatima te zbog sve veće potrebe građana da im te usluge budu dostupne na više mjesta u gradu, raste i zainteresiranost financijskih institucija da svoju uslugu približe građanima, posebno u sate i dane kada banke ne rade pa se ukazala potreba da se ova problematika regulira postojećom Odlukom o davanju u zakup i kupoprodaji poslovnih prostora Grada Pule-Pola</w:t>
            </w:r>
            <w:r w:rsidR="0086546D">
              <w:rPr>
                <w:rFonts w:ascii="Times New Roman" w:hAnsi="Times New Roman" w:cs="Times New Roman"/>
                <w:sz w:val="20"/>
                <w:szCs w:val="24"/>
              </w:rPr>
              <w:t xml:space="preserve"> na način da se dopuni odredbama o podzakupu poslovnih prostora u vlasništvu Grada za bankomate.</w:t>
            </w:r>
          </w:p>
        </w:tc>
      </w:tr>
      <w:tr w:rsidR="005B0986" w:rsidRPr="00765467" w:rsidTr="001907B5">
        <w:trPr>
          <w:trHeight w:val="525"/>
        </w:trPr>
        <w:tc>
          <w:tcPr>
            <w:tcW w:w="3942"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Objava dokumenata za savjetovanje</w:t>
            </w:r>
            <w:r w:rsidR="00F742DA" w:rsidRPr="00765467">
              <w:rPr>
                <w:rFonts w:ascii="Times New Roman" w:hAnsi="Times New Roman" w:cs="Times New Roman"/>
                <w:b/>
                <w:bCs/>
                <w:sz w:val="20"/>
                <w:szCs w:val="20"/>
              </w:rPr>
              <w:t xml:space="preserve"> </w:t>
            </w:r>
          </w:p>
          <w:p w:rsidR="00F742DA" w:rsidRPr="00765467" w:rsidRDefault="00F742DA" w:rsidP="001907B5">
            <w:pPr>
              <w:spacing w:after="120" w:line="240" w:lineRule="auto"/>
              <w:rPr>
                <w:rFonts w:ascii="Times New Roman" w:hAnsi="Times New Roman" w:cs="Times New Roman"/>
                <w:b/>
                <w:bCs/>
                <w:sz w:val="20"/>
                <w:szCs w:val="20"/>
              </w:rPr>
            </w:pPr>
          </w:p>
          <w:p w:rsidR="005B0986" w:rsidRPr="00765467" w:rsidRDefault="005B0986" w:rsidP="001907B5">
            <w:pPr>
              <w:spacing w:after="120" w:line="240" w:lineRule="auto"/>
              <w:rPr>
                <w:rFonts w:ascii="Times New Roman" w:hAnsi="Times New Roman" w:cs="Times New Roman"/>
                <w:b/>
                <w:bCs/>
                <w:sz w:val="20"/>
                <w:szCs w:val="20"/>
              </w:rPr>
            </w:pPr>
          </w:p>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Razdoblje provedbe savjetovanja </w:t>
            </w:r>
          </w:p>
          <w:p w:rsidR="005B0986" w:rsidRPr="00765467" w:rsidRDefault="005B0986" w:rsidP="001907B5">
            <w:pPr>
              <w:spacing w:after="120" w:line="240" w:lineRule="auto"/>
              <w:rPr>
                <w:rFonts w:ascii="Times New Roman" w:hAnsi="Times New Roman" w:cs="Times New Roman"/>
                <w:b/>
                <w:bCs/>
                <w:sz w:val="20"/>
                <w:szCs w:val="20"/>
              </w:rPr>
            </w:pP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86546D" w:rsidP="001907B5">
            <w:pPr>
              <w:spacing w:after="120" w:line="240" w:lineRule="auto"/>
              <w:rPr>
                <w:rFonts w:ascii="Times New Roman" w:hAnsi="Times New Roman" w:cs="Times New Roman"/>
                <w:bCs/>
                <w:sz w:val="20"/>
                <w:szCs w:val="20"/>
              </w:rPr>
            </w:pPr>
            <w:r w:rsidRPr="0086546D">
              <w:rPr>
                <w:rFonts w:ascii="Times New Roman" w:hAnsi="Times New Roman" w:cs="Times New Roman"/>
                <w:bCs/>
                <w:sz w:val="20"/>
                <w:szCs w:val="20"/>
              </w:rPr>
              <w:t>http://www.pula.hr/hr/eusluge/ekonzultacije/ekonzultacije-u-tijeku/27/nacrt-prijedloga-odluke-o-izmjenama-i-dopuni-odluke-o-zakupu-i-kupoprodaji-poslovnih-prostora-grada-pule-pola-i-nacrt-prijedloga-odluke-o-utvrdjivanju-zakupnine-zona-i-djelatnosti-u-poslovnom-prostoru/</w:t>
            </w:r>
          </w:p>
        </w:tc>
      </w:tr>
      <w:tr w:rsidR="005B0986" w:rsidRPr="00765467" w:rsidTr="001907B5">
        <w:trPr>
          <w:trHeight w:val="1499"/>
        </w:trPr>
        <w:tc>
          <w:tcPr>
            <w:tcW w:w="3942" w:type="dxa"/>
            <w:vMerge/>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p>
        </w:tc>
        <w:tc>
          <w:tcPr>
            <w:tcW w:w="5301" w:type="dxa"/>
            <w:tcBorders>
              <w:top w:val="single" w:sz="4" w:space="0" w:color="365F91"/>
              <w:left w:val="single" w:sz="4" w:space="0" w:color="365F91"/>
              <w:right w:val="single" w:sz="4" w:space="0" w:color="365F91"/>
            </w:tcBorders>
            <w:shd w:val="clear" w:color="auto" w:fill="auto"/>
            <w:vAlign w:val="center"/>
          </w:tcPr>
          <w:p w:rsidR="00F742DA" w:rsidRPr="00765467" w:rsidRDefault="00F742DA" w:rsidP="001907B5">
            <w:pPr>
              <w:spacing w:after="120" w:line="240" w:lineRule="auto"/>
              <w:rPr>
                <w:rFonts w:ascii="Times New Roman" w:hAnsi="Times New Roman" w:cs="Times New Roman"/>
                <w:bCs/>
                <w:sz w:val="20"/>
                <w:szCs w:val="20"/>
              </w:rPr>
            </w:pPr>
          </w:p>
          <w:p w:rsidR="005B0986" w:rsidRPr="00765467" w:rsidRDefault="0086546D" w:rsidP="001907B5">
            <w:pPr>
              <w:spacing w:after="120" w:line="240" w:lineRule="auto"/>
              <w:rPr>
                <w:rFonts w:ascii="Times New Roman" w:hAnsi="Times New Roman" w:cs="Times New Roman"/>
                <w:bCs/>
                <w:sz w:val="20"/>
                <w:szCs w:val="20"/>
              </w:rPr>
            </w:pPr>
            <w:r>
              <w:rPr>
                <w:rFonts w:ascii="Times New Roman" w:hAnsi="Times New Roman" w:cs="Times New Roman"/>
                <w:bCs/>
                <w:sz w:val="20"/>
                <w:szCs w:val="20"/>
              </w:rPr>
              <w:t>21</w:t>
            </w:r>
            <w:r w:rsidR="00782056" w:rsidRPr="00765467">
              <w:rPr>
                <w:rFonts w:ascii="Times New Roman" w:hAnsi="Times New Roman" w:cs="Times New Roman"/>
                <w:bCs/>
                <w:sz w:val="20"/>
                <w:szCs w:val="20"/>
              </w:rPr>
              <w:t xml:space="preserve">. </w:t>
            </w:r>
            <w:r>
              <w:rPr>
                <w:rFonts w:ascii="Times New Roman" w:hAnsi="Times New Roman" w:cs="Times New Roman"/>
                <w:bCs/>
                <w:sz w:val="20"/>
                <w:szCs w:val="20"/>
              </w:rPr>
              <w:t xml:space="preserve">lipnja </w:t>
            </w:r>
            <w:r w:rsidR="00782056" w:rsidRPr="00765467">
              <w:rPr>
                <w:rFonts w:ascii="Times New Roman" w:hAnsi="Times New Roman" w:cs="Times New Roman"/>
                <w:bCs/>
                <w:sz w:val="20"/>
                <w:szCs w:val="20"/>
              </w:rPr>
              <w:t xml:space="preserve">2019. – </w:t>
            </w:r>
            <w:r>
              <w:rPr>
                <w:rFonts w:ascii="Times New Roman" w:hAnsi="Times New Roman" w:cs="Times New Roman"/>
                <w:bCs/>
                <w:sz w:val="20"/>
                <w:szCs w:val="20"/>
              </w:rPr>
              <w:t>21</w:t>
            </w:r>
            <w:r w:rsidR="00782056" w:rsidRPr="00765467">
              <w:rPr>
                <w:rFonts w:ascii="Times New Roman" w:hAnsi="Times New Roman" w:cs="Times New Roman"/>
                <w:bCs/>
                <w:sz w:val="20"/>
                <w:szCs w:val="20"/>
              </w:rPr>
              <w:t xml:space="preserve">. </w:t>
            </w:r>
            <w:r>
              <w:rPr>
                <w:rFonts w:ascii="Times New Roman" w:hAnsi="Times New Roman" w:cs="Times New Roman"/>
                <w:bCs/>
                <w:sz w:val="20"/>
                <w:szCs w:val="20"/>
              </w:rPr>
              <w:t>srpnja</w:t>
            </w:r>
            <w:r w:rsidR="00782056" w:rsidRPr="00765467">
              <w:rPr>
                <w:rFonts w:ascii="Times New Roman" w:hAnsi="Times New Roman" w:cs="Times New Roman"/>
                <w:bCs/>
                <w:sz w:val="20"/>
                <w:szCs w:val="20"/>
              </w:rPr>
              <w:t xml:space="preserve"> 2019.</w:t>
            </w:r>
          </w:p>
          <w:p w:rsidR="005B0986" w:rsidRPr="00765467" w:rsidRDefault="005B0986" w:rsidP="001907B5">
            <w:pPr>
              <w:spacing w:after="120" w:line="240" w:lineRule="auto"/>
              <w:rPr>
                <w:rFonts w:ascii="Times New Roman" w:hAnsi="Times New Roman" w:cs="Times New Roman"/>
                <w:bCs/>
                <w:sz w:val="20"/>
                <w:szCs w:val="20"/>
              </w:rPr>
            </w:pP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Pregled osnovnih pokazatelja  uključenosti savjetovanja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B240AE" w:rsidP="00E266F1">
            <w:pPr>
              <w:spacing w:after="120" w:line="240" w:lineRule="auto"/>
              <w:jc w:val="both"/>
              <w:rPr>
                <w:rFonts w:ascii="Times New Roman" w:hAnsi="Times New Roman" w:cs="Times New Roman"/>
                <w:bCs/>
                <w:sz w:val="20"/>
                <w:szCs w:val="20"/>
              </w:rPr>
            </w:pPr>
            <w:r w:rsidRPr="00765467">
              <w:rPr>
                <w:rFonts w:ascii="Times New Roman" w:hAnsi="Times New Roman" w:cs="Times New Roman"/>
                <w:bCs/>
                <w:sz w:val="20"/>
                <w:szCs w:val="20"/>
              </w:rPr>
              <w:t>Zaprimljen</w:t>
            </w:r>
            <w:r w:rsidR="00E266F1">
              <w:rPr>
                <w:rFonts w:ascii="Times New Roman" w:hAnsi="Times New Roman" w:cs="Times New Roman"/>
                <w:bCs/>
                <w:sz w:val="20"/>
                <w:szCs w:val="20"/>
              </w:rPr>
              <w:t>e</w:t>
            </w:r>
            <w:r w:rsidRPr="00765467">
              <w:rPr>
                <w:rFonts w:ascii="Times New Roman" w:hAnsi="Times New Roman" w:cs="Times New Roman"/>
                <w:bCs/>
                <w:sz w:val="20"/>
                <w:szCs w:val="20"/>
              </w:rPr>
              <w:t xml:space="preserve"> </w:t>
            </w:r>
            <w:r w:rsidR="00E266F1">
              <w:rPr>
                <w:rFonts w:ascii="Times New Roman" w:hAnsi="Times New Roman" w:cs="Times New Roman"/>
                <w:bCs/>
                <w:sz w:val="20"/>
                <w:szCs w:val="20"/>
              </w:rPr>
              <w:t>su</w:t>
            </w:r>
            <w:r w:rsidRPr="00765467">
              <w:rPr>
                <w:rFonts w:ascii="Times New Roman" w:hAnsi="Times New Roman" w:cs="Times New Roman"/>
                <w:bCs/>
                <w:sz w:val="20"/>
                <w:szCs w:val="20"/>
              </w:rPr>
              <w:t xml:space="preserve"> </w:t>
            </w:r>
            <w:r w:rsidR="00E266F1">
              <w:rPr>
                <w:rFonts w:ascii="Times New Roman" w:hAnsi="Times New Roman" w:cs="Times New Roman"/>
                <w:bCs/>
                <w:sz w:val="20"/>
                <w:szCs w:val="20"/>
              </w:rPr>
              <w:t>dvije</w:t>
            </w:r>
            <w:r w:rsidRPr="00765467">
              <w:rPr>
                <w:rFonts w:ascii="Times New Roman" w:hAnsi="Times New Roman" w:cs="Times New Roman"/>
                <w:bCs/>
                <w:sz w:val="20"/>
                <w:szCs w:val="20"/>
              </w:rPr>
              <w:t xml:space="preserve"> primjedb</w:t>
            </w:r>
            <w:r w:rsidR="00E266F1">
              <w:rPr>
                <w:rFonts w:ascii="Times New Roman" w:hAnsi="Times New Roman" w:cs="Times New Roman"/>
                <w:bCs/>
                <w:sz w:val="20"/>
                <w:szCs w:val="20"/>
              </w:rPr>
              <w:t xml:space="preserve">e, jedna </w:t>
            </w:r>
            <w:r w:rsidR="0086546D">
              <w:rPr>
                <w:rFonts w:ascii="Times New Roman" w:hAnsi="Times New Roman" w:cs="Times New Roman"/>
                <w:bCs/>
                <w:sz w:val="20"/>
                <w:szCs w:val="20"/>
              </w:rPr>
              <w:t xml:space="preserve">od strane </w:t>
            </w:r>
            <w:r w:rsidRPr="00765467">
              <w:rPr>
                <w:rFonts w:ascii="Times New Roman" w:hAnsi="Times New Roman" w:cs="Times New Roman"/>
                <w:bCs/>
                <w:sz w:val="20"/>
                <w:szCs w:val="20"/>
              </w:rPr>
              <w:t>Udruženj</w:t>
            </w:r>
            <w:r w:rsidR="003734FF">
              <w:rPr>
                <w:rFonts w:ascii="Times New Roman" w:hAnsi="Times New Roman" w:cs="Times New Roman"/>
                <w:bCs/>
                <w:sz w:val="20"/>
                <w:szCs w:val="20"/>
              </w:rPr>
              <w:t>a</w:t>
            </w:r>
            <w:r w:rsidRPr="00765467">
              <w:rPr>
                <w:rFonts w:ascii="Times New Roman" w:hAnsi="Times New Roman" w:cs="Times New Roman"/>
                <w:bCs/>
                <w:sz w:val="20"/>
                <w:szCs w:val="20"/>
              </w:rPr>
              <w:t xml:space="preserve"> obrtnika Pula</w:t>
            </w:r>
            <w:r w:rsidR="0086546D">
              <w:rPr>
                <w:rFonts w:ascii="Times New Roman" w:hAnsi="Times New Roman" w:cs="Times New Roman"/>
                <w:bCs/>
                <w:sz w:val="20"/>
                <w:szCs w:val="20"/>
              </w:rPr>
              <w:t xml:space="preserve">, koja se </w:t>
            </w:r>
            <w:r w:rsidR="003734FF">
              <w:rPr>
                <w:rFonts w:ascii="Times New Roman" w:hAnsi="Times New Roman" w:cs="Times New Roman"/>
                <w:bCs/>
                <w:sz w:val="20"/>
                <w:szCs w:val="20"/>
              </w:rPr>
              <w:t>odnosi na visinu naknade za odobravanje podzakupa za postavljanje bankomata u poslovnom prostoru</w:t>
            </w:r>
            <w:r w:rsidR="00E266F1">
              <w:rPr>
                <w:rFonts w:ascii="Times New Roman" w:hAnsi="Times New Roman" w:cs="Times New Roman"/>
                <w:bCs/>
                <w:sz w:val="20"/>
                <w:szCs w:val="20"/>
              </w:rPr>
              <w:t xml:space="preserve"> te druga od strane HGK Županijske komore Pula, koja se odnosi na uvjete postavljanja zahtjeva za odobravanje podzakupa.</w:t>
            </w: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Pregled prihvaćenih i neprihvaćenih mišljenja i prijedloga s obrazloženjem razloga za neprihvaćanje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B240AE" w:rsidRPr="00765467" w:rsidRDefault="00B240AE" w:rsidP="001907B5">
            <w:pPr>
              <w:spacing w:after="120" w:line="240" w:lineRule="auto"/>
              <w:rPr>
                <w:rFonts w:ascii="Times New Roman" w:hAnsi="Times New Roman" w:cs="Times New Roman"/>
                <w:bCs/>
                <w:sz w:val="20"/>
                <w:szCs w:val="20"/>
              </w:rPr>
            </w:pPr>
          </w:p>
          <w:p w:rsidR="005B0986" w:rsidRPr="00765467" w:rsidRDefault="00B240AE" w:rsidP="001907B5">
            <w:pPr>
              <w:spacing w:after="120" w:line="240" w:lineRule="auto"/>
              <w:rPr>
                <w:rFonts w:ascii="Times New Roman" w:hAnsi="Times New Roman" w:cs="Times New Roman"/>
                <w:bCs/>
                <w:sz w:val="20"/>
                <w:szCs w:val="20"/>
              </w:rPr>
            </w:pPr>
            <w:r w:rsidRPr="00765467">
              <w:rPr>
                <w:rFonts w:ascii="Times New Roman" w:hAnsi="Times New Roman" w:cs="Times New Roman"/>
                <w:bCs/>
                <w:sz w:val="20"/>
                <w:szCs w:val="20"/>
              </w:rPr>
              <w:t>Tablica</w:t>
            </w:r>
            <w:r w:rsidR="00E738EC" w:rsidRPr="00765467">
              <w:rPr>
                <w:rFonts w:ascii="Times New Roman" w:hAnsi="Times New Roman" w:cs="Times New Roman"/>
                <w:bCs/>
                <w:sz w:val="20"/>
                <w:szCs w:val="20"/>
              </w:rPr>
              <w:t xml:space="preserve"> prihvaćenih i neprihvaćenih primjedbi –</w:t>
            </w:r>
            <w:r w:rsidRPr="00765467">
              <w:rPr>
                <w:rFonts w:ascii="Times New Roman" w:hAnsi="Times New Roman" w:cs="Times New Roman"/>
                <w:bCs/>
                <w:sz w:val="20"/>
                <w:szCs w:val="20"/>
              </w:rPr>
              <w:t xml:space="preserve"> </w:t>
            </w:r>
            <w:r w:rsidR="00E738EC" w:rsidRPr="00765467">
              <w:rPr>
                <w:rFonts w:ascii="Times New Roman" w:hAnsi="Times New Roman" w:cs="Times New Roman"/>
                <w:bCs/>
                <w:sz w:val="20"/>
                <w:szCs w:val="20"/>
              </w:rPr>
              <w:t>prilog 1.</w:t>
            </w: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t xml:space="preserve">Ostali oblici savjetovanja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Cs/>
                <w:sz w:val="20"/>
                <w:szCs w:val="20"/>
              </w:rPr>
            </w:pPr>
          </w:p>
          <w:p w:rsidR="00710D22" w:rsidRPr="00765467" w:rsidRDefault="00710D22" w:rsidP="001907B5">
            <w:pPr>
              <w:spacing w:after="120" w:line="240" w:lineRule="auto"/>
              <w:rPr>
                <w:rFonts w:ascii="Times New Roman" w:hAnsi="Times New Roman" w:cs="Times New Roman"/>
                <w:bCs/>
                <w:sz w:val="20"/>
                <w:szCs w:val="20"/>
              </w:rPr>
            </w:pPr>
          </w:p>
        </w:tc>
      </w:tr>
      <w:tr w:rsidR="005B0986" w:rsidRPr="0076546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765467" w:rsidRDefault="005B0986" w:rsidP="001907B5">
            <w:pPr>
              <w:spacing w:after="120" w:line="240" w:lineRule="auto"/>
              <w:rPr>
                <w:rFonts w:ascii="Times New Roman" w:hAnsi="Times New Roman" w:cs="Times New Roman"/>
                <w:b/>
                <w:bCs/>
                <w:sz w:val="20"/>
                <w:szCs w:val="20"/>
              </w:rPr>
            </w:pPr>
            <w:r w:rsidRPr="00765467">
              <w:rPr>
                <w:rFonts w:ascii="Times New Roman" w:hAnsi="Times New Roman" w:cs="Times New Roman"/>
                <w:b/>
                <w:bCs/>
                <w:sz w:val="20"/>
                <w:szCs w:val="20"/>
              </w:rPr>
              <w:lastRenderedPageBreak/>
              <w:t>Troškovi provedenog savjetovanja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rsidR="005B0986" w:rsidRPr="00765467" w:rsidRDefault="005B0986" w:rsidP="00941D1C">
            <w:pPr>
              <w:spacing w:after="120" w:line="240" w:lineRule="auto"/>
              <w:jc w:val="both"/>
              <w:rPr>
                <w:rFonts w:ascii="Times New Roman" w:hAnsi="Times New Roman" w:cs="Times New Roman"/>
                <w:bCs/>
                <w:sz w:val="20"/>
                <w:szCs w:val="20"/>
              </w:rPr>
            </w:pPr>
            <w:r w:rsidRPr="00765467">
              <w:rPr>
                <w:rFonts w:ascii="Times New Roman" w:hAnsi="Times New Roman" w:cs="Times New Roman"/>
                <w:bCs/>
                <w:sz w:val="20"/>
                <w:szCs w:val="20"/>
              </w:rPr>
              <w:t>.</w:t>
            </w:r>
          </w:p>
        </w:tc>
      </w:tr>
    </w:tbl>
    <w:p w:rsidR="00B240AE" w:rsidRPr="00765467" w:rsidRDefault="00B240AE" w:rsidP="00E738EC">
      <w:pPr>
        <w:rPr>
          <w:rFonts w:ascii="Times New Roman" w:eastAsia="Calibri" w:hAnsi="Times New Roman" w:cs="Times New Roman"/>
          <w:b/>
          <w:bCs/>
          <w:sz w:val="20"/>
          <w:szCs w:val="20"/>
          <w:lang w:eastAsia="en-US"/>
        </w:rPr>
      </w:pPr>
      <w:bookmarkStart w:id="1" w:name="_Toc468978618"/>
    </w:p>
    <w:p w:rsidR="00E738EC" w:rsidRPr="00765467" w:rsidRDefault="00E738EC" w:rsidP="00E738EC">
      <w:pPr>
        <w:rPr>
          <w:rFonts w:ascii="Times New Roman" w:eastAsia="Calibri" w:hAnsi="Times New Roman" w:cs="Times New Roman"/>
          <w:b/>
          <w:bCs/>
          <w:sz w:val="20"/>
          <w:szCs w:val="20"/>
          <w:lang w:eastAsia="en-US"/>
        </w:rPr>
      </w:pPr>
      <w:r w:rsidRPr="00765467">
        <w:rPr>
          <w:rFonts w:ascii="Times New Roman" w:eastAsia="Calibri" w:hAnsi="Times New Roman" w:cs="Times New Roman"/>
          <w:b/>
          <w:bCs/>
          <w:sz w:val="20"/>
          <w:szCs w:val="20"/>
          <w:lang w:eastAsia="en-US"/>
        </w:rPr>
        <w:t>Prilog 1. Pregled prihvaćenih i neprihvaćenih primjedbi</w:t>
      </w:r>
      <w:bookmarkEnd w:id="1"/>
    </w:p>
    <w:tbl>
      <w:tblPr>
        <w:tblW w:w="932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tblPr>
      <w:tblGrid>
        <w:gridCol w:w="773"/>
        <w:gridCol w:w="1887"/>
        <w:gridCol w:w="1984"/>
        <w:gridCol w:w="2694"/>
        <w:gridCol w:w="1984"/>
      </w:tblGrid>
      <w:tr w:rsidR="00E738EC" w:rsidRPr="00765467" w:rsidTr="00564022">
        <w:tc>
          <w:tcPr>
            <w:tcW w:w="773" w:type="dxa"/>
            <w:vAlign w:val="center"/>
          </w:tcPr>
          <w:p w:rsidR="00E738EC" w:rsidRPr="00765467" w:rsidRDefault="00E738EC" w:rsidP="00E738EC">
            <w:pPr>
              <w:spacing w:after="120" w:line="240" w:lineRule="auto"/>
              <w:jc w:val="center"/>
              <w:rPr>
                <w:rFonts w:ascii="Times New Roman" w:hAnsi="Times New Roman" w:cs="Times New Roman"/>
                <w:b/>
                <w:sz w:val="20"/>
                <w:szCs w:val="20"/>
              </w:rPr>
            </w:pPr>
            <w:r w:rsidRPr="00765467">
              <w:rPr>
                <w:rFonts w:ascii="Times New Roman" w:hAnsi="Times New Roman" w:cs="Times New Roman"/>
                <w:b/>
                <w:sz w:val="20"/>
                <w:szCs w:val="20"/>
              </w:rPr>
              <w:t>Redni broj</w:t>
            </w:r>
          </w:p>
        </w:tc>
        <w:tc>
          <w:tcPr>
            <w:tcW w:w="1887" w:type="dxa"/>
            <w:vAlign w:val="center"/>
          </w:tcPr>
          <w:p w:rsidR="00E738EC" w:rsidRPr="00765467" w:rsidRDefault="00E738EC" w:rsidP="00E738EC">
            <w:pPr>
              <w:spacing w:after="120" w:line="240" w:lineRule="auto"/>
              <w:jc w:val="center"/>
              <w:rPr>
                <w:rFonts w:ascii="Times New Roman" w:hAnsi="Times New Roman" w:cs="Times New Roman"/>
                <w:b/>
                <w:sz w:val="20"/>
                <w:szCs w:val="20"/>
              </w:rPr>
            </w:pPr>
            <w:r w:rsidRPr="00765467">
              <w:rPr>
                <w:rFonts w:ascii="Times New Roman" w:hAnsi="Times New Roman" w:cs="Times New Roman"/>
                <w:b/>
                <w:sz w:val="20"/>
                <w:szCs w:val="20"/>
              </w:rPr>
              <w:t>Sudionik savjetovanja (ime i prezime pojedinca, naziv organizacije)</w:t>
            </w:r>
          </w:p>
        </w:tc>
        <w:tc>
          <w:tcPr>
            <w:tcW w:w="1984" w:type="dxa"/>
            <w:vAlign w:val="center"/>
          </w:tcPr>
          <w:p w:rsidR="00E738EC" w:rsidRPr="00765467" w:rsidRDefault="00E738EC" w:rsidP="00E738EC">
            <w:pPr>
              <w:spacing w:after="120" w:line="240" w:lineRule="auto"/>
              <w:jc w:val="center"/>
              <w:rPr>
                <w:rFonts w:ascii="Times New Roman" w:hAnsi="Times New Roman" w:cs="Times New Roman"/>
                <w:b/>
                <w:sz w:val="20"/>
                <w:szCs w:val="20"/>
              </w:rPr>
            </w:pPr>
            <w:r w:rsidRPr="00765467">
              <w:rPr>
                <w:rFonts w:ascii="Times New Roman" w:hAnsi="Times New Roman" w:cs="Times New Roman"/>
                <w:b/>
                <w:sz w:val="20"/>
                <w:szCs w:val="20"/>
              </w:rPr>
              <w:t>Članak ili drugi dio nacrta na koji se odnosi prijedlog ili mišljenje</w:t>
            </w:r>
          </w:p>
        </w:tc>
        <w:tc>
          <w:tcPr>
            <w:tcW w:w="2694" w:type="dxa"/>
            <w:vAlign w:val="center"/>
          </w:tcPr>
          <w:p w:rsidR="00E738EC" w:rsidRPr="00765467" w:rsidRDefault="00E738EC" w:rsidP="00E738EC">
            <w:pPr>
              <w:spacing w:after="120" w:line="240" w:lineRule="auto"/>
              <w:jc w:val="center"/>
              <w:rPr>
                <w:rFonts w:ascii="Times New Roman" w:hAnsi="Times New Roman" w:cs="Times New Roman"/>
                <w:b/>
                <w:sz w:val="20"/>
                <w:szCs w:val="20"/>
              </w:rPr>
            </w:pPr>
            <w:r w:rsidRPr="00765467">
              <w:rPr>
                <w:rFonts w:ascii="Times New Roman" w:hAnsi="Times New Roman" w:cs="Times New Roman"/>
                <w:b/>
                <w:sz w:val="20"/>
                <w:szCs w:val="20"/>
              </w:rPr>
              <w:t>Tekst zaprimljenog prijedloga ili mišljenja</w:t>
            </w:r>
          </w:p>
        </w:tc>
        <w:tc>
          <w:tcPr>
            <w:tcW w:w="1984" w:type="dxa"/>
            <w:vAlign w:val="center"/>
          </w:tcPr>
          <w:p w:rsidR="00E738EC" w:rsidRPr="00765467" w:rsidRDefault="00E738EC" w:rsidP="001907B5">
            <w:pPr>
              <w:spacing w:after="120" w:line="240" w:lineRule="auto"/>
              <w:jc w:val="center"/>
              <w:rPr>
                <w:rFonts w:ascii="Times New Roman" w:hAnsi="Times New Roman" w:cs="Times New Roman"/>
                <w:b/>
                <w:sz w:val="20"/>
                <w:szCs w:val="20"/>
              </w:rPr>
            </w:pPr>
            <w:r w:rsidRPr="00765467">
              <w:rPr>
                <w:rFonts w:ascii="Times New Roman" w:hAnsi="Times New Roman" w:cs="Times New Roman"/>
                <w:b/>
                <w:sz w:val="20"/>
                <w:szCs w:val="20"/>
              </w:rPr>
              <w:t xml:space="preserve">Status prijedloga ili mišljenja (prihvaćanje/neprihvaćanje s  obrazloženjem) </w:t>
            </w:r>
          </w:p>
        </w:tc>
      </w:tr>
      <w:tr w:rsidR="00E738EC" w:rsidRPr="00765467" w:rsidTr="00564022">
        <w:trPr>
          <w:trHeight w:val="567"/>
        </w:trPr>
        <w:tc>
          <w:tcPr>
            <w:tcW w:w="773" w:type="dxa"/>
          </w:tcPr>
          <w:p w:rsidR="00564022" w:rsidRPr="00765467" w:rsidRDefault="00564022" w:rsidP="00B240AE">
            <w:pPr>
              <w:spacing w:after="120" w:line="240" w:lineRule="auto"/>
              <w:jc w:val="center"/>
              <w:rPr>
                <w:rFonts w:ascii="Times New Roman" w:hAnsi="Times New Roman" w:cs="Times New Roman"/>
                <w:sz w:val="20"/>
                <w:szCs w:val="20"/>
              </w:rPr>
            </w:pPr>
          </w:p>
          <w:p w:rsidR="00564022" w:rsidRPr="00765467" w:rsidRDefault="00564022" w:rsidP="00B240AE">
            <w:pPr>
              <w:spacing w:after="120" w:line="240" w:lineRule="auto"/>
              <w:jc w:val="center"/>
              <w:rPr>
                <w:rFonts w:ascii="Times New Roman" w:hAnsi="Times New Roman" w:cs="Times New Roman"/>
                <w:sz w:val="20"/>
                <w:szCs w:val="20"/>
              </w:rPr>
            </w:pPr>
          </w:p>
          <w:p w:rsidR="00564022" w:rsidRPr="00765467" w:rsidRDefault="00564022" w:rsidP="00B240AE">
            <w:pPr>
              <w:spacing w:after="120" w:line="240" w:lineRule="auto"/>
              <w:jc w:val="center"/>
              <w:rPr>
                <w:rFonts w:ascii="Times New Roman" w:hAnsi="Times New Roman" w:cs="Times New Roman"/>
                <w:sz w:val="20"/>
                <w:szCs w:val="20"/>
              </w:rPr>
            </w:pPr>
          </w:p>
          <w:p w:rsidR="00564022" w:rsidRPr="00765467" w:rsidRDefault="00564022" w:rsidP="00B240AE">
            <w:pPr>
              <w:spacing w:after="120" w:line="240" w:lineRule="auto"/>
              <w:jc w:val="center"/>
              <w:rPr>
                <w:rFonts w:ascii="Times New Roman" w:hAnsi="Times New Roman" w:cs="Times New Roman"/>
                <w:sz w:val="20"/>
                <w:szCs w:val="20"/>
              </w:rPr>
            </w:pPr>
          </w:p>
          <w:p w:rsidR="00564022" w:rsidRPr="00765467" w:rsidRDefault="00564022" w:rsidP="00B240AE">
            <w:pPr>
              <w:spacing w:after="120" w:line="240" w:lineRule="auto"/>
              <w:jc w:val="center"/>
              <w:rPr>
                <w:rFonts w:ascii="Times New Roman" w:hAnsi="Times New Roman" w:cs="Times New Roman"/>
                <w:sz w:val="20"/>
                <w:szCs w:val="20"/>
              </w:rPr>
            </w:pPr>
          </w:p>
          <w:p w:rsidR="00715608" w:rsidRDefault="00715608" w:rsidP="00B240AE">
            <w:pPr>
              <w:spacing w:after="120" w:line="240" w:lineRule="auto"/>
              <w:jc w:val="center"/>
              <w:rPr>
                <w:rFonts w:ascii="Times New Roman" w:hAnsi="Times New Roman" w:cs="Times New Roman"/>
                <w:sz w:val="20"/>
                <w:szCs w:val="20"/>
              </w:rPr>
            </w:pPr>
          </w:p>
          <w:p w:rsidR="00715608" w:rsidRDefault="00715608" w:rsidP="00B240AE">
            <w:pPr>
              <w:spacing w:after="120" w:line="240" w:lineRule="auto"/>
              <w:jc w:val="center"/>
              <w:rPr>
                <w:rFonts w:ascii="Times New Roman" w:hAnsi="Times New Roman" w:cs="Times New Roman"/>
                <w:sz w:val="20"/>
                <w:szCs w:val="20"/>
              </w:rPr>
            </w:pPr>
          </w:p>
          <w:p w:rsidR="00715608" w:rsidRDefault="00715608" w:rsidP="00B240AE">
            <w:pPr>
              <w:spacing w:after="120" w:line="240" w:lineRule="auto"/>
              <w:jc w:val="center"/>
              <w:rPr>
                <w:rFonts w:ascii="Times New Roman" w:hAnsi="Times New Roman" w:cs="Times New Roman"/>
                <w:sz w:val="20"/>
                <w:szCs w:val="20"/>
              </w:rPr>
            </w:pPr>
          </w:p>
          <w:p w:rsidR="00715608" w:rsidRDefault="00715608" w:rsidP="00B240AE">
            <w:pPr>
              <w:spacing w:after="120" w:line="240" w:lineRule="auto"/>
              <w:jc w:val="center"/>
              <w:rPr>
                <w:rFonts w:ascii="Times New Roman" w:hAnsi="Times New Roman" w:cs="Times New Roman"/>
                <w:sz w:val="20"/>
                <w:szCs w:val="20"/>
              </w:rPr>
            </w:pPr>
          </w:p>
          <w:p w:rsidR="00715608" w:rsidRDefault="00715608" w:rsidP="00B240AE">
            <w:pPr>
              <w:spacing w:after="120" w:line="240" w:lineRule="auto"/>
              <w:jc w:val="center"/>
              <w:rPr>
                <w:rFonts w:ascii="Times New Roman" w:hAnsi="Times New Roman" w:cs="Times New Roman"/>
                <w:sz w:val="20"/>
                <w:szCs w:val="20"/>
              </w:rPr>
            </w:pPr>
          </w:p>
          <w:p w:rsidR="00715608" w:rsidRDefault="00715608" w:rsidP="00B240AE">
            <w:pPr>
              <w:spacing w:after="120" w:line="240" w:lineRule="auto"/>
              <w:jc w:val="center"/>
              <w:rPr>
                <w:rFonts w:ascii="Times New Roman" w:hAnsi="Times New Roman" w:cs="Times New Roman"/>
                <w:sz w:val="20"/>
                <w:szCs w:val="20"/>
              </w:rPr>
            </w:pPr>
          </w:p>
          <w:p w:rsidR="00715608" w:rsidRDefault="00715608" w:rsidP="00B240AE">
            <w:pPr>
              <w:spacing w:after="120" w:line="240" w:lineRule="auto"/>
              <w:jc w:val="center"/>
              <w:rPr>
                <w:rFonts w:ascii="Times New Roman" w:hAnsi="Times New Roman" w:cs="Times New Roman"/>
                <w:sz w:val="20"/>
                <w:szCs w:val="20"/>
              </w:rPr>
            </w:pPr>
          </w:p>
          <w:p w:rsidR="00715608" w:rsidRDefault="00715608" w:rsidP="00B240AE">
            <w:pPr>
              <w:spacing w:after="120" w:line="240" w:lineRule="auto"/>
              <w:jc w:val="center"/>
              <w:rPr>
                <w:rFonts w:ascii="Times New Roman" w:hAnsi="Times New Roman" w:cs="Times New Roman"/>
                <w:sz w:val="20"/>
                <w:szCs w:val="20"/>
              </w:rPr>
            </w:pPr>
          </w:p>
          <w:p w:rsidR="00715608" w:rsidRDefault="00715608" w:rsidP="00B240AE">
            <w:pPr>
              <w:spacing w:after="120" w:line="240" w:lineRule="auto"/>
              <w:jc w:val="center"/>
              <w:rPr>
                <w:rFonts w:ascii="Times New Roman" w:hAnsi="Times New Roman" w:cs="Times New Roman"/>
                <w:sz w:val="20"/>
                <w:szCs w:val="20"/>
              </w:rPr>
            </w:pPr>
          </w:p>
          <w:p w:rsidR="00715608" w:rsidRDefault="00715608" w:rsidP="00B240AE">
            <w:pPr>
              <w:spacing w:after="120" w:line="240" w:lineRule="auto"/>
              <w:jc w:val="center"/>
              <w:rPr>
                <w:rFonts w:ascii="Times New Roman" w:hAnsi="Times New Roman" w:cs="Times New Roman"/>
                <w:sz w:val="20"/>
                <w:szCs w:val="20"/>
              </w:rPr>
            </w:pPr>
          </w:p>
          <w:p w:rsidR="00715608" w:rsidRDefault="00715608" w:rsidP="00715608">
            <w:pPr>
              <w:spacing w:after="120" w:line="240" w:lineRule="auto"/>
              <w:rPr>
                <w:rFonts w:ascii="Times New Roman" w:hAnsi="Times New Roman" w:cs="Times New Roman"/>
                <w:sz w:val="20"/>
                <w:szCs w:val="20"/>
              </w:rPr>
            </w:pPr>
          </w:p>
          <w:p w:rsidR="00E738EC" w:rsidRPr="00765467" w:rsidRDefault="00B240AE" w:rsidP="00B240AE">
            <w:pPr>
              <w:spacing w:after="120" w:line="240" w:lineRule="auto"/>
              <w:jc w:val="center"/>
              <w:rPr>
                <w:rFonts w:ascii="Times New Roman" w:hAnsi="Times New Roman" w:cs="Times New Roman"/>
                <w:sz w:val="20"/>
                <w:szCs w:val="20"/>
              </w:rPr>
            </w:pPr>
            <w:r w:rsidRPr="00765467">
              <w:rPr>
                <w:rFonts w:ascii="Times New Roman" w:hAnsi="Times New Roman" w:cs="Times New Roman"/>
                <w:sz w:val="20"/>
                <w:szCs w:val="20"/>
              </w:rPr>
              <w:t>1.</w:t>
            </w:r>
          </w:p>
        </w:tc>
        <w:tc>
          <w:tcPr>
            <w:tcW w:w="1887" w:type="dxa"/>
          </w:tcPr>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715608" w:rsidRDefault="00715608" w:rsidP="00564022">
            <w:pPr>
              <w:spacing w:after="120" w:line="240" w:lineRule="auto"/>
              <w:jc w:val="center"/>
              <w:rPr>
                <w:rFonts w:ascii="Times New Roman" w:hAnsi="Times New Roman" w:cs="Times New Roman"/>
                <w:sz w:val="20"/>
                <w:szCs w:val="20"/>
              </w:rPr>
            </w:pPr>
          </w:p>
          <w:p w:rsidR="00715608" w:rsidRDefault="00715608" w:rsidP="00564022">
            <w:pPr>
              <w:spacing w:after="120" w:line="240" w:lineRule="auto"/>
              <w:jc w:val="center"/>
              <w:rPr>
                <w:rFonts w:ascii="Times New Roman" w:hAnsi="Times New Roman" w:cs="Times New Roman"/>
                <w:sz w:val="20"/>
                <w:szCs w:val="20"/>
              </w:rPr>
            </w:pPr>
          </w:p>
          <w:p w:rsidR="00715608" w:rsidRDefault="00715608" w:rsidP="00564022">
            <w:pPr>
              <w:spacing w:after="120" w:line="240" w:lineRule="auto"/>
              <w:jc w:val="center"/>
              <w:rPr>
                <w:rFonts w:ascii="Times New Roman" w:hAnsi="Times New Roman" w:cs="Times New Roman"/>
                <w:sz w:val="20"/>
                <w:szCs w:val="20"/>
              </w:rPr>
            </w:pPr>
          </w:p>
          <w:p w:rsidR="00715608" w:rsidRDefault="00715608" w:rsidP="00564022">
            <w:pPr>
              <w:spacing w:after="120" w:line="240" w:lineRule="auto"/>
              <w:jc w:val="center"/>
              <w:rPr>
                <w:rFonts w:ascii="Times New Roman" w:hAnsi="Times New Roman" w:cs="Times New Roman"/>
                <w:sz w:val="20"/>
                <w:szCs w:val="20"/>
              </w:rPr>
            </w:pPr>
          </w:p>
          <w:p w:rsidR="00715608" w:rsidRDefault="00715608" w:rsidP="00564022">
            <w:pPr>
              <w:spacing w:after="120" w:line="240" w:lineRule="auto"/>
              <w:jc w:val="center"/>
              <w:rPr>
                <w:rFonts w:ascii="Times New Roman" w:hAnsi="Times New Roman" w:cs="Times New Roman"/>
                <w:sz w:val="20"/>
                <w:szCs w:val="20"/>
              </w:rPr>
            </w:pPr>
          </w:p>
          <w:p w:rsidR="00715608" w:rsidRDefault="00715608" w:rsidP="00564022">
            <w:pPr>
              <w:spacing w:after="120" w:line="240" w:lineRule="auto"/>
              <w:jc w:val="center"/>
              <w:rPr>
                <w:rFonts w:ascii="Times New Roman" w:hAnsi="Times New Roman" w:cs="Times New Roman"/>
                <w:sz w:val="20"/>
                <w:szCs w:val="20"/>
              </w:rPr>
            </w:pPr>
          </w:p>
          <w:p w:rsidR="00715608" w:rsidRDefault="00715608" w:rsidP="00564022">
            <w:pPr>
              <w:spacing w:after="120" w:line="240" w:lineRule="auto"/>
              <w:jc w:val="center"/>
              <w:rPr>
                <w:rFonts w:ascii="Times New Roman" w:hAnsi="Times New Roman" w:cs="Times New Roman"/>
                <w:sz w:val="20"/>
                <w:szCs w:val="20"/>
              </w:rPr>
            </w:pPr>
          </w:p>
          <w:p w:rsidR="00715608" w:rsidRDefault="00715608" w:rsidP="00564022">
            <w:pPr>
              <w:spacing w:after="120" w:line="240" w:lineRule="auto"/>
              <w:jc w:val="center"/>
              <w:rPr>
                <w:rFonts w:ascii="Times New Roman" w:hAnsi="Times New Roman" w:cs="Times New Roman"/>
                <w:sz w:val="20"/>
                <w:szCs w:val="20"/>
              </w:rPr>
            </w:pPr>
          </w:p>
          <w:p w:rsidR="00715608" w:rsidRDefault="00715608" w:rsidP="00564022">
            <w:pPr>
              <w:spacing w:after="120" w:line="240" w:lineRule="auto"/>
              <w:jc w:val="center"/>
              <w:rPr>
                <w:rFonts w:ascii="Times New Roman" w:hAnsi="Times New Roman" w:cs="Times New Roman"/>
                <w:sz w:val="20"/>
                <w:szCs w:val="20"/>
              </w:rPr>
            </w:pPr>
          </w:p>
          <w:p w:rsidR="00715608" w:rsidRDefault="00715608" w:rsidP="00564022">
            <w:pPr>
              <w:spacing w:after="120" w:line="240" w:lineRule="auto"/>
              <w:jc w:val="center"/>
              <w:rPr>
                <w:rFonts w:ascii="Times New Roman" w:hAnsi="Times New Roman" w:cs="Times New Roman"/>
                <w:sz w:val="20"/>
                <w:szCs w:val="20"/>
              </w:rPr>
            </w:pPr>
          </w:p>
          <w:p w:rsidR="00715608" w:rsidRDefault="00715608" w:rsidP="00564022">
            <w:pPr>
              <w:spacing w:after="120" w:line="240" w:lineRule="auto"/>
              <w:jc w:val="center"/>
              <w:rPr>
                <w:rFonts w:ascii="Times New Roman" w:hAnsi="Times New Roman" w:cs="Times New Roman"/>
                <w:sz w:val="20"/>
                <w:szCs w:val="20"/>
              </w:rPr>
            </w:pPr>
          </w:p>
          <w:p w:rsidR="00715608" w:rsidRDefault="00715608" w:rsidP="00715608">
            <w:pPr>
              <w:spacing w:after="120" w:line="240" w:lineRule="auto"/>
              <w:rPr>
                <w:rFonts w:ascii="Times New Roman" w:hAnsi="Times New Roman" w:cs="Times New Roman"/>
                <w:sz w:val="20"/>
                <w:szCs w:val="20"/>
              </w:rPr>
            </w:pPr>
          </w:p>
          <w:p w:rsidR="00E738EC" w:rsidRPr="00765467" w:rsidRDefault="003734FF" w:rsidP="00715608">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Udruženje obrtnika Pula</w:t>
            </w:r>
          </w:p>
        </w:tc>
        <w:tc>
          <w:tcPr>
            <w:tcW w:w="1984" w:type="dxa"/>
          </w:tcPr>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564022" w:rsidRPr="00765467" w:rsidRDefault="00564022" w:rsidP="00564022">
            <w:pPr>
              <w:spacing w:after="120" w:line="240" w:lineRule="auto"/>
              <w:jc w:val="center"/>
              <w:rPr>
                <w:rFonts w:ascii="Times New Roman" w:hAnsi="Times New Roman" w:cs="Times New Roman"/>
                <w:sz w:val="20"/>
                <w:szCs w:val="20"/>
              </w:rPr>
            </w:pPr>
          </w:p>
          <w:p w:rsidR="00715608" w:rsidRDefault="00715608" w:rsidP="003734FF">
            <w:pPr>
              <w:spacing w:after="120" w:line="240" w:lineRule="auto"/>
              <w:jc w:val="center"/>
              <w:rPr>
                <w:rFonts w:ascii="Times New Roman" w:hAnsi="Times New Roman" w:cs="Times New Roman"/>
                <w:sz w:val="20"/>
                <w:szCs w:val="20"/>
              </w:rPr>
            </w:pPr>
          </w:p>
          <w:p w:rsidR="00715608" w:rsidRDefault="00715608" w:rsidP="003734FF">
            <w:pPr>
              <w:spacing w:after="120" w:line="240" w:lineRule="auto"/>
              <w:jc w:val="center"/>
              <w:rPr>
                <w:rFonts w:ascii="Times New Roman" w:hAnsi="Times New Roman" w:cs="Times New Roman"/>
                <w:sz w:val="20"/>
                <w:szCs w:val="20"/>
              </w:rPr>
            </w:pPr>
          </w:p>
          <w:p w:rsidR="00715608" w:rsidRDefault="00715608" w:rsidP="003734FF">
            <w:pPr>
              <w:spacing w:after="120" w:line="240" w:lineRule="auto"/>
              <w:jc w:val="center"/>
              <w:rPr>
                <w:rFonts w:ascii="Times New Roman" w:hAnsi="Times New Roman" w:cs="Times New Roman"/>
                <w:sz w:val="20"/>
                <w:szCs w:val="20"/>
              </w:rPr>
            </w:pPr>
          </w:p>
          <w:p w:rsidR="00715608" w:rsidRDefault="00715608" w:rsidP="003734FF">
            <w:pPr>
              <w:spacing w:after="120" w:line="240" w:lineRule="auto"/>
              <w:jc w:val="center"/>
              <w:rPr>
                <w:rFonts w:ascii="Times New Roman" w:hAnsi="Times New Roman" w:cs="Times New Roman"/>
                <w:sz w:val="20"/>
                <w:szCs w:val="20"/>
              </w:rPr>
            </w:pPr>
          </w:p>
          <w:p w:rsidR="00715608" w:rsidRDefault="00715608" w:rsidP="003734FF">
            <w:pPr>
              <w:spacing w:after="120" w:line="240" w:lineRule="auto"/>
              <w:jc w:val="center"/>
              <w:rPr>
                <w:rFonts w:ascii="Times New Roman" w:hAnsi="Times New Roman" w:cs="Times New Roman"/>
                <w:sz w:val="20"/>
                <w:szCs w:val="20"/>
              </w:rPr>
            </w:pPr>
          </w:p>
          <w:p w:rsidR="00715608" w:rsidRDefault="00715608" w:rsidP="003734FF">
            <w:pPr>
              <w:spacing w:after="120" w:line="240" w:lineRule="auto"/>
              <w:jc w:val="center"/>
              <w:rPr>
                <w:rFonts w:ascii="Times New Roman" w:hAnsi="Times New Roman" w:cs="Times New Roman"/>
                <w:sz w:val="20"/>
                <w:szCs w:val="20"/>
              </w:rPr>
            </w:pPr>
          </w:p>
          <w:p w:rsidR="00715608" w:rsidRDefault="00715608" w:rsidP="003734FF">
            <w:pPr>
              <w:spacing w:after="120" w:line="240" w:lineRule="auto"/>
              <w:jc w:val="center"/>
              <w:rPr>
                <w:rFonts w:ascii="Times New Roman" w:hAnsi="Times New Roman" w:cs="Times New Roman"/>
                <w:sz w:val="20"/>
                <w:szCs w:val="20"/>
              </w:rPr>
            </w:pPr>
          </w:p>
          <w:p w:rsidR="00715608" w:rsidRDefault="00715608" w:rsidP="003734FF">
            <w:pPr>
              <w:spacing w:after="120" w:line="240" w:lineRule="auto"/>
              <w:jc w:val="center"/>
              <w:rPr>
                <w:rFonts w:ascii="Times New Roman" w:hAnsi="Times New Roman" w:cs="Times New Roman"/>
                <w:sz w:val="20"/>
                <w:szCs w:val="20"/>
              </w:rPr>
            </w:pPr>
          </w:p>
          <w:p w:rsidR="00715608" w:rsidRDefault="00715608" w:rsidP="003734FF">
            <w:pPr>
              <w:spacing w:after="120" w:line="240" w:lineRule="auto"/>
              <w:jc w:val="center"/>
              <w:rPr>
                <w:rFonts w:ascii="Times New Roman" w:hAnsi="Times New Roman" w:cs="Times New Roman"/>
                <w:sz w:val="20"/>
                <w:szCs w:val="20"/>
              </w:rPr>
            </w:pPr>
          </w:p>
          <w:p w:rsidR="00715608" w:rsidRDefault="00715608" w:rsidP="003734FF">
            <w:pPr>
              <w:spacing w:after="120" w:line="240" w:lineRule="auto"/>
              <w:jc w:val="center"/>
              <w:rPr>
                <w:rFonts w:ascii="Times New Roman" w:hAnsi="Times New Roman" w:cs="Times New Roman"/>
                <w:sz w:val="20"/>
                <w:szCs w:val="20"/>
              </w:rPr>
            </w:pPr>
          </w:p>
          <w:p w:rsidR="00715608" w:rsidRDefault="00715608" w:rsidP="00715608">
            <w:pPr>
              <w:spacing w:after="120" w:line="240" w:lineRule="auto"/>
              <w:rPr>
                <w:rFonts w:ascii="Times New Roman" w:hAnsi="Times New Roman" w:cs="Times New Roman"/>
                <w:sz w:val="20"/>
                <w:szCs w:val="20"/>
              </w:rPr>
            </w:pPr>
          </w:p>
          <w:p w:rsidR="00E738EC" w:rsidRPr="00765467" w:rsidRDefault="00564022" w:rsidP="003734FF">
            <w:pPr>
              <w:spacing w:after="120" w:line="240" w:lineRule="auto"/>
              <w:jc w:val="center"/>
              <w:rPr>
                <w:rFonts w:ascii="Times New Roman" w:hAnsi="Times New Roman" w:cs="Times New Roman"/>
                <w:sz w:val="20"/>
                <w:szCs w:val="20"/>
              </w:rPr>
            </w:pPr>
            <w:r w:rsidRPr="00765467">
              <w:rPr>
                <w:rFonts w:ascii="Times New Roman" w:hAnsi="Times New Roman" w:cs="Times New Roman"/>
                <w:sz w:val="20"/>
                <w:szCs w:val="20"/>
              </w:rPr>
              <w:t xml:space="preserve">Čl. </w:t>
            </w:r>
            <w:r w:rsidR="003734FF">
              <w:rPr>
                <w:rFonts w:ascii="Times New Roman" w:hAnsi="Times New Roman" w:cs="Times New Roman"/>
                <w:sz w:val="20"/>
                <w:szCs w:val="20"/>
              </w:rPr>
              <w:t>1</w:t>
            </w:r>
          </w:p>
        </w:tc>
        <w:tc>
          <w:tcPr>
            <w:tcW w:w="2694" w:type="dxa"/>
          </w:tcPr>
          <w:p w:rsidR="00715608" w:rsidRDefault="00715608" w:rsidP="00715608">
            <w:pPr>
              <w:pStyle w:val="NoSpacing"/>
              <w:ind w:firstLine="0"/>
              <w:rPr>
                <w:sz w:val="20"/>
                <w:szCs w:val="24"/>
              </w:rPr>
            </w:pPr>
            <w:r>
              <w:rPr>
                <w:sz w:val="20"/>
                <w:szCs w:val="24"/>
              </w:rPr>
              <w:t xml:space="preserve">Predlaže se da članak 1. glasi: </w:t>
            </w:r>
          </w:p>
          <w:p w:rsidR="00715608" w:rsidRDefault="00715608" w:rsidP="00715608">
            <w:pPr>
              <w:pStyle w:val="NoSpacing"/>
              <w:ind w:firstLine="0"/>
              <w:rPr>
                <w:sz w:val="20"/>
                <w:szCs w:val="24"/>
              </w:rPr>
            </w:pPr>
          </w:p>
          <w:p w:rsidR="00715608" w:rsidRPr="00715608" w:rsidRDefault="00715608" w:rsidP="00715608">
            <w:pPr>
              <w:pStyle w:val="NoSpacing"/>
              <w:ind w:firstLine="0"/>
              <w:jc w:val="center"/>
              <w:rPr>
                <w:b/>
                <w:sz w:val="20"/>
                <w:szCs w:val="24"/>
              </w:rPr>
            </w:pPr>
            <w:r w:rsidRPr="00715608">
              <w:rPr>
                <w:b/>
                <w:sz w:val="20"/>
                <w:szCs w:val="24"/>
              </w:rPr>
              <w:t>Članak 1.</w:t>
            </w:r>
          </w:p>
          <w:p w:rsidR="00715608" w:rsidRPr="00715608" w:rsidRDefault="00715608" w:rsidP="00715608">
            <w:pPr>
              <w:pStyle w:val="NoSpacing"/>
              <w:ind w:firstLine="0"/>
              <w:rPr>
                <w:sz w:val="20"/>
                <w:szCs w:val="24"/>
              </w:rPr>
            </w:pPr>
            <w:r w:rsidRPr="00715608">
              <w:rPr>
                <w:sz w:val="20"/>
                <w:szCs w:val="24"/>
              </w:rPr>
              <w:t xml:space="preserve">U Odluci </w:t>
            </w:r>
            <w:r w:rsidRPr="00715608">
              <w:rPr>
                <w:bCs/>
                <w:sz w:val="20"/>
                <w:szCs w:val="24"/>
              </w:rPr>
              <w:t xml:space="preserve">o zakupu i kupoprodaji </w:t>
            </w:r>
            <w:r w:rsidRPr="00715608">
              <w:rPr>
                <w:sz w:val="20"/>
                <w:szCs w:val="24"/>
              </w:rPr>
              <w:t>poslovnih prostora Grada Pule – Pola (Službene novine Grada Pule br. 5/19) u članku 36. iza stavka 2. dodaje se novi stavak 3. koji glasi:</w:t>
            </w:r>
          </w:p>
          <w:p w:rsidR="00715608" w:rsidRPr="00715608" w:rsidRDefault="00715608" w:rsidP="00715608">
            <w:pPr>
              <w:autoSpaceDE w:val="0"/>
              <w:autoSpaceDN w:val="0"/>
              <w:adjustRightInd w:val="0"/>
              <w:spacing w:after="0" w:line="240" w:lineRule="auto"/>
              <w:jc w:val="both"/>
              <w:rPr>
                <w:rFonts w:ascii="Times New Roman" w:hAnsi="Times New Roman" w:cs="Times New Roman"/>
                <w:color w:val="010202"/>
                <w:sz w:val="18"/>
              </w:rPr>
            </w:pPr>
            <w:r>
              <w:rPr>
                <w:rFonts w:ascii="Times New Roman" w:hAnsi="Times New Roman" w:cs="Times New Roman"/>
                <w:sz w:val="20"/>
                <w:szCs w:val="24"/>
              </w:rPr>
              <w:t xml:space="preserve">         „Iznimno,</w:t>
            </w:r>
            <w:r w:rsidRPr="00715608">
              <w:rPr>
                <w:rFonts w:ascii="Times New Roman" w:hAnsi="Times New Roman" w:cs="Times New Roman"/>
                <w:sz w:val="20"/>
                <w:szCs w:val="24"/>
              </w:rPr>
              <w:t xml:space="preserve">Gradonačelnik može, kada to ocijeni opravdanim, posebnom odlukom na prijedlog nadležnog upravnog odjela, odobriti davanje dijela poslovnog prostora u </w:t>
            </w:r>
            <w:r w:rsidRPr="00715608">
              <w:rPr>
                <w:rFonts w:ascii="Times New Roman" w:hAnsi="Times New Roman" w:cs="Times New Roman"/>
                <w:b/>
                <w:sz w:val="20"/>
                <w:szCs w:val="24"/>
              </w:rPr>
              <w:t xml:space="preserve">podzakup </w:t>
            </w:r>
            <w:r w:rsidRPr="00715608">
              <w:rPr>
                <w:rFonts w:ascii="Times New Roman" w:hAnsi="Times New Roman" w:cs="Times New Roman"/>
                <w:b/>
                <w:sz w:val="20"/>
              </w:rPr>
              <w:t>za postavu bankomata, pod sljedećim uvjetima</w:t>
            </w:r>
            <w:r w:rsidRPr="00715608">
              <w:rPr>
                <w:rFonts w:ascii="Times New Roman" w:hAnsi="Times New Roman" w:cs="Times New Roman"/>
                <w:sz w:val="20"/>
              </w:rPr>
              <w:t>:</w:t>
            </w:r>
          </w:p>
          <w:p w:rsidR="00715608" w:rsidRPr="00715608" w:rsidRDefault="00715608" w:rsidP="00715608">
            <w:pPr>
              <w:pStyle w:val="NoSpacing"/>
              <w:numPr>
                <w:ilvl w:val="0"/>
                <w:numId w:val="3"/>
              </w:numPr>
              <w:rPr>
                <w:sz w:val="20"/>
                <w:szCs w:val="24"/>
              </w:rPr>
            </w:pPr>
            <w:r w:rsidRPr="00715608">
              <w:rPr>
                <w:sz w:val="20"/>
                <w:szCs w:val="24"/>
              </w:rPr>
              <w:t>ukoliko je zakupnik u poslovnom prostoru ugovorenu djelatnost obavljao najmanje tri godine prije podnošenja zahtjeva za davanje dijela poslovnog prostora u podzakup za postavljanje bankomata,</w:t>
            </w:r>
          </w:p>
          <w:p w:rsidR="00715608" w:rsidRPr="00715608" w:rsidRDefault="00715608" w:rsidP="00715608">
            <w:pPr>
              <w:pStyle w:val="NoSpacing"/>
              <w:numPr>
                <w:ilvl w:val="0"/>
                <w:numId w:val="3"/>
              </w:numPr>
              <w:rPr>
                <w:sz w:val="20"/>
                <w:szCs w:val="24"/>
              </w:rPr>
            </w:pPr>
            <w:r w:rsidRPr="00715608">
              <w:rPr>
                <w:sz w:val="20"/>
                <w:szCs w:val="24"/>
              </w:rPr>
              <w:t>ukoliko zakupnik i financijska institucija koja traži podzakup nemaju dospjelih nepodmirenih dugovanja prema Gradu Puli po bilo kojoj osnovi,</w:t>
            </w:r>
          </w:p>
          <w:p w:rsidR="00715608" w:rsidRPr="00715608" w:rsidRDefault="00715608" w:rsidP="00715608">
            <w:pPr>
              <w:pStyle w:val="NoSpacing"/>
              <w:numPr>
                <w:ilvl w:val="0"/>
                <w:numId w:val="3"/>
              </w:numPr>
              <w:rPr>
                <w:sz w:val="20"/>
                <w:szCs w:val="24"/>
              </w:rPr>
            </w:pPr>
            <w:r w:rsidRPr="00715608">
              <w:rPr>
                <w:sz w:val="20"/>
                <w:szCs w:val="24"/>
              </w:rPr>
              <w:t>ukoliko zakupnik i financijska institucija koja traži podzakup nisu u sudskom sporu s Gradom Pula glede poslovnog prostora koji je predmet zakupa odnosno podzakupa,</w:t>
            </w:r>
          </w:p>
          <w:p w:rsidR="00715608" w:rsidRDefault="00715608" w:rsidP="00715608">
            <w:pPr>
              <w:pStyle w:val="NoSpacing"/>
              <w:numPr>
                <w:ilvl w:val="0"/>
                <w:numId w:val="3"/>
              </w:numPr>
              <w:rPr>
                <w:b/>
                <w:sz w:val="20"/>
                <w:szCs w:val="24"/>
              </w:rPr>
            </w:pPr>
            <w:r w:rsidRPr="00715608">
              <w:rPr>
                <w:b/>
                <w:sz w:val="20"/>
                <w:szCs w:val="24"/>
              </w:rPr>
              <w:t xml:space="preserve">ukoliko zakupnik i financijska ustanova koja traži podzakup dostave ugovor o </w:t>
            </w:r>
            <w:r w:rsidRPr="00715608">
              <w:rPr>
                <w:b/>
                <w:sz w:val="20"/>
                <w:szCs w:val="24"/>
              </w:rPr>
              <w:lastRenderedPageBreak/>
              <w:t>podzakupu na suglasnost Gradu, a u kojem ugovoreno da isti stupa na snagu danom ishodovanja suglasnosti Grada,</w:t>
            </w:r>
          </w:p>
          <w:p w:rsidR="00715608" w:rsidRPr="00715608" w:rsidRDefault="00715608" w:rsidP="00715608">
            <w:pPr>
              <w:pStyle w:val="NoSpacing"/>
              <w:numPr>
                <w:ilvl w:val="0"/>
                <w:numId w:val="3"/>
              </w:numPr>
              <w:rPr>
                <w:b/>
                <w:sz w:val="20"/>
                <w:szCs w:val="24"/>
              </w:rPr>
            </w:pPr>
            <w:r>
              <w:rPr>
                <w:b/>
                <w:sz w:val="20"/>
                <w:szCs w:val="24"/>
              </w:rPr>
              <w:t>da zakupnik prihvati obvezu da za površinu prostora koja se daje u podzakup plaća zakupninu u iznosu 50% ugovorene podzakupnine,</w:t>
            </w:r>
          </w:p>
          <w:p w:rsidR="00715608" w:rsidRPr="00715608" w:rsidRDefault="00715608" w:rsidP="00715608">
            <w:pPr>
              <w:pStyle w:val="NoSpacing"/>
              <w:numPr>
                <w:ilvl w:val="0"/>
                <w:numId w:val="3"/>
              </w:numPr>
              <w:rPr>
                <w:sz w:val="20"/>
                <w:szCs w:val="24"/>
              </w:rPr>
            </w:pPr>
            <w:r w:rsidRPr="00715608">
              <w:rPr>
                <w:sz w:val="20"/>
                <w:szCs w:val="24"/>
              </w:rPr>
              <w:t>da i financijska ustanova koja traži podzakup dostavi sredstva osiguranja plaćanja novčane tražbine koja je predmet ugovora o zakupu poslovnog prostora do visine jednogodišnjeg iznosa podzakupa, a koja će se naplatiti u slučaju da zakupnik u tijeku ugovornog odnosa ne podmiri dospjelu zakupninu, porez, zateznu kamatu i ostale troškove koji proizlaze s osnova korištenja poslovnog prostora.</w:t>
            </w:r>
            <w:r w:rsidRPr="00715608">
              <w:rPr>
                <w:sz w:val="20"/>
              </w:rPr>
              <w:t>“</w:t>
            </w:r>
          </w:p>
          <w:p w:rsidR="00E738EC" w:rsidRPr="00715608" w:rsidRDefault="00715608" w:rsidP="00715608">
            <w:pPr>
              <w:spacing w:after="120" w:line="240" w:lineRule="auto"/>
              <w:jc w:val="both"/>
              <w:rPr>
                <w:rFonts w:ascii="Times New Roman" w:hAnsi="Times New Roman" w:cs="Times New Roman"/>
                <w:sz w:val="16"/>
                <w:szCs w:val="20"/>
              </w:rPr>
            </w:pPr>
            <w:r>
              <w:rPr>
                <w:rFonts w:ascii="Times New Roman" w:hAnsi="Times New Roman" w:cs="Times New Roman"/>
                <w:sz w:val="20"/>
              </w:rPr>
              <w:t xml:space="preserve">       </w:t>
            </w:r>
            <w:r w:rsidRPr="00715608">
              <w:rPr>
                <w:rFonts w:ascii="Times New Roman" w:hAnsi="Times New Roman" w:cs="Times New Roman"/>
                <w:sz w:val="20"/>
              </w:rPr>
              <w:t>Dosadašnji stavci 3, 4, 5, 6, 7 i 8 članka 36</w:t>
            </w:r>
            <w:r w:rsidRPr="00715608">
              <w:rPr>
                <w:rFonts w:ascii="Times New Roman" w:hAnsi="Times New Roman" w:cs="Times New Roman"/>
                <w:sz w:val="20"/>
                <w:szCs w:val="24"/>
              </w:rPr>
              <w:t xml:space="preserve"> Odluke </w:t>
            </w:r>
            <w:r w:rsidRPr="00715608">
              <w:rPr>
                <w:rFonts w:ascii="Times New Roman" w:hAnsi="Times New Roman" w:cs="Times New Roman"/>
                <w:bCs/>
                <w:sz w:val="20"/>
                <w:szCs w:val="24"/>
              </w:rPr>
              <w:t xml:space="preserve">o zakupu i kupoprodaji </w:t>
            </w:r>
            <w:r w:rsidRPr="00715608">
              <w:rPr>
                <w:rFonts w:ascii="Times New Roman" w:hAnsi="Times New Roman" w:cs="Times New Roman"/>
                <w:sz w:val="20"/>
                <w:szCs w:val="24"/>
              </w:rPr>
              <w:t>poslovnih prostora Grada Pule – Pola (Službene novine Grada Pule br. 5/19)</w:t>
            </w:r>
            <w:r w:rsidRPr="00715608">
              <w:rPr>
                <w:rFonts w:ascii="Times New Roman" w:hAnsi="Times New Roman" w:cs="Times New Roman"/>
                <w:sz w:val="20"/>
              </w:rPr>
              <w:t xml:space="preserve">  postaju stavci 4, 5, 6, 7, 8 i 9.</w:t>
            </w:r>
          </w:p>
        </w:tc>
        <w:tc>
          <w:tcPr>
            <w:tcW w:w="1984" w:type="dxa"/>
          </w:tcPr>
          <w:p w:rsidR="00E738EC" w:rsidRPr="00765467" w:rsidRDefault="00375460" w:rsidP="0001645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Prijedlog nije prihvaćen.</w:t>
            </w:r>
          </w:p>
          <w:p w:rsidR="006E262F" w:rsidRDefault="00B64B1F" w:rsidP="00B64B1F">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Predlaže se pravo na slobodno ugovaranje visine podzakupnine za postavljanje bankomata te visina zakupnine za dio prostora koji se daje u podzakup</w:t>
            </w:r>
            <w:r w:rsidR="00401A51">
              <w:rPr>
                <w:rFonts w:ascii="Times New Roman" w:hAnsi="Times New Roman" w:cs="Times New Roman"/>
                <w:sz w:val="20"/>
                <w:szCs w:val="20"/>
              </w:rPr>
              <w:t xml:space="preserve"> u iznosu od 50% iznosa ugovorene podzakupnine.</w:t>
            </w:r>
          </w:p>
          <w:p w:rsidR="00401A51" w:rsidRDefault="00401A51" w:rsidP="00B64B1F">
            <w:pPr>
              <w:spacing w:after="120" w:line="240" w:lineRule="auto"/>
              <w:jc w:val="center"/>
              <w:rPr>
                <w:rFonts w:ascii="Times New Roman" w:hAnsi="Times New Roman" w:cs="Times New Roman"/>
                <w:sz w:val="20"/>
                <w:szCs w:val="20"/>
              </w:rPr>
            </w:pPr>
          </w:p>
          <w:p w:rsidR="00401A51" w:rsidRDefault="00401A51" w:rsidP="00B64B1F">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Navedeni prijedlog nije prihvaćen iz razloga što bi pravo na slobodno ugovaranje podzakupnine, bez ograničenja koja su predviđena Odlukom, </w:t>
            </w:r>
            <w:r w:rsidR="00375460">
              <w:rPr>
                <w:rFonts w:ascii="Times New Roman" w:hAnsi="Times New Roman" w:cs="Times New Roman"/>
                <w:sz w:val="20"/>
                <w:szCs w:val="20"/>
              </w:rPr>
              <w:t>otvorilo mogućnost</w:t>
            </w:r>
            <w:r>
              <w:rPr>
                <w:rFonts w:ascii="Times New Roman" w:hAnsi="Times New Roman" w:cs="Times New Roman"/>
                <w:sz w:val="20"/>
                <w:szCs w:val="20"/>
              </w:rPr>
              <w:t xml:space="preserve"> zlouporabe istoga. Naime, ograničenje visine podzakupnine predviđene Odlukom iznosi visinu ugovorene zakupnine uvećane za peterostruko uvećanje iznosa za dio prostora koji se daje u podzakup što predstavlja realan okvir unutar kojega zakupnik može ugovoriti visinu podzakupnine. Kada bi se ostavila mogućnost ugovaranja iznosa većeg od ugovorenog iznosa zakupnine za cijeli prostor kojeg zakupnik plaća Gradu </w:t>
            </w:r>
            <w:r>
              <w:rPr>
                <w:rFonts w:ascii="Times New Roman" w:hAnsi="Times New Roman" w:cs="Times New Roman"/>
                <w:sz w:val="20"/>
                <w:szCs w:val="20"/>
              </w:rPr>
              <w:lastRenderedPageBreak/>
              <w:t>tada bi to značilo da je zakupnicima dozvoljeno da trguju poslovnim prostorima i zarađuju na taj način te bi se izgubio smisao samog zakupa poslovnog prostora. Intencija donošenja ove Odluke nije bila povećanje postavljanja broja bankomata u poslovnim prostorima Grada Pule, kao niti ostvarivanje zarade zakupnika na taj način. Upravo iz tih razloga je postavljeno ograničenje u visini podzakupnine te navedena primjedba nije prihvaćena.</w:t>
            </w:r>
          </w:p>
          <w:p w:rsidR="00E266F1" w:rsidRPr="00765467" w:rsidRDefault="00E266F1" w:rsidP="00B64B1F">
            <w:pPr>
              <w:spacing w:after="120" w:line="240" w:lineRule="auto"/>
              <w:jc w:val="center"/>
              <w:rPr>
                <w:rFonts w:ascii="Times New Roman" w:hAnsi="Times New Roman" w:cs="Times New Roman"/>
                <w:sz w:val="20"/>
                <w:szCs w:val="20"/>
              </w:rPr>
            </w:pPr>
          </w:p>
        </w:tc>
      </w:tr>
      <w:tr w:rsidR="00E266F1" w:rsidRPr="00765467" w:rsidTr="00564022">
        <w:trPr>
          <w:trHeight w:val="567"/>
        </w:trPr>
        <w:tc>
          <w:tcPr>
            <w:tcW w:w="773" w:type="dxa"/>
          </w:tcPr>
          <w:p w:rsidR="00E266F1" w:rsidRDefault="00E266F1" w:rsidP="00B240AE">
            <w:pPr>
              <w:spacing w:after="120" w:line="240" w:lineRule="auto"/>
              <w:jc w:val="center"/>
              <w:rPr>
                <w:rFonts w:ascii="Times New Roman" w:hAnsi="Times New Roman" w:cs="Times New Roman"/>
                <w:sz w:val="20"/>
                <w:szCs w:val="20"/>
              </w:rPr>
            </w:pPr>
          </w:p>
          <w:p w:rsidR="00E266F1" w:rsidRDefault="00E266F1" w:rsidP="00B240AE">
            <w:pPr>
              <w:spacing w:after="120" w:line="240" w:lineRule="auto"/>
              <w:jc w:val="center"/>
              <w:rPr>
                <w:rFonts w:ascii="Times New Roman" w:hAnsi="Times New Roman" w:cs="Times New Roman"/>
                <w:sz w:val="20"/>
                <w:szCs w:val="20"/>
              </w:rPr>
            </w:pPr>
          </w:p>
          <w:p w:rsidR="00E266F1" w:rsidRDefault="00E266F1" w:rsidP="00B240AE">
            <w:pPr>
              <w:spacing w:after="120" w:line="240" w:lineRule="auto"/>
              <w:jc w:val="center"/>
              <w:rPr>
                <w:rFonts w:ascii="Times New Roman" w:hAnsi="Times New Roman" w:cs="Times New Roman"/>
                <w:sz w:val="20"/>
                <w:szCs w:val="20"/>
              </w:rPr>
            </w:pPr>
          </w:p>
          <w:p w:rsidR="00E266F1" w:rsidRDefault="00E266F1" w:rsidP="00B240AE">
            <w:pPr>
              <w:spacing w:after="120" w:line="240" w:lineRule="auto"/>
              <w:jc w:val="center"/>
              <w:rPr>
                <w:rFonts w:ascii="Times New Roman" w:hAnsi="Times New Roman" w:cs="Times New Roman"/>
                <w:sz w:val="20"/>
                <w:szCs w:val="20"/>
              </w:rPr>
            </w:pPr>
          </w:p>
          <w:p w:rsidR="00E266F1" w:rsidRDefault="00E266F1" w:rsidP="00B240AE">
            <w:pPr>
              <w:spacing w:after="120" w:line="240" w:lineRule="auto"/>
              <w:jc w:val="center"/>
              <w:rPr>
                <w:rFonts w:ascii="Times New Roman" w:hAnsi="Times New Roman" w:cs="Times New Roman"/>
                <w:sz w:val="20"/>
                <w:szCs w:val="20"/>
              </w:rPr>
            </w:pPr>
          </w:p>
          <w:p w:rsidR="00E266F1" w:rsidRDefault="00E266F1" w:rsidP="00B240AE">
            <w:pPr>
              <w:spacing w:after="120" w:line="240" w:lineRule="auto"/>
              <w:jc w:val="center"/>
              <w:rPr>
                <w:rFonts w:ascii="Times New Roman" w:hAnsi="Times New Roman" w:cs="Times New Roman"/>
                <w:sz w:val="20"/>
                <w:szCs w:val="20"/>
              </w:rPr>
            </w:pPr>
          </w:p>
          <w:p w:rsidR="00E266F1" w:rsidRDefault="00E266F1" w:rsidP="00B240AE">
            <w:pPr>
              <w:spacing w:after="120" w:line="240" w:lineRule="auto"/>
              <w:jc w:val="center"/>
              <w:rPr>
                <w:rFonts w:ascii="Times New Roman" w:hAnsi="Times New Roman" w:cs="Times New Roman"/>
                <w:sz w:val="20"/>
                <w:szCs w:val="20"/>
              </w:rPr>
            </w:pPr>
          </w:p>
          <w:p w:rsidR="00E266F1" w:rsidRDefault="00E266F1" w:rsidP="00B240AE">
            <w:pPr>
              <w:spacing w:after="120" w:line="240" w:lineRule="auto"/>
              <w:jc w:val="center"/>
              <w:rPr>
                <w:rFonts w:ascii="Times New Roman" w:hAnsi="Times New Roman" w:cs="Times New Roman"/>
                <w:sz w:val="20"/>
                <w:szCs w:val="20"/>
              </w:rPr>
            </w:pPr>
          </w:p>
          <w:p w:rsidR="00E266F1" w:rsidRDefault="00E266F1" w:rsidP="00B240AE">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E266F1" w:rsidRDefault="00E266F1" w:rsidP="00B240AE">
            <w:pPr>
              <w:spacing w:after="120" w:line="240" w:lineRule="auto"/>
              <w:jc w:val="center"/>
              <w:rPr>
                <w:rFonts w:ascii="Times New Roman" w:hAnsi="Times New Roman" w:cs="Times New Roman"/>
                <w:sz w:val="20"/>
                <w:szCs w:val="20"/>
              </w:rPr>
            </w:pPr>
          </w:p>
          <w:p w:rsidR="00E266F1" w:rsidRDefault="00E266F1" w:rsidP="00B240AE">
            <w:pPr>
              <w:spacing w:after="120" w:line="240" w:lineRule="auto"/>
              <w:jc w:val="center"/>
              <w:rPr>
                <w:rFonts w:ascii="Times New Roman" w:hAnsi="Times New Roman" w:cs="Times New Roman"/>
                <w:sz w:val="20"/>
                <w:szCs w:val="20"/>
              </w:rPr>
            </w:pPr>
          </w:p>
          <w:p w:rsidR="00E266F1" w:rsidRDefault="00E266F1" w:rsidP="00B240AE">
            <w:pPr>
              <w:spacing w:after="120" w:line="240" w:lineRule="auto"/>
              <w:jc w:val="center"/>
              <w:rPr>
                <w:rFonts w:ascii="Times New Roman" w:hAnsi="Times New Roman" w:cs="Times New Roman"/>
                <w:sz w:val="20"/>
                <w:szCs w:val="20"/>
              </w:rPr>
            </w:pPr>
          </w:p>
          <w:p w:rsidR="00E266F1" w:rsidRDefault="00E266F1" w:rsidP="00B240AE">
            <w:pPr>
              <w:spacing w:after="120" w:line="240" w:lineRule="auto"/>
              <w:jc w:val="center"/>
              <w:rPr>
                <w:rFonts w:ascii="Times New Roman" w:hAnsi="Times New Roman" w:cs="Times New Roman"/>
                <w:sz w:val="20"/>
                <w:szCs w:val="20"/>
              </w:rPr>
            </w:pPr>
          </w:p>
          <w:p w:rsidR="00E266F1" w:rsidRPr="00765467" w:rsidRDefault="00E266F1" w:rsidP="00E266F1">
            <w:pPr>
              <w:spacing w:after="120" w:line="240" w:lineRule="auto"/>
              <w:rPr>
                <w:rFonts w:ascii="Times New Roman" w:hAnsi="Times New Roman" w:cs="Times New Roman"/>
                <w:sz w:val="20"/>
                <w:szCs w:val="20"/>
              </w:rPr>
            </w:pPr>
          </w:p>
        </w:tc>
        <w:tc>
          <w:tcPr>
            <w:tcW w:w="1887" w:type="dxa"/>
          </w:tcPr>
          <w:p w:rsidR="00E266F1" w:rsidRDefault="00E266F1" w:rsidP="00564022">
            <w:pPr>
              <w:spacing w:after="120" w:line="240" w:lineRule="auto"/>
              <w:jc w:val="center"/>
              <w:rPr>
                <w:rFonts w:ascii="Times New Roman" w:hAnsi="Times New Roman" w:cs="Times New Roman"/>
                <w:sz w:val="20"/>
                <w:szCs w:val="20"/>
              </w:rPr>
            </w:pPr>
          </w:p>
          <w:p w:rsidR="00E266F1" w:rsidRDefault="00E266F1" w:rsidP="00564022">
            <w:pPr>
              <w:spacing w:after="120" w:line="240" w:lineRule="auto"/>
              <w:jc w:val="center"/>
              <w:rPr>
                <w:rFonts w:ascii="Times New Roman" w:hAnsi="Times New Roman" w:cs="Times New Roman"/>
                <w:sz w:val="20"/>
                <w:szCs w:val="20"/>
              </w:rPr>
            </w:pPr>
          </w:p>
          <w:p w:rsidR="00E266F1" w:rsidRDefault="00E266F1" w:rsidP="00564022">
            <w:pPr>
              <w:spacing w:after="120" w:line="240" w:lineRule="auto"/>
              <w:jc w:val="center"/>
              <w:rPr>
                <w:rFonts w:ascii="Times New Roman" w:hAnsi="Times New Roman" w:cs="Times New Roman"/>
                <w:sz w:val="20"/>
                <w:szCs w:val="20"/>
              </w:rPr>
            </w:pPr>
          </w:p>
          <w:p w:rsidR="00E266F1" w:rsidRDefault="00E266F1" w:rsidP="00564022">
            <w:pPr>
              <w:spacing w:after="120" w:line="240" w:lineRule="auto"/>
              <w:jc w:val="center"/>
              <w:rPr>
                <w:rFonts w:ascii="Times New Roman" w:hAnsi="Times New Roman" w:cs="Times New Roman"/>
                <w:sz w:val="20"/>
                <w:szCs w:val="20"/>
              </w:rPr>
            </w:pPr>
          </w:p>
          <w:p w:rsidR="00E266F1" w:rsidRDefault="00E266F1" w:rsidP="00564022">
            <w:pPr>
              <w:spacing w:after="120" w:line="240" w:lineRule="auto"/>
              <w:jc w:val="center"/>
              <w:rPr>
                <w:rFonts w:ascii="Times New Roman" w:hAnsi="Times New Roman" w:cs="Times New Roman"/>
                <w:sz w:val="20"/>
                <w:szCs w:val="20"/>
              </w:rPr>
            </w:pPr>
          </w:p>
          <w:p w:rsidR="00E266F1" w:rsidRDefault="00E266F1" w:rsidP="00564022">
            <w:pPr>
              <w:spacing w:after="120" w:line="240" w:lineRule="auto"/>
              <w:jc w:val="center"/>
              <w:rPr>
                <w:rFonts w:ascii="Times New Roman" w:hAnsi="Times New Roman" w:cs="Times New Roman"/>
                <w:sz w:val="20"/>
                <w:szCs w:val="20"/>
              </w:rPr>
            </w:pPr>
          </w:p>
          <w:p w:rsidR="00E266F1" w:rsidRDefault="00E266F1" w:rsidP="00564022">
            <w:pPr>
              <w:spacing w:after="120" w:line="240" w:lineRule="auto"/>
              <w:jc w:val="center"/>
              <w:rPr>
                <w:rFonts w:ascii="Times New Roman" w:hAnsi="Times New Roman" w:cs="Times New Roman"/>
                <w:sz w:val="20"/>
                <w:szCs w:val="20"/>
              </w:rPr>
            </w:pPr>
          </w:p>
          <w:p w:rsidR="00E266F1" w:rsidRPr="00765467" w:rsidRDefault="00E266F1" w:rsidP="0056402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Hrvatska gospodarska komora Županijska komora Pula</w:t>
            </w:r>
          </w:p>
        </w:tc>
        <w:tc>
          <w:tcPr>
            <w:tcW w:w="1984" w:type="dxa"/>
          </w:tcPr>
          <w:p w:rsidR="00E266F1" w:rsidRDefault="00E266F1" w:rsidP="00564022">
            <w:pPr>
              <w:spacing w:after="120" w:line="240" w:lineRule="auto"/>
              <w:jc w:val="center"/>
              <w:rPr>
                <w:rFonts w:ascii="Times New Roman" w:hAnsi="Times New Roman" w:cs="Times New Roman"/>
                <w:sz w:val="20"/>
                <w:szCs w:val="20"/>
              </w:rPr>
            </w:pPr>
          </w:p>
          <w:p w:rsidR="00D265F2" w:rsidRDefault="00D265F2" w:rsidP="00564022">
            <w:pPr>
              <w:spacing w:after="120" w:line="240" w:lineRule="auto"/>
              <w:jc w:val="center"/>
              <w:rPr>
                <w:rFonts w:ascii="Times New Roman" w:hAnsi="Times New Roman" w:cs="Times New Roman"/>
                <w:sz w:val="20"/>
                <w:szCs w:val="20"/>
              </w:rPr>
            </w:pPr>
          </w:p>
          <w:p w:rsidR="00D265F2" w:rsidRDefault="00D265F2" w:rsidP="00564022">
            <w:pPr>
              <w:spacing w:after="120" w:line="240" w:lineRule="auto"/>
              <w:jc w:val="center"/>
              <w:rPr>
                <w:rFonts w:ascii="Times New Roman" w:hAnsi="Times New Roman" w:cs="Times New Roman"/>
                <w:sz w:val="20"/>
                <w:szCs w:val="20"/>
              </w:rPr>
            </w:pPr>
          </w:p>
          <w:p w:rsidR="00D265F2" w:rsidRDefault="00D265F2" w:rsidP="00564022">
            <w:pPr>
              <w:spacing w:after="120" w:line="240" w:lineRule="auto"/>
              <w:jc w:val="center"/>
              <w:rPr>
                <w:rFonts w:ascii="Times New Roman" w:hAnsi="Times New Roman" w:cs="Times New Roman"/>
                <w:sz w:val="20"/>
                <w:szCs w:val="20"/>
              </w:rPr>
            </w:pPr>
          </w:p>
          <w:p w:rsidR="00D265F2" w:rsidRDefault="00D265F2" w:rsidP="00564022">
            <w:pPr>
              <w:spacing w:after="120" w:line="240" w:lineRule="auto"/>
              <w:jc w:val="center"/>
              <w:rPr>
                <w:rFonts w:ascii="Times New Roman" w:hAnsi="Times New Roman" w:cs="Times New Roman"/>
                <w:sz w:val="20"/>
                <w:szCs w:val="20"/>
              </w:rPr>
            </w:pPr>
          </w:p>
          <w:p w:rsidR="00D265F2" w:rsidRDefault="00D265F2" w:rsidP="00564022">
            <w:pPr>
              <w:spacing w:after="120" w:line="240" w:lineRule="auto"/>
              <w:jc w:val="center"/>
              <w:rPr>
                <w:rFonts w:ascii="Times New Roman" w:hAnsi="Times New Roman" w:cs="Times New Roman"/>
                <w:sz w:val="20"/>
                <w:szCs w:val="20"/>
              </w:rPr>
            </w:pPr>
          </w:p>
          <w:p w:rsidR="00D265F2" w:rsidRDefault="00D265F2" w:rsidP="00564022">
            <w:pPr>
              <w:spacing w:after="120" w:line="240" w:lineRule="auto"/>
              <w:jc w:val="center"/>
              <w:rPr>
                <w:rFonts w:ascii="Times New Roman" w:hAnsi="Times New Roman" w:cs="Times New Roman"/>
                <w:sz w:val="20"/>
                <w:szCs w:val="20"/>
              </w:rPr>
            </w:pPr>
          </w:p>
          <w:p w:rsidR="00D265F2" w:rsidRDefault="00D265F2" w:rsidP="00564022">
            <w:pPr>
              <w:spacing w:after="120" w:line="240" w:lineRule="auto"/>
              <w:jc w:val="center"/>
              <w:rPr>
                <w:rFonts w:ascii="Times New Roman" w:hAnsi="Times New Roman" w:cs="Times New Roman"/>
                <w:sz w:val="20"/>
                <w:szCs w:val="20"/>
              </w:rPr>
            </w:pPr>
          </w:p>
          <w:p w:rsidR="00D265F2" w:rsidRPr="00765467" w:rsidRDefault="00D265F2" w:rsidP="00D265F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Čl.1</w:t>
            </w:r>
          </w:p>
        </w:tc>
        <w:tc>
          <w:tcPr>
            <w:tcW w:w="2694" w:type="dxa"/>
          </w:tcPr>
          <w:p w:rsidR="00D265F2" w:rsidRDefault="00D265F2" w:rsidP="00D265F2">
            <w:pPr>
              <w:spacing w:after="0"/>
              <w:jc w:val="center"/>
              <w:rPr>
                <w:rFonts w:ascii="Times New Roman" w:hAnsi="Times New Roman" w:cs="Times New Roman"/>
                <w:sz w:val="20"/>
                <w:szCs w:val="20"/>
              </w:rPr>
            </w:pPr>
            <w:r w:rsidRPr="00D265F2">
              <w:rPr>
                <w:rFonts w:ascii="Times New Roman" w:hAnsi="Times New Roman" w:cs="Times New Roman"/>
                <w:sz w:val="20"/>
                <w:szCs w:val="20"/>
              </w:rPr>
              <w:t>Čl. 1. stavak I.</w:t>
            </w:r>
          </w:p>
          <w:p w:rsidR="00D265F2" w:rsidRPr="00D265F2" w:rsidRDefault="00D265F2" w:rsidP="00D265F2">
            <w:pPr>
              <w:jc w:val="both"/>
              <w:rPr>
                <w:rFonts w:ascii="Times New Roman" w:hAnsi="Times New Roman" w:cs="Times New Roman"/>
                <w:sz w:val="20"/>
                <w:szCs w:val="20"/>
              </w:rPr>
            </w:pPr>
            <w:r w:rsidRPr="00D265F2">
              <w:rPr>
                <w:rFonts w:ascii="Times New Roman" w:hAnsi="Times New Roman" w:cs="Times New Roman"/>
                <w:sz w:val="20"/>
                <w:szCs w:val="20"/>
              </w:rPr>
              <w:t>Ukoliko je zakupnik u poslovnom prostoru ugovorenu djelatnost obavljao najmanje tri godine prije podnošenja zahtjeva za davanje dijela poslovnog prostora u podzakup za postavljanje bankomata.</w:t>
            </w:r>
          </w:p>
          <w:p w:rsidR="00D265F2" w:rsidRPr="00D265F2" w:rsidRDefault="00D265F2" w:rsidP="00D265F2">
            <w:pPr>
              <w:jc w:val="both"/>
              <w:rPr>
                <w:rFonts w:ascii="Times New Roman" w:hAnsi="Times New Roman" w:cs="Times New Roman"/>
                <w:sz w:val="20"/>
                <w:szCs w:val="20"/>
              </w:rPr>
            </w:pPr>
            <w:r w:rsidRPr="00D265F2">
              <w:rPr>
                <w:rFonts w:ascii="Times New Roman" w:hAnsi="Times New Roman" w:cs="Times New Roman"/>
                <w:b/>
                <w:sz w:val="20"/>
                <w:szCs w:val="20"/>
              </w:rPr>
              <w:t>Komentar</w:t>
            </w:r>
            <w:r w:rsidRPr="00D265F2">
              <w:rPr>
                <w:rFonts w:ascii="Times New Roman" w:hAnsi="Times New Roman" w:cs="Times New Roman"/>
                <w:sz w:val="20"/>
                <w:szCs w:val="20"/>
              </w:rPr>
              <w:t xml:space="preserve">: Uvjetovati da zakupnik u poslovnom prostoru ugovorenu djelatnost obavlja najmanje tri godine u kontinuitetu kroz svih 12 mjeseci u godini prije podnošenja zahtjeva za davanje dijela poslovnog </w:t>
            </w:r>
            <w:r w:rsidRPr="00D265F2">
              <w:rPr>
                <w:rFonts w:ascii="Times New Roman" w:hAnsi="Times New Roman" w:cs="Times New Roman"/>
                <w:sz w:val="20"/>
                <w:szCs w:val="20"/>
              </w:rPr>
              <w:lastRenderedPageBreak/>
              <w:t>prostora u podzakup za postavljanje bankomata.</w:t>
            </w:r>
          </w:p>
          <w:p w:rsidR="00D265F2" w:rsidRDefault="00D265F2" w:rsidP="00D265F2">
            <w:pPr>
              <w:spacing w:after="0"/>
              <w:jc w:val="center"/>
              <w:rPr>
                <w:rFonts w:ascii="Times New Roman" w:hAnsi="Times New Roman" w:cs="Times New Roman"/>
                <w:sz w:val="20"/>
                <w:szCs w:val="20"/>
              </w:rPr>
            </w:pPr>
            <w:r w:rsidRPr="00D265F2">
              <w:rPr>
                <w:rFonts w:ascii="Times New Roman" w:hAnsi="Times New Roman" w:cs="Times New Roman"/>
                <w:sz w:val="20"/>
                <w:szCs w:val="20"/>
              </w:rPr>
              <w:t>Čl. 1. stavak III.</w:t>
            </w:r>
          </w:p>
          <w:p w:rsidR="00D265F2" w:rsidRPr="00D265F2" w:rsidRDefault="00D265F2" w:rsidP="00D265F2">
            <w:pPr>
              <w:jc w:val="both"/>
              <w:rPr>
                <w:rFonts w:ascii="Times New Roman" w:hAnsi="Times New Roman" w:cs="Times New Roman"/>
                <w:sz w:val="20"/>
                <w:szCs w:val="20"/>
              </w:rPr>
            </w:pPr>
            <w:r w:rsidRPr="00D265F2">
              <w:rPr>
                <w:rFonts w:ascii="Times New Roman" w:hAnsi="Times New Roman" w:cs="Times New Roman"/>
                <w:sz w:val="20"/>
                <w:szCs w:val="20"/>
              </w:rPr>
              <w:t xml:space="preserve">Ukoliko zakupnik i financijska institucija koja traži podzakup nisu u sudskom sporu s Gradom Pula glede poslovnog prostora koji je predmet zakupa odnosno podzakupa </w:t>
            </w:r>
          </w:p>
          <w:p w:rsidR="00D265F2" w:rsidRPr="00D265F2" w:rsidRDefault="00D265F2" w:rsidP="00D265F2">
            <w:pPr>
              <w:jc w:val="both"/>
              <w:rPr>
                <w:rFonts w:ascii="Times New Roman" w:hAnsi="Times New Roman" w:cs="Times New Roman"/>
                <w:sz w:val="20"/>
                <w:szCs w:val="20"/>
              </w:rPr>
            </w:pPr>
            <w:r w:rsidRPr="00D265F2">
              <w:rPr>
                <w:rFonts w:ascii="Times New Roman" w:hAnsi="Times New Roman" w:cs="Times New Roman"/>
                <w:b/>
                <w:sz w:val="20"/>
                <w:szCs w:val="20"/>
              </w:rPr>
              <w:t>Komentar</w:t>
            </w:r>
            <w:r w:rsidRPr="00D265F2">
              <w:rPr>
                <w:rFonts w:ascii="Times New Roman" w:hAnsi="Times New Roman" w:cs="Times New Roman"/>
                <w:sz w:val="20"/>
                <w:szCs w:val="20"/>
              </w:rPr>
              <w:t>: Brisanje stavka III. iz čl. 1. Nacrta prijedloga ove Odluke.</w:t>
            </w:r>
          </w:p>
          <w:p w:rsidR="00D265F2" w:rsidRDefault="00D265F2" w:rsidP="00D265F2">
            <w:pPr>
              <w:spacing w:after="0"/>
              <w:jc w:val="center"/>
              <w:rPr>
                <w:rFonts w:ascii="Times New Roman" w:hAnsi="Times New Roman" w:cs="Times New Roman"/>
                <w:sz w:val="20"/>
                <w:szCs w:val="20"/>
              </w:rPr>
            </w:pPr>
            <w:r w:rsidRPr="00D265F2">
              <w:rPr>
                <w:rFonts w:ascii="Times New Roman" w:hAnsi="Times New Roman" w:cs="Times New Roman"/>
                <w:sz w:val="20"/>
                <w:szCs w:val="20"/>
              </w:rPr>
              <w:t>Čl. 1. stavak IV.</w:t>
            </w:r>
          </w:p>
          <w:p w:rsidR="00D265F2" w:rsidRPr="00D265F2" w:rsidRDefault="00D265F2" w:rsidP="00D265F2">
            <w:pPr>
              <w:jc w:val="both"/>
              <w:rPr>
                <w:rFonts w:ascii="Times New Roman" w:hAnsi="Times New Roman" w:cs="Times New Roman"/>
                <w:sz w:val="20"/>
                <w:szCs w:val="20"/>
              </w:rPr>
            </w:pPr>
            <w:r w:rsidRPr="00D265F2">
              <w:rPr>
                <w:rFonts w:ascii="Times New Roman" w:hAnsi="Times New Roman" w:cs="Times New Roman"/>
                <w:sz w:val="20"/>
                <w:szCs w:val="20"/>
              </w:rPr>
              <w:t>Ukoliko zakupnik i financijska ustanova koja traži podzakup dostave ugovor o podzakupu na suglasnost Gradu, a u kojem ugovoreni iznos podzakupa ne smije biti veći od zakupnine utvrđene u osnovnom ugovoru o zakupu, uvećane za  peterostruki iznos ugovorene zakupnine za dio poslovnog prostora koji se daje u podzakup, i kojime je ugovoreno da isti stupa na snagu danom ishodovanja suglasnosti Grada</w:t>
            </w:r>
          </w:p>
          <w:p w:rsidR="00D265F2" w:rsidRPr="00D265F2" w:rsidRDefault="00D265F2" w:rsidP="00D265F2">
            <w:pPr>
              <w:jc w:val="both"/>
              <w:rPr>
                <w:rFonts w:ascii="Times New Roman" w:hAnsi="Times New Roman" w:cs="Times New Roman"/>
                <w:sz w:val="20"/>
                <w:szCs w:val="20"/>
              </w:rPr>
            </w:pPr>
            <w:r w:rsidRPr="00D265F2">
              <w:rPr>
                <w:rFonts w:ascii="Times New Roman" w:hAnsi="Times New Roman" w:cs="Times New Roman"/>
                <w:b/>
                <w:sz w:val="20"/>
                <w:szCs w:val="20"/>
              </w:rPr>
              <w:t>Komentar</w:t>
            </w:r>
            <w:r w:rsidRPr="00D265F2">
              <w:rPr>
                <w:rFonts w:ascii="Times New Roman" w:hAnsi="Times New Roman" w:cs="Times New Roman"/>
                <w:sz w:val="20"/>
                <w:szCs w:val="20"/>
              </w:rPr>
              <w:t xml:space="preserve">: Brisanje odsječka IV. iz čl. 1. ove Odluke koji glasi „iznos podzakupa ne smije biti veći od zakupnine utvrđene u osnovnom ugovoru o zakupu, uvećane za  peterostruki iznos“. Činjenica je da financijske institucije nude veće iznose za ove namjene. </w:t>
            </w:r>
          </w:p>
          <w:p w:rsidR="00D265F2" w:rsidRPr="00D265F2" w:rsidRDefault="00D265F2" w:rsidP="00D265F2">
            <w:pPr>
              <w:jc w:val="both"/>
              <w:rPr>
                <w:rFonts w:ascii="Times New Roman" w:hAnsi="Times New Roman" w:cs="Times New Roman"/>
                <w:sz w:val="20"/>
                <w:szCs w:val="20"/>
              </w:rPr>
            </w:pPr>
            <w:r w:rsidRPr="00D265F2">
              <w:rPr>
                <w:rFonts w:ascii="Times New Roman" w:hAnsi="Times New Roman" w:cs="Times New Roman"/>
                <w:sz w:val="20"/>
                <w:szCs w:val="20"/>
              </w:rPr>
              <w:t>Stav Strukovne grupe trgovina je da bi zakupac sam trebao utvrditi visinu podzakupnine tj. protiv smo ograničavanja iznosa kao što je u Odluci istaknuto. Traži se objašnjenje zašto je uvjetovano uvećanje maksimalnog iznosa zakupnine.</w:t>
            </w:r>
          </w:p>
          <w:p w:rsidR="00E266F1" w:rsidRPr="00D265F2" w:rsidRDefault="00D265F2" w:rsidP="00D265F2">
            <w:pPr>
              <w:jc w:val="both"/>
              <w:rPr>
                <w:rFonts w:ascii="Times New Roman" w:hAnsi="Times New Roman" w:cs="Times New Roman"/>
                <w:sz w:val="20"/>
                <w:szCs w:val="20"/>
                <w:u w:val="single"/>
              </w:rPr>
            </w:pPr>
            <w:r w:rsidRPr="00D265F2">
              <w:rPr>
                <w:rFonts w:ascii="Times New Roman" w:hAnsi="Times New Roman" w:cs="Times New Roman"/>
                <w:sz w:val="20"/>
                <w:szCs w:val="20"/>
              </w:rPr>
              <w:t xml:space="preserve">Mišljenja smo da prvenstveno </w:t>
            </w:r>
            <w:r w:rsidRPr="00D265F2">
              <w:rPr>
                <w:rFonts w:ascii="Times New Roman" w:hAnsi="Times New Roman" w:cs="Times New Roman"/>
                <w:sz w:val="20"/>
                <w:szCs w:val="20"/>
              </w:rPr>
              <w:lastRenderedPageBreak/>
              <w:t>zakupac treba imati korist od zakupnine za dio poslovnog prostora koji daje u podzakup financijskoj instituciji s obzirom da se odriče djela poslovnog prostora koji je zakupio i samim time omogućio pružanje usluge bankomata lokalnom stanovništvu i turistima za vrijeme trajanja turističke sezone.</w:t>
            </w:r>
          </w:p>
        </w:tc>
        <w:tc>
          <w:tcPr>
            <w:tcW w:w="1984" w:type="dxa"/>
          </w:tcPr>
          <w:p w:rsidR="00D265F2" w:rsidRDefault="00D265F2" w:rsidP="00D265F2">
            <w:pPr>
              <w:spacing w:after="120" w:line="240" w:lineRule="auto"/>
              <w:jc w:val="center"/>
              <w:rPr>
                <w:rFonts w:ascii="Times New Roman" w:hAnsi="Times New Roman" w:cs="Times New Roman"/>
                <w:sz w:val="20"/>
                <w:szCs w:val="20"/>
              </w:rPr>
            </w:pPr>
            <w:r w:rsidRPr="00765467">
              <w:rPr>
                <w:rFonts w:ascii="Times New Roman" w:hAnsi="Times New Roman" w:cs="Times New Roman"/>
                <w:sz w:val="20"/>
                <w:szCs w:val="20"/>
              </w:rPr>
              <w:lastRenderedPageBreak/>
              <w:t>Prijedlog nije prihvaćen!</w:t>
            </w:r>
          </w:p>
          <w:p w:rsidR="00D265F2" w:rsidRDefault="00D265F2" w:rsidP="00D265F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Čl.1 st.1. </w:t>
            </w:r>
          </w:p>
          <w:p w:rsidR="00D265F2" w:rsidRDefault="00D265F2" w:rsidP="00C657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Navedena primjedba nije prihvaćena jer je</w:t>
            </w:r>
          </w:p>
          <w:p w:rsidR="00D265F2" w:rsidRDefault="00D265F2" w:rsidP="00C657A7">
            <w:pPr>
              <w:spacing w:after="120" w:line="240" w:lineRule="auto"/>
              <w:jc w:val="center"/>
              <w:rPr>
                <w:rFonts w:ascii="Times New Roman" w:hAnsi="Times New Roman" w:cs="Times New Roman"/>
                <w:sz w:val="20"/>
                <w:szCs w:val="24"/>
              </w:rPr>
            </w:pPr>
            <w:r w:rsidRPr="00715608">
              <w:rPr>
                <w:rFonts w:ascii="Times New Roman" w:hAnsi="Times New Roman" w:cs="Times New Roman"/>
                <w:sz w:val="20"/>
                <w:szCs w:val="24"/>
              </w:rPr>
              <w:t>Odluk</w:t>
            </w:r>
            <w:r>
              <w:rPr>
                <w:rFonts w:ascii="Times New Roman" w:hAnsi="Times New Roman" w:cs="Times New Roman"/>
                <w:sz w:val="20"/>
                <w:szCs w:val="24"/>
              </w:rPr>
              <w:t xml:space="preserve">om </w:t>
            </w:r>
            <w:r w:rsidRPr="00715608">
              <w:rPr>
                <w:rFonts w:ascii="Times New Roman" w:hAnsi="Times New Roman" w:cs="Times New Roman"/>
                <w:bCs/>
                <w:sz w:val="20"/>
                <w:szCs w:val="24"/>
              </w:rPr>
              <w:t xml:space="preserve">o zakupu i kupoprodaji </w:t>
            </w:r>
            <w:r w:rsidRPr="00715608">
              <w:rPr>
                <w:rFonts w:ascii="Times New Roman" w:hAnsi="Times New Roman" w:cs="Times New Roman"/>
                <w:sz w:val="20"/>
                <w:szCs w:val="24"/>
              </w:rPr>
              <w:t>poslovnih prostora Grada Pule – Pola (Službene novine Grada Pule br. 5/19)</w:t>
            </w:r>
            <w:r w:rsidR="00C657A7">
              <w:rPr>
                <w:rFonts w:ascii="Times New Roman" w:hAnsi="Times New Roman" w:cs="Times New Roman"/>
                <w:sz w:val="20"/>
                <w:szCs w:val="24"/>
              </w:rPr>
              <w:t xml:space="preserve"> utvrđeno da </w:t>
            </w:r>
            <w:r w:rsidR="00FC2208">
              <w:rPr>
                <w:rFonts w:ascii="Times New Roman" w:hAnsi="Times New Roman" w:cs="Times New Roman"/>
                <w:sz w:val="20"/>
                <w:szCs w:val="24"/>
              </w:rPr>
              <w:t xml:space="preserve">ukoliko zakupnik duže od 30 dana ne obavlja ugovorenu djelatnost u poslovnom prostoru, isto se smatra razlogom za otkaz ugovora pa već </w:t>
            </w:r>
            <w:r w:rsidR="00FC2208">
              <w:rPr>
                <w:rFonts w:ascii="Times New Roman" w:hAnsi="Times New Roman" w:cs="Times New Roman"/>
                <w:sz w:val="20"/>
                <w:szCs w:val="24"/>
              </w:rPr>
              <w:lastRenderedPageBreak/>
              <w:t>iz takve odredbe proizlazi da se podrazumijeva da se djelatnost obavlja u kontinuitetu i kroz svih 12 mjeseci u godini.</w:t>
            </w:r>
          </w:p>
          <w:p w:rsidR="00FC2208" w:rsidRDefault="00FC2208" w:rsidP="00C657A7">
            <w:pPr>
              <w:spacing w:after="120" w:line="240" w:lineRule="auto"/>
              <w:jc w:val="center"/>
              <w:rPr>
                <w:rFonts w:ascii="Times New Roman" w:hAnsi="Times New Roman" w:cs="Times New Roman"/>
                <w:sz w:val="20"/>
                <w:szCs w:val="24"/>
              </w:rPr>
            </w:pPr>
          </w:p>
          <w:p w:rsidR="00FC2208" w:rsidRDefault="00FC2208" w:rsidP="00FC2208">
            <w:pPr>
              <w:spacing w:after="120" w:line="240" w:lineRule="auto"/>
              <w:jc w:val="center"/>
              <w:rPr>
                <w:rFonts w:ascii="Times New Roman" w:hAnsi="Times New Roman" w:cs="Times New Roman"/>
                <w:sz w:val="20"/>
                <w:szCs w:val="24"/>
              </w:rPr>
            </w:pPr>
            <w:r>
              <w:rPr>
                <w:rFonts w:ascii="Times New Roman" w:hAnsi="Times New Roman" w:cs="Times New Roman"/>
                <w:sz w:val="20"/>
                <w:szCs w:val="24"/>
              </w:rPr>
              <w:t>Čl.1 st.3.</w:t>
            </w:r>
          </w:p>
          <w:p w:rsidR="00FC2208" w:rsidRPr="00FC2208" w:rsidRDefault="008E5CC9" w:rsidP="00FC2208">
            <w:pPr>
              <w:spacing w:after="120" w:line="240" w:lineRule="auto"/>
              <w:jc w:val="center"/>
              <w:rPr>
                <w:rFonts w:ascii="Times New Roman" w:hAnsi="Times New Roman" w:cs="Times New Roman"/>
                <w:sz w:val="20"/>
                <w:szCs w:val="24"/>
              </w:rPr>
            </w:pPr>
            <w:r>
              <w:rPr>
                <w:rFonts w:ascii="Times New Roman" w:hAnsi="Times New Roman" w:cs="Times New Roman"/>
                <w:sz w:val="20"/>
                <w:szCs w:val="24"/>
              </w:rPr>
              <w:t>Navedena primjedba nije prihvaćena iz razloga što je opravdano i logično prihvatljivo da ne postoje neriješeni pravni odnosi između Grada i stranaka pri ugovaranju novih pravnih poslova.</w:t>
            </w:r>
          </w:p>
          <w:p w:rsidR="00D265F2" w:rsidRDefault="00D265F2" w:rsidP="008E5CC9">
            <w:pPr>
              <w:spacing w:after="120" w:line="240" w:lineRule="auto"/>
              <w:rPr>
                <w:rFonts w:ascii="Times New Roman" w:hAnsi="Times New Roman" w:cs="Times New Roman"/>
                <w:sz w:val="20"/>
                <w:szCs w:val="20"/>
              </w:rPr>
            </w:pPr>
          </w:p>
          <w:p w:rsidR="008E5CC9" w:rsidRDefault="008E5CC9" w:rsidP="008E5CC9">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Čl.1. st.4.</w:t>
            </w:r>
          </w:p>
          <w:p w:rsidR="00E266F1" w:rsidRPr="00765467" w:rsidRDefault="00D265F2" w:rsidP="00375460">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Navedeni prijedlog nije prihvaćen iz razloga što bi pravo na slobodno ugovaranje podzakupnine, bez ograničenja koja su predviđena Odlukom, </w:t>
            </w:r>
            <w:r w:rsidR="00375460">
              <w:rPr>
                <w:rFonts w:ascii="Times New Roman" w:hAnsi="Times New Roman" w:cs="Times New Roman"/>
                <w:sz w:val="20"/>
                <w:szCs w:val="20"/>
              </w:rPr>
              <w:t>ostavilo mogućnost</w:t>
            </w:r>
            <w:r>
              <w:rPr>
                <w:rFonts w:ascii="Times New Roman" w:hAnsi="Times New Roman" w:cs="Times New Roman"/>
                <w:sz w:val="20"/>
                <w:szCs w:val="20"/>
              </w:rPr>
              <w:t xml:space="preserve"> zlouporabe istoga. Naime, ograničenje visine podzakupnine predviđene Odlukom iznosi visinu ugovorene zakupnine uvećane za peterostruko uvećanje iznosa za dio prostora koji se daje u podzakup što predstavlja realan okvir unutar kojega zakupnik može ugovoriti visinu podzakupnine. Kada bi se ostavila mogućnost ugovaranja iznosa većeg od ugovorenog iznosa zakupnine za cijeli prostor kojeg zakupnik plaća Gradu tada bi to značilo da je zakupnicima dozvoljeno da trguju poslovnim prostorima </w:t>
            </w:r>
            <w:r>
              <w:rPr>
                <w:rFonts w:ascii="Times New Roman" w:hAnsi="Times New Roman" w:cs="Times New Roman"/>
                <w:sz w:val="20"/>
                <w:szCs w:val="20"/>
              </w:rPr>
              <w:lastRenderedPageBreak/>
              <w:t>i zarađuju na taj način te bi se izgubio smisao samog zakupa poslovnog prostora. Intencija donošenja ove Odluke nije bila povećanje postavljanja broja bankomata u poslovnim prostorima Grada Pule, kao niti ostvarivanje zarade zakupnika na taj način. Upravo iz tih razloga je postavljeno ograničenje u visini podzakupnine te navedena primjedba nije prihvaćena</w:t>
            </w:r>
            <w:r w:rsidR="008E5CC9">
              <w:rPr>
                <w:rFonts w:ascii="Times New Roman" w:hAnsi="Times New Roman" w:cs="Times New Roman"/>
                <w:sz w:val="20"/>
                <w:szCs w:val="20"/>
              </w:rPr>
              <w:t>.</w:t>
            </w:r>
          </w:p>
        </w:tc>
      </w:tr>
    </w:tbl>
    <w:p w:rsidR="00FF0B57" w:rsidRDefault="00FF0B57">
      <w:pPr>
        <w:rPr>
          <w:rFonts w:ascii="Times New Roman" w:hAnsi="Times New Roman" w:cs="Times New Roman"/>
        </w:rPr>
      </w:pPr>
    </w:p>
    <w:p w:rsidR="00E266F1" w:rsidRPr="00765467" w:rsidRDefault="00E266F1">
      <w:pPr>
        <w:rPr>
          <w:rFonts w:ascii="Times New Roman" w:hAnsi="Times New Roman" w:cs="Times New Roman"/>
        </w:rPr>
      </w:pPr>
    </w:p>
    <w:sectPr w:rsidR="00E266F1" w:rsidRPr="00765467" w:rsidSect="00861A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1F86"/>
    <w:multiLevelType w:val="hybridMultilevel"/>
    <w:tmpl w:val="C6E01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234279E"/>
    <w:multiLevelType w:val="hybridMultilevel"/>
    <w:tmpl w:val="80E2DEEC"/>
    <w:lvl w:ilvl="0" w:tplc="BD72413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54D5C44"/>
    <w:multiLevelType w:val="hybridMultilevel"/>
    <w:tmpl w:val="C30C1BC6"/>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63935B3E"/>
    <w:multiLevelType w:val="hybridMultilevel"/>
    <w:tmpl w:val="44084222"/>
    <w:lvl w:ilvl="0" w:tplc="F67222FA">
      <w:start w:val="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0986"/>
    <w:rsid w:val="00016452"/>
    <w:rsid w:val="00053D88"/>
    <w:rsid w:val="001907B5"/>
    <w:rsid w:val="00242E42"/>
    <w:rsid w:val="00251464"/>
    <w:rsid w:val="003734FF"/>
    <w:rsid w:val="00375460"/>
    <w:rsid w:val="00401A51"/>
    <w:rsid w:val="00433085"/>
    <w:rsid w:val="00504138"/>
    <w:rsid w:val="00564022"/>
    <w:rsid w:val="005A3117"/>
    <w:rsid w:val="005B0986"/>
    <w:rsid w:val="005B1F60"/>
    <w:rsid w:val="006E262F"/>
    <w:rsid w:val="006F126E"/>
    <w:rsid w:val="00710D22"/>
    <w:rsid w:val="00715608"/>
    <w:rsid w:val="00765467"/>
    <w:rsid w:val="00770553"/>
    <w:rsid w:val="00782056"/>
    <w:rsid w:val="0079325C"/>
    <w:rsid w:val="00861A01"/>
    <w:rsid w:val="0086546D"/>
    <w:rsid w:val="008E5CC9"/>
    <w:rsid w:val="00954819"/>
    <w:rsid w:val="00955B8F"/>
    <w:rsid w:val="009A1577"/>
    <w:rsid w:val="009A34E0"/>
    <w:rsid w:val="00A26926"/>
    <w:rsid w:val="00A95988"/>
    <w:rsid w:val="00B240AE"/>
    <w:rsid w:val="00B64B1F"/>
    <w:rsid w:val="00C657A7"/>
    <w:rsid w:val="00D10E2A"/>
    <w:rsid w:val="00D16EA9"/>
    <w:rsid w:val="00D20FA5"/>
    <w:rsid w:val="00D265F2"/>
    <w:rsid w:val="00D427D8"/>
    <w:rsid w:val="00DC1964"/>
    <w:rsid w:val="00E266F1"/>
    <w:rsid w:val="00E738EC"/>
    <w:rsid w:val="00E93D44"/>
    <w:rsid w:val="00EC347B"/>
    <w:rsid w:val="00F742DA"/>
    <w:rsid w:val="00FC2208"/>
    <w:rsid w:val="00FF0B5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8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 w:type="paragraph" w:styleId="ListParagraph">
    <w:name w:val="List Paragraph"/>
    <w:basedOn w:val="Normal"/>
    <w:uiPriority w:val="34"/>
    <w:qFormat/>
    <w:rsid w:val="00A26926"/>
    <w:pPr>
      <w:ind w:left="720"/>
      <w:contextualSpacing/>
    </w:pPr>
    <w:rPr>
      <w:lang w:eastAsia="hr-HR"/>
    </w:rPr>
  </w:style>
  <w:style w:type="paragraph" w:styleId="NoSpacing">
    <w:name w:val="No Spacing"/>
    <w:uiPriority w:val="1"/>
    <w:qFormat/>
    <w:rsid w:val="00765467"/>
    <w:pPr>
      <w:spacing w:after="0" w:line="240" w:lineRule="auto"/>
      <w:ind w:firstLine="708"/>
      <w:jc w:val="both"/>
    </w:pPr>
    <w:rPr>
      <w:rFonts w:ascii="Times New Roman" w:eastAsia="Times New Roman" w:hAnsi="Times New Roman" w:cs="Times New Roman"/>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8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skljajic</cp:lastModifiedBy>
  <cp:revision>4</cp:revision>
  <cp:lastPrinted>2019-07-22T07:24:00Z</cp:lastPrinted>
  <dcterms:created xsi:type="dcterms:W3CDTF">2019-07-17T09:10:00Z</dcterms:created>
  <dcterms:modified xsi:type="dcterms:W3CDTF">2019-07-22T07:49:00Z</dcterms:modified>
</cp:coreProperties>
</file>