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166" w14:textId="7FD8AE34" w:rsidR="00864119" w:rsidRDefault="006D3D7B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</w:t>
      </w:r>
      <w:r w:rsidR="00B07599" w:rsidRPr="00906C88">
        <w:rPr>
          <w:b/>
          <w:color w:val="000000" w:themeColor="text1"/>
        </w:rPr>
        <w:t xml:space="preserve"> PULA</w:t>
      </w:r>
      <w:r w:rsidR="001C4D5E" w:rsidRPr="00906C88">
        <w:rPr>
          <w:b/>
          <w:color w:val="000000" w:themeColor="text1"/>
        </w:rPr>
        <w:t>-POLA</w:t>
      </w:r>
      <w:r w:rsidR="00B07599" w:rsidRPr="00906C88">
        <w:rPr>
          <w:b/>
          <w:color w:val="000000" w:themeColor="text1"/>
        </w:rPr>
        <w:t xml:space="preserve"> </w:t>
      </w:r>
    </w:p>
    <w:p w14:paraId="1F3A8701" w14:textId="16B00728" w:rsidR="00B07599" w:rsidRDefault="00B07599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 xml:space="preserve">UPRAVNI ODJEL ZA </w:t>
      </w:r>
      <w:r w:rsidR="00CD4D89">
        <w:rPr>
          <w:b/>
          <w:color w:val="000000" w:themeColor="text1"/>
        </w:rPr>
        <w:t>LOKALNU SAMOUPRAVU</w:t>
      </w:r>
    </w:p>
    <w:p w14:paraId="2359F639" w14:textId="77777777" w:rsidR="00E045B6" w:rsidRPr="00906C88" w:rsidRDefault="00E045B6" w:rsidP="00906C88">
      <w:pPr>
        <w:jc w:val="both"/>
        <w:rPr>
          <w:color w:val="000000" w:themeColor="text1"/>
        </w:rPr>
      </w:pPr>
    </w:p>
    <w:p w14:paraId="4D47BFC6" w14:textId="4F1702B6" w:rsidR="00522F59" w:rsidRPr="00906C88" w:rsidRDefault="00E045B6" w:rsidP="005A6D57">
      <w:pPr>
        <w:ind w:firstLine="360"/>
        <w:jc w:val="both"/>
        <w:rPr>
          <w:bCs/>
          <w:color w:val="000000" w:themeColor="text1"/>
        </w:rPr>
      </w:pPr>
      <w:r w:rsidRPr="00906C88">
        <w:rPr>
          <w:color w:val="000000" w:themeColor="text1"/>
        </w:rPr>
        <w:t>Sukladno članku 17.</w:t>
      </w:r>
      <w:r w:rsidR="00723E73" w:rsidRPr="00906C88">
        <w:rPr>
          <w:color w:val="000000" w:themeColor="text1"/>
        </w:rPr>
        <w:t xml:space="preserve"> i</w:t>
      </w:r>
      <w:r w:rsidRPr="00906C88">
        <w:rPr>
          <w:color w:val="000000" w:themeColor="text1"/>
        </w:rPr>
        <w:t xml:space="preserve"> 19. Zakona </w:t>
      </w:r>
      <w:bookmarkStart w:id="0" w:name="_Hlk61874338"/>
      <w:r w:rsidRPr="00906C88">
        <w:rPr>
          <w:color w:val="000000" w:themeColor="text1"/>
        </w:rPr>
        <w:t>o službenicima i namještenicima u lokalnoj i područnoj (regionalnoj) samoupravi („Narodne novine“ broj 86/08</w:t>
      </w:r>
      <w:r w:rsidR="008D510A" w:rsidRPr="00906C88">
        <w:rPr>
          <w:color w:val="000000" w:themeColor="text1"/>
        </w:rPr>
        <w:t>, 61/11</w:t>
      </w:r>
      <w:r w:rsidR="008A2C87" w:rsidRPr="00906C88">
        <w:t xml:space="preserve">, </w:t>
      </w:r>
      <w:r w:rsidR="0041311C" w:rsidRPr="00906C88">
        <w:t>4/18</w:t>
      </w:r>
      <w:r w:rsidR="008A2C87" w:rsidRPr="00906C88">
        <w:t xml:space="preserve"> i 112/19</w:t>
      </w:r>
      <w:r w:rsidRPr="00906C88">
        <w:rPr>
          <w:color w:val="000000" w:themeColor="text1"/>
        </w:rPr>
        <w:t xml:space="preserve">), </w:t>
      </w:r>
      <w:bookmarkEnd w:id="0"/>
      <w:r w:rsidR="00723E73" w:rsidRPr="00906C88">
        <w:rPr>
          <w:color w:val="000000" w:themeColor="text1"/>
        </w:rPr>
        <w:t xml:space="preserve">uz prethodnu suglasnost </w:t>
      </w:r>
      <w:r w:rsidR="005A6D57">
        <w:rPr>
          <w:color w:val="000000" w:themeColor="text1"/>
        </w:rPr>
        <w:t>g</w:t>
      </w:r>
      <w:r w:rsidR="00723E73" w:rsidRPr="00906C88">
        <w:rPr>
          <w:color w:val="000000" w:themeColor="text1"/>
        </w:rPr>
        <w:t xml:space="preserve">radonačelnika Grada Pula-Pola, </w:t>
      </w:r>
      <w:r w:rsidR="0012322C">
        <w:rPr>
          <w:color w:val="000000" w:themeColor="text1"/>
        </w:rPr>
        <w:t>službenica ovlaštena za obavljanje poslova pročelnika</w:t>
      </w:r>
      <w:r w:rsidR="00723E73" w:rsidRPr="00906C88">
        <w:rPr>
          <w:color w:val="000000" w:themeColor="text1"/>
        </w:rPr>
        <w:t xml:space="preserve"> Upravnog odjela za </w:t>
      </w:r>
      <w:r w:rsidR="00CD4D89">
        <w:rPr>
          <w:color w:val="000000" w:themeColor="text1"/>
        </w:rPr>
        <w:t xml:space="preserve">lokalnu samoupravu </w:t>
      </w:r>
      <w:r w:rsidR="00723E73" w:rsidRPr="00906C88">
        <w:rPr>
          <w:color w:val="000000" w:themeColor="text1"/>
        </w:rPr>
        <w:t xml:space="preserve">Grada Pula-Pola </w:t>
      </w:r>
      <w:r w:rsidRPr="00906C88">
        <w:rPr>
          <w:color w:val="000000" w:themeColor="text1"/>
        </w:rPr>
        <w:t>ras</w:t>
      </w:r>
      <w:r w:rsidRPr="00906C88">
        <w:rPr>
          <w:bCs/>
          <w:color w:val="000000" w:themeColor="text1"/>
        </w:rPr>
        <w:t>pisa</w:t>
      </w:r>
      <w:r w:rsidR="00522F59" w:rsidRPr="00906C88">
        <w:rPr>
          <w:bCs/>
          <w:color w:val="000000" w:themeColor="text1"/>
        </w:rPr>
        <w:t>la</w:t>
      </w:r>
      <w:r w:rsidRPr="00906C88">
        <w:rPr>
          <w:bCs/>
          <w:color w:val="000000" w:themeColor="text1"/>
        </w:rPr>
        <w:t xml:space="preserve"> je javni natječaj objavljen </w:t>
      </w:r>
      <w:r w:rsidR="001C1F46">
        <w:rPr>
          <w:bCs/>
          <w:color w:val="000000" w:themeColor="text1"/>
        </w:rPr>
        <w:t xml:space="preserve">dana </w:t>
      </w:r>
      <w:r w:rsidR="005A6D57">
        <w:rPr>
          <w:bCs/>
        </w:rPr>
        <w:t>17.09.2021.</w:t>
      </w:r>
      <w:r w:rsidR="0012322C">
        <w:rPr>
          <w:bCs/>
        </w:rPr>
        <w:t xml:space="preserve"> </w:t>
      </w:r>
      <w:r w:rsidR="00723E73" w:rsidRPr="00906C88">
        <w:rPr>
          <w:bCs/>
        </w:rPr>
        <w:t>g</w:t>
      </w:r>
      <w:r w:rsidRPr="00906C88">
        <w:rPr>
          <w:bCs/>
        </w:rPr>
        <w:t>odine u</w:t>
      </w:r>
      <w:r w:rsidRPr="00906C88">
        <w:rPr>
          <w:bCs/>
          <w:color w:val="000000" w:themeColor="text1"/>
        </w:rPr>
        <w:t xml:space="preserve"> „Narodnim novinama</w:t>
      </w:r>
      <w:r w:rsidR="0088727E" w:rsidRPr="00906C88">
        <w:rPr>
          <w:bCs/>
          <w:color w:val="000000" w:themeColor="text1"/>
        </w:rPr>
        <w:t>“</w:t>
      </w:r>
      <w:r w:rsidRPr="00906C88">
        <w:rPr>
          <w:bCs/>
          <w:color w:val="000000" w:themeColor="text1"/>
        </w:rPr>
        <w:t xml:space="preserve"> Republike Hrvatske</w:t>
      </w:r>
      <w:r w:rsidR="00723E73" w:rsidRPr="00906C88">
        <w:rPr>
          <w:bCs/>
          <w:color w:val="000000" w:themeColor="text1"/>
        </w:rPr>
        <w:t>, na Hrvatskom zavodu za zapošljavanje</w:t>
      </w:r>
      <w:r w:rsidR="008555FF" w:rsidRPr="00906C88">
        <w:rPr>
          <w:bCs/>
          <w:color w:val="000000" w:themeColor="text1"/>
        </w:rPr>
        <w:t>, Područni ured Pula</w:t>
      </w:r>
      <w:r w:rsidR="00723E73" w:rsidRPr="00906C88">
        <w:rPr>
          <w:bCs/>
          <w:color w:val="000000" w:themeColor="text1"/>
        </w:rPr>
        <w:t xml:space="preserve"> i web stranicama Grada Pula-Pola</w:t>
      </w:r>
      <w:r w:rsidRPr="00906C88">
        <w:rPr>
          <w:bCs/>
          <w:color w:val="000000" w:themeColor="text1"/>
        </w:rPr>
        <w:t xml:space="preserve"> za radno mjesto: </w:t>
      </w:r>
    </w:p>
    <w:p w14:paraId="5494EB51" w14:textId="77777777" w:rsidR="00522F59" w:rsidRPr="00906C88" w:rsidRDefault="00522F59" w:rsidP="00906C88">
      <w:pPr>
        <w:jc w:val="both"/>
        <w:rPr>
          <w:bCs/>
          <w:color w:val="000000" w:themeColor="text1"/>
        </w:rPr>
      </w:pPr>
    </w:p>
    <w:p w14:paraId="0524E2A3" w14:textId="3398CDE5" w:rsidR="00627F52" w:rsidRPr="00627F52" w:rsidRDefault="00627F52" w:rsidP="00627F52">
      <w:pPr>
        <w:pStyle w:val="Odlomakpopisa"/>
        <w:numPr>
          <w:ilvl w:val="0"/>
          <w:numId w:val="39"/>
        </w:numPr>
        <w:rPr>
          <w:b/>
          <w:noProof/>
        </w:rPr>
      </w:pPr>
      <w:r w:rsidRPr="00627F52">
        <w:rPr>
          <w:b/>
          <w:noProof/>
        </w:rPr>
        <w:t xml:space="preserve">viši stručni suradnik 1. za pravne poslove  - 1 izvršitelj na neodređeno vrijeme </w:t>
      </w:r>
    </w:p>
    <w:p w14:paraId="6E5FBE83" w14:textId="77777777" w:rsidR="005F38D0" w:rsidRPr="00906C88" w:rsidRDefault="005F38D0" w:rsidP="005F38D0">
      <w:pPr>
        <w:pStyle w:val="Odlomakpopisa"/>
        <w:jc w:val="both"/>
        <w:rPr>
          <w:b/>
          <w:noProof/>
        </w:rPr>
      </w:pPr>
    </w:p>
    <w:p w14:paraId="57EDD0D5" w14:textId="628B0882" w:rsidR="00E045B6" w:rsidRPr="00906C88" w:rsidRDefault="00E045B6" w:rsidP="00291A5D">
      <w:pPr>
        <w:jc w:val="both"/>
        <w:rPr>
          <w:bCs/>
          <w:color w:val="000000" w:themeColor="text1"/>
        </w:rPr>
      </w:pPr>
      <w:r w:rsidRPr="00906C88">
        <w:rPr>
          <w:bCs/>
          <w:color w:val="000000" w:themeColor="text1"/>
        </w:rPr>
        <w:t>pa se sukladno navedenom daju sljedeće:</w:t>
      </w:r>
    </w:p>
    <w:p w14:paraId="5971566A" w14:textId="77777777" w:rsidR="00E045B6" w:rsidRPr="00906C88" w:rsidRDefault="00E045B6" w:rsidP="00906C88">
      <w:pPr>
        <w:jc w:val="both"/>
        <w:rPr>
          <w:bCs/>
          <w:color w:val="000000" w:themeColor="text1"/>
        </w:rPr>
      </w:pPr>
    </w:p>
    <w:p w14:paraId="6C0D14F2" w14:textId="6A1C8912" w:rsidR="00594661" w:rsidRPr="005F38D0" w:rsidRDefault="00E045B6" w:rsidP="00906C88">
      <w:pPr>
        <w:jc w:val="both"/>
        <w:rPr>
          <w:b/>
          <w:bCs/>
          <w:color w:val="000000" w:themeColor="text1"/>
          <w:u w:val="single"/>
        </w:rPr>
      </w:pPr>
      <w:r w:rsidRPr="005F38D0">
        <w:rPr>
          <w:b/>
          <w:bCs/>
          <w:color w:val="000000" w:themeColor="text1"/>
          <w:u w:val="single"/>
        </w:rPr>
        <w:t>OBAVIJESTI I UPUTE</w:t>
      </w:r>
    </w:p>
    <w:p w14:paraId="63C35D84" w14:textId="77777777" w:rsidR="005F38D0" w:rsidRPr="00906C88" w:rsidRDefault="005F38D0" w:rsidP="00906C88">
      <w:pPr>
        <w:jc w:val="both"/>
        <w:rPr>
          <w:b/>
          <w:bCs/>
          <w:color w:val="000000" w:themeColor="text1"/>
        </w:rPr>
      </w:pPr>
    </w:p>
    <w:p w14:paraId="32839AB6" w14:textId="77777777" w:rsidR="008235D3" w:rsidRDefault="00E0236E" w:rsidP="008235D3">
      <w:pPr>
        <w:jc w:val="both"/>
        <w:rPr>
          <w:b/>
          <w:noProof/>
        </w:rPr>
      </w:pPr>
      <w:r w:rsidRPr="00906C88">
        <w:rPr>
          <w:b/>
          <w:noProof/>
        </w:rPr>
        <w:t>Opis poslova radnog mjesta:</w:t>
      </w:r>
    </w:p>
    <w:p w14:paraId="40CFEF3F" w14:textId="35667B06" w:rsidR="00F066A1" w:rsidRDefault="00F066A1" w:rsidP="00F066A1">
      <w:pPr>
        <w:jc w:val="both"/>
        <w:rPr>
          <w:b/>
          <w:noProof/>
        </w:rPr>
      </w:pPr>
    </w:p>
    <w:p w14:paraId="538B24C9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prati pravne propise iz cjelokupnog djelokruga Grada,</w:t>
      </w:r>
    </w:p>
    <w:p w14:paraId="1C0F2750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koordinira s upravnim tijelima Grada pravovremeno usklađenje općih akata tijela Grada s izmjenom pravnih propisa,</w:t>
      </w:r>
    </w:p>
    <w:p w14:paraId="0C63D7F2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obavlja kontrolu zakonitosti i formalne ispravnosti nacrta i prijedloga akta dostavljenih Gradonačelniku i Gradskom vijeću na nadležno postupanje,</w:t>
      </w:r>
    </w:p>
    <w:p w14:paraId="6D601503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izrađuje nacrte i prijedloge akata iz djelokruga rada Gradskog vijeća  i Gradonačelnika,</w:t>
      </w:r>
    </w:p>
    <w:p w14:paraId="1A12F37A" w14:textId="0EDC1AFA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provodi upravni postupak i donosi rješenja o upravnim stvarima u slučajevima propisanim važećim zakonima i drugim propisima donesenim na temelju zakona,</w:t>
      </w:r>
    </w:p>
    <w:p w14:paraId="64134BA3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vodi i ažurira registar važećih propisa donesenih od predstavničkog i izvršnog tijela Grada,</w:t>
      </w:r>
    </w:p>
    <w:p w14:paraId="53498E85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pomaže u koordinaciji rada Gradskog vijeća, Gradonačelnika i upravnih tijela Grada u vezi s pripremom nacrta akata koje donosi Gradsko vijeće i Gradonačelnik,</w:t>
      </w:r>
    </w:p>
    <w:p w14:paraId="47ED6A25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 xml:space="preserve">pomaže u pripremanju i organiziranju sjednica Gradskog vijeća, </w:t>
      </w:r>
    </w:p>
    <w:p w14:paraId="7A0DE182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 xml:space="preserve">obavlja poslove stručne pripreme rada stalnih i povremenih radnih tijela Gradskog vijeća i radnih tijela Gradonačelnika, </w:t>
      </w:r>
    </w:p>
    <w:p w14:paraId="019130CA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>pruža vijećnicima stručnu pomoć u obavljanju funkcije vijećnika,</w:t>
      </w:r>
    </w:p>
    <w:p w14:paraId="3A0972E6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 xml:space="preserve">priprema materijale za objavu u Službenim novinama Grada i na mrežnim stranicama Grada, </w:t>
      </w:r>
    </w:p>
    <w:p w14:paraId="1789C045" w14:textId="77777777" w:rsidR="00627F52" w:rsidRDefault="00627F52" w:rsidP="00627F52">
      <w:pPr>
        <w:pStyle w:val="Odlomakpopisa"/>
        <w:numPr>
          <w:ilvl w:val="0"/>
          <w:numId w:val="40"/>
        </w:numPr>
        <w:jc w:val="both"/>
      </w:pPr>
      <w:r>
        <w:t xml:space="preserve">obavlja i ostale poslove po nalogu i uputama pročelnika i voditelja Odsjeka. </w:t>
      </w:r>
    </w:p>
    <w:p w14:paraId="2EF7712D" w14:textId="77777777" w:rsidR="00F066A1" w:rsidRPr="008235D3" w:rsidRDefault="00F066A1" w:rsidP="005F38D0">
      <w:pPr>
        <w:jc w:val="both"/>
        <w:rPr>
          <w:b/>
          <w:noProof/>
        </w:rPr>
      </w:pPr>
    </w:p>
    <w:p w14:paraId="4EAD838A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14:paraId="719C1514" w14:textId="37B5DC5C" w:rsidR="00906C88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Podaci o plaći navedenog radnog mjesta propisani su Odlukom o koeficijentima za obračun plaće službenika i namještenika, Klasa: 023-01/10-01/1083, Urbroj: 2168/01-02-01-0235-10-4 od 24. rujna 2010. godin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e i Odlukom o izmjeni i dopuni Odluke o koeficijentima za obračun plaće službenika i namještenika</w:t>
      </w:r>
      <w:r w:rsidR="00A27A8A"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Klasa: 023-01/13-01/1255, Urbroj: 2168/01-02-01-0243-13-3 od 12.</w:t>
      </w:r>
      <w:r w:rsidR="00584216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prosinca 2013. 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g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odine.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Slijedom toga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, p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laću radnog </w:t>
      </w:r>
      <w:r w:rsidR="00CD4D8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mjesta </w:t>
      </w:r>
      <w:r w:rsidR="00627F52" w:rsidRPr="00627F52">
        <w:rPr>
          <w:rFonts w:ascii="Times New Roman" w:hAnsi="Times New Roman"/>
          <w:noProof/>
          <w:color w:val="000000" w:themeColor="text1"/>
          <w:sz w:val="24"/>
          <w:szCs w:val="24"/>
        </w:rPr>
        <w:t>viš</w:t>
      </w:r>
      <w:r w:rsidR="00B16978">
        <w:rPr>
          <w:rFonts w:ascii="Times New Roman" w:hAnsi="Times New Roman"/>
          <w:noProof/>
          <w:color w:val="000000" w:themeColor="text1"/>
          <w:sz w:val="24"/>
          <w:szCs w:val="24"/>
        </w:rPr>
        <w:t>eg</w:t>
      </w:r>
      <w:r w:rsidR="00627F52" w:rsidRPr="00627F5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stručn</w:t>
      </w:r>
      <w:r w:rsidR="00B16978">
        <w:rPr>
          <w:rFonts w:ascii="Times New Roman" w:hAnsi="Times New Roman"/>
          <w:noProof/>
          <w:color w:val="000000" w:themeColor="text1"/>
          <w:sz w:val="24"/>
          <w:szCs w:val="24"/>
        </w:rPr>
        <w:t>og</w:t>
      </w:r>
      <w:r w:rsidR="00627F52" w:rsidRPr="00627F5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suradnik</w:t>
      </w:r>
      <w:r w:rsidR="00B16978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="00627F52" w:rsidRPr="00627F5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1. za pravne poslove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či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 umnožak koeficijenta radnog mjesta 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>2,</w:t>
      </w:r>
      <w:r w:rsidR="00627F5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osnovice za izračun plaće (iznos osnovice je </w:t>
      </w:r>
      <w:r w:rsidR="00D77601" w:rsidRPr="00D77601">
        <w:rPr>
          <w:rFonts w:ascii="Times New Roman" w:hAnsi="Times New Roman"/>
          <w:bCs/>
          <w:sz w:val="24"/>
          <w:szCs w:val="24"/>
        </w:rPr>
        <w:t>4.708,62</w:t>
      </w:r>
      <w:r w:rsidR="00DE41BC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>kn, bruto) uvećan za 0,5 % za svaku navršenu godinu radnog staža.</w:t>
      </w:r>
      <w:r w:rsidR="00906C88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BE19934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8BF19F5" w14:textId="77777777" w:rsidR="00906C88" w:rsidRPr="00906C88" w:rsidRDefault="00906C88" w:rsidP="00906C88">
      <w:pPr>
        <w:pStyle w:val="StyleBodyText2ArialLeft15cmHanging064cm"/>
        <w:numPr>
          <w:ilvl w:val="0"/>
          <w:numId w:val="26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</w:t>
      </w:r>
    </w:p>
    <w:p w14:paraId="0653C372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7D8E0E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14:paraId="29BF9E48" w14:textId="455AB1C5" w:rsidR="00E045B6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je se kandidat prima - pis</w:t>
      </w:r>
      <w:r w:rsidR="009F0B5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ni te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st.</w:t>
      </w:r>
    </w:p>
    <w:p w14:paraId="3727F8EA" w14:textId="77777777" w:rsidR="0018302D" w:rsidRDefault="0018302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1384EACC" w14:textId="77777777" w:rsidR="00723522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14:paraId="3D310564" w14:textId="0568ED42" w:rsidR="008235D3" w:rsidRDefault="00E045B6" w:rsidP="008235D3">
      <w:pPr>
        <w:pStyle w:val="StyleBodyText2ArialLeft15cmHanging064cm"/>
        <w:numPr>
          <w:ilvl w:val="0"/>
          <w:numId w:val="0"/>
        </w:numPr>
        <w:ind w:right="-142"/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Pitanja kojima se testira provjera znanja, sposobnosti i vještina bitnih za obavljanje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D168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adnog mjesta na koje se kandidat prima temelje se na sljedećim propisima:</w:t>
      </w:r>
    </w:p>
    <w:p w14:paraId="794A7A6A" w14:textId="36DD50F9" w:rsidR="00627F52" w:rsidRPr="00627F52" w:rsidRDefault="00627F52" w:rsidP="00627F52">
      <w:pPr>
        <w:pStyle w:val="Odlomakpopisa"/>
        <w:numPr>
          <w:ilvl w:val="0"/>
          <w:numId w:val="41"/>
        </w:numPr>
        <w:spacing w:before="120"/>
        <w:jc w:val="both"/>
        <w:rPr>
          <w:color w:val="000000"/>
        </w:rPr>
      </w:pPr>
      <w:r w:rsidRPr="00627F52">
        <w:rPr>
          <w:color w:val="000000"/>
        </w:rPr>
        <w:t>Zakon o lokalnoj i područnoj (regionalnoj) samoupravi (Narodne novine broj</w:t>
      </w:r>
      <w:r>
        <w:rPr>
          <w:color w:val="000000"/>
        </w:rPr>
        <w:t>,</w:t>
      </w:r>
      <w:r w:rsidRPr="00627F52">
        <w:rPr>
          <w:color w:val="000000"/>
        </w:rPr>
        <w:t xml:space="preserve"> 33/01, 60/01-vjerodostojno tumačenje, 129/05, 109/07, 125/08,  36/09, 150/11, 144/12, 19/13-pročišćeni tekst, 137/15-ispravak, 123/17, 98/19 i 144/20)</w:t>
      </w:r>
      <w:r>
        <w:rPr>
          <w:color w:val="000000"/>
        </w:rPr>
        <w:t>;</w:t>
      </w:r>
    </w:p>
    <w:p w14:paraId="39473C81" w14:textId="637834E6" w:rsidR="00627F52" w:rsidRPr="00627F52" w:rsidRDefault="00627F52" w:rsidP="00627F52">
      <w:pPr>
        <w:pStyle w:val="Odlomakpopisa"/>
        <w:numPr>
          <w:ilvl w:val="0"/>
          <w:numId w:val="41"/>
        </w:numPr>
        <w:spacing w:before="120"/>
        <w:jc w:val="both"/>
        <w:rPr>
          <w:color w:val="000000"/>
        </w:rPr>
      </w:pPr>
      <w:r w:rsidRPr="00627F52">
        <w:rPr>
          <w:color w:val="000000"/>
        </w:rPr>
        <w:t>Zakon o općem upravnom postupku (Narodne novine broj</w:t>
      </w:r>
      <w:r>
        <w:rPr>
          <w:color w:val="000000"/>
        </w:rPr>
        <w:t>,</w:t>
      </w:r>
      <w:r w:rsidRPr="00627F52">
        <w:rPr>
          <w:color w:val="000000"/>
        </w:rPr>
        <w:t xml:space="preserve"> 47/09)</w:t>
      </w:r>
      <w:r>
        <w:rPr>
          <w:color w:val="000000"/>
        </w:rPr>
        <w:t>;</w:t>
      </w:r>
    </w:p>
    <w:p w14:paraId="7CE8EE69" w14:textId="7546ABA7" w:rsidR="00627F52" w:rsidRPr="00627F52" w:rsidRDefault="00627F52" w:rsidP="00627F52">
      <w:pPr>
        <w:pStyle w:val="Odlomakpopisa"/>
        <w:numPr>
          <w:ilvl w:val="0"/>
          <w:numId w:val="41"/>
        </w:numPr>
        <w:spacing w:before="120"/>
        <w:jc w:val="both"/>
        <w:rPr>
          <w:color w:val="000000"/>
        </w:rPr>
      </w:pPr>
      <w:r w:rsidRPr="00627F52">
        <w:rPr>
          <w:color w:val="000000"/>
        </w:rPr>
        <w:t>Zakon o pravu na pristup informacijama (Narodne novine broj, 25/13 i 85/15)</w:t>
      </w:r>
      <w:r>
        <w:rPr>
          <w:color w:val="000000"/>
        </w:rPr>
        <w:t>;</w:t>
      </w:r>
    </w:p>
    <w:p w14:paraId="0F0F3246" w14:textId="33342D11" w:rsidR="00627F52" w:rsidRPr="00627F52" w:rsidRDefault="00627F52" w:rsidP="00627F52">
      <w:pPr>
        <w:pStyle w:val="Odlomakpopisa"/>
        <w:numPr>
          <w:ilvl w:val="0"/>
          <w:numId w:val="41"/>
        </w:numPr>
        <w:spacing w:before="120"/>
        <w:jc w:val="both"/>
        <w:rPr>
          <w:color w:val="000000"/>
        </w:rPr>
      </w:pPr>
      <w:r w:rsidRPr="00627F52">
        <w:rPr>
          <w:color w:val="000000"/>
        </w:rPr>
        <w:t>Statut Grada Pula-Pola (Službene novine Grada Pule broj, 7/09, 16/09, 12/11, 1/13, 2/18, 2/20, 4/21 i 5/21)</w:t>
      </w:r>
      <w:r>
        <w:rPr>
          <w:color w:val="000000"/>
        </w:rPr>
        <w:t>;</w:t>
      </w:r>
    </w:p>
    <w:p w14:paraId="730560B3" w14:textId="33BC9927" w:rsidR="00627F52" w:rsidRDefault="00627F52" w:rsidP="00627F52">
      <w:pPr>
        <w:pStyle w:val="Odlomakpopisa"/>
        <w:numPr>
          <w:ilvl w:val="0"/>
          <w:numId w:val="41"/>
        </w:numPr>
        <w:spacing w:before="120"/>
        <w:jc w:val="both"/>
        <w:rPr>
          <w:color w:val="000000"/>
        </w:rPr>
      </w:pPr>
      <w:r w:rsidRPr="00627F52">
        <w:rPr>
          <w:color w:val="000000"/>
        </w:rPr>
        <w:t>Poslovnik Gradskog vijeća Grada Pula-Pola (Službene novine Grada Pule broj, 1/13, 14715, 2/18, 5/19, 2/20, 4/21 i 5/21)</w:t>
      </w:r>
      <w:r>
        <w:rPr>
          <w:color w:val="000000"/>
        </w:rPr>
        <w:t>.</w:t>
      </w:r>
    </w:p>
    <w:p w14:paraId="654C3014" w14:textId="77777777" w:rsidR="00627F52" w:rsidRPr="00627F52" w:rsidRDefault="00627F52" w:rsidP="00627F52">
      <w:pPr>
        <w:pStyle w:val="Odlomakpopisa"/>
        <w:spacing w:before="120"/>
        <w:jc w:val="both"/>
        <w:rPr>
          <w:color w:val="000000"/>
        </w:rPr>
      </w:pPr>
    </w:p>
    <w:p w14:paraId="11DEDC19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  <w:r w:rsidR="00906C8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DAE592A" w14:textId="77777777" w:rsidR="00E045B6" w:rsidRPr="00906C88" w:rsidRDefault="00E045B6" w:rsidP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Po dolasku na testira</w:t>
      </w:r>
      <w:r w:rsidR="00EF6C73" w:rsidRPr="00906C8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je od kandidata će biti zatražena odgovarajuća identifikacijska isprava radi utvrđivanja identiteta.</w:t>
      </w:r>
    </w:p>
    <w:p w14:paraId="149F6EEF" w14:textId="77777777" w:rsidR="00E045B6" w:rsidRPr="00906C88" w:rsidRDefault="00E045B6" w:rsidP="004454C3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vrijeme provjere znanja i sposobnosti nije dopušteno: </w:t>
      </w:r>
      <w:r w:rsidR="00EF6C73" w:rsidRPr="00906C88">
        <w:rPr>
          <w:color w:val="000000" w:themeColor="text1"/>
        </w:rPr>
        <w:t>korištenje literature, bilješki</w:t>
      </w:r>
      <w:r w:rsidRPr="00906C88">
        <w:rPr>
          <w:color w:val="000000" w:themeColor="text1"/>
        </w:rPr>
        <w:t>, mobitela, napuštati prostorije u kojoj se obavlja provjera, razgovarati ili na</w:t>
      </w:r>
      <w:r w:rsidR="004454C3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drugi način ometati ostale kandidate.</w:t>
      </w:r>
    </w:p>
    <w:p w14:paraId="436F9606" w14:textId="77777777" w:rsidR="00E045B6" w:rsidRPr="00906C88" w:rsidRDefault="00E045B6" w:rsidP="00906C8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uvodnih radnji, započinje testiranje na način da će kandidatima biti podijeljena pitanja za provjeru znanja i sposobnosti za obavljanje poslova radnog mjesta za kojeg    </w:t>
      </w:r>
      <w:r w:rsidR="00EF6C73" w:rsidRPr="00906C88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se kandidat prijavio.</w:t>
      </w:r>
    </w:p>
    <w:p w14:paraId="2ADB3DCC" w14:textId="77777777" w:rsid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provjeru znanja i sposobnosti testiranjem dodjeljuje se od 1 do 10 bodova. </w:t>
      </w:r>
    </w:p>
    <w:p w14:paraId="37DE77E1" w14:textId="77777777" w:rsidR="00E045B6" w:rsidRP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D168D8">
        <w:rPr>
          <w:color w:val="000000" w:themeColor="text1"/>
        </w:rPr>
        <w:t>Smatra se da je kandidat položio</w:t>
      </w:r>
      <w:r w:rsidR="00EF6C73" w:rsidRPr="00D168D8">
        <w:rPr>
          <w:color w:val="000000" w:themeColor="text1"/>
        </w:rPr>
        <w:t xml:space="preserve"> test </w:t>
      </w:r>
      <w:r w:rsidRPr="00D168D8">
        <w:rPr>
          <w:color w:val="000000" w:themeColor="text1"/>
        </w:rPr>
        <w:t xml:space="preserve">ako je od provjere navedene u točki 4. postigao      najmanje 50% ukupnog broja bodova.  </w:t>
      </w:r>
    </w:p>
    <w:p w14:paraId="6CA9B220" w14:textId="77777777" w:rsidR="00906C88" w:rsidRDefault="00906C88" w:rsidP="00906C88">
      <w:pPr>
        <w:ind w:left="360"/>
        <w:jc w:val="both"/>
        <w:rPr>
          <w:color w:val="000000" w:themeColor="text1"/>
        </w:rPr>
      </w:pPr>
    </w:p>
    <w:p w14:paraId="45236917" w14:textId="77777777" w:rsidR="00906C88" w:rsidRPr="00170672" w:rsidRDefault="00906C88" w:rsidP="00906C88">
      <w:pPr>
        <w:pStyle w:val="Odlomakpopisa"/>
        <w:numPr>
          <w:ilvl w:val="0"/>
          <w:numId w:val="26"/>
        </w:numPr>
        <w:jc w:val="both"/>
        <w:rPr>
          <w:b/>
          <w:color w:val="000000" w:themeColor="text1"/>
        </w:rPr>
      </w:pPr>
      <w:r w:rsidRPr="00170672">
        <w:rPr>
          <w:b/>
          <w:color w:val="000000" w:themeColor="text1"/>
        </w:rPr>
        <w:t>INTERVJU</w:t>
      </w:r>
    </w:p>
    <w:p w14:paraId="7A836DBF" w14:textId="77777777" w:rsidR="00D77601" w:rsidRPr="00D77601" w:rsidRDefault="00D77601" w:rsidP="00D77601">
      <w:pPr>
        <w:pStyle w:val="Odlomakpopisa"/>
        <w:jc w:val="both"/>
        <w:rPr>
          <w:color w:val="000000" w:themeColor="text1"/>
        </w:rPr>
      </w:pPr>
    </w:p>
    <w:p w14:paraId="1F1622CA" w14:textId="77777777" w:rsid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Razgovor (intervju) se provodi samo s onim kandidatima koji su ostvarili 50% i više broja bodova na testiranju</w:t>
      </w:r>
      <w:r w:rsidR="00544DBF">
        <w:rPr>
          <w:color w:val="000000" w:themeColor="text1"/>
        </w:rPr>
        <w:t>.</w:t>
      </w:r>
    </w:p>
    <w:p w14:paraId="2F41502A" w14:textId="77777777" w:rsidR="00906C88" w:rsidRP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77AD183F" w14:textId="77777777" w:rsidR="00906C88" w:rsidRPr="00906C88" w:rsidRDefault="00906C88" w:rsidP="00906C88">
      <w:pPr>
        <w:ind w:left="360"/>
        <w:jc w:val="both"/>
        <w:rPr>
          <w:color w:val="000000" w:themeColor="text1"/>
        </w:rPr>
      </w:pPr>
    </w:p>
    <w:p w14:paraId="4688238B" w14:textId="77777777" w:rsidR="00E045B6" w:rsidRDefault="00EF6C73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Ukupan broj bodova kojeg</w:t>
      </w:r>
      <w:r w:rsidR="00E045B6" w:rsidRPr="00906C88">
        <w:rPr>
          <w:color w:val="000000" w:themeColor="text1"/>
        </w:rPr>
        <w:t xml:space="preserve"> kandidat može postići testiranjem i intervjuom je 20.</w:t>
      </w:r>
    </w:p>
    <w:p w14:paraId="6FC872AB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77E40EE4" w14:textId="0D23D158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Nakon provedenog postupka, Povjerenstvo za provedbu javno</w:t>
      </w:r>
      <w:r w:rsidR="00EF6C73" w:rsidRPr="00906C88">
        <w:rPr>
          <w:color w:val="000000" w:themeColor="text1"/>
        </w:rPr>
        <w:t xml:space="preserve">g natječaja utvrđuje rang listu </w:t>
      </w:r>
      <w:r w:rsidRPr="00906C88">
        <w:rPr>
          <w:color w:val="000000" w:themeColor="text1"/>
        </w:rPr>
        <w:t>kandidata prema ukupnom broju ostvarenih bodova</w:t>
      </w:r>
      <w:r w:rsidR="007D1000">
        <w:rPr>
          <w:color w:val="000000" w:themeColor="text1"/>
        </w:rPr>
        <w:t xml:space="preserve"> te dostavlja</w:t>
      </w:r>
      <w:r w:rsidRPr="00906C88">
        <w:rPr>
          <w:color w:val="000000" w:themeColor="text1"/>
        </w:rPr>
        <w:t xml:space="preserve"> </w:t>
      </w:r>
      <w:r w:rsidR="005C21DC">
        <w:rPr>
          <w:color w:val="000000" w:themeColor="text1"/>
        </w:rPr>
        <w:t>službenici ovlaštenoj za obavljanje poslova pročelnika</w:t>
      </w:r>
      <w:r w:rsidR="009A781B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 xml:space="preserve">Upravnog odjela za </w:t>
      </w:r>
      <w:r w:rsidR="00D9710F">
        <w:rPr>
          <w:color w:val="000000" w:themeColor="text1"/>
        </w:rPr>
        <w:t>lokalnu samoupravu</w:t>
      </w:r>
      <w:r w:rsidR="0006454D">
        <w:rPr>
          <w:color w:val="000000" w:themeColor="text1"/>
        </w:rPr>
        <w:t xml:space="preserve"> </w:t>
      </w:r>
      <w:r w:rsidR="0006360D" w:rsidRPr="00906C88">
        <w:rPr>
          <w:color w:val="000000" w:themeColor="text1"/>
        </w:rPr>
        <w:t xml:space="preserve">Grada </w:t>
      </w:r>
      <w:r w:rsidRPr="00906C88">
        <w:rPr>
          <w:color w:val="000000" w:themeColor="text1"/>
        </w:rPr>
        <w:t>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rang listu kandidata i izvješće o provedenom postupku koje potpisuju svi članovi Povjerenstva za provedbu javnog natječaja.</w:t>
      </w:r>
    </w:p>
    <w:p w14:paraId="031C3BF0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6D342A72" w14:textId="77777777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Izabrani kandidat, po obavijesti o izboru, dostavlja uvjerenje o zdravstvenoj sposobnosti za obavljanje poslova radnog mjesta, a </w:t>
      </w:r>
      <w:r w:rsidR="00544DBF">
        <w:rPr>
          <w:color w:val="000000" w:themeColor="text1"/>
        </w:rPr>
        <w:t>prije donošenja Rješenja o prij</w:t>
      </w:r>
      <w:r w:rsidRPr="00906C88">
        <w:rPr>
          <w:color w:val="000000" w:themeColor="text1"/>
        </w:rPr>
        <w:t>mu u službu.</w:t>
      </w:r>
    </w:p>
    <w:p w14:paraId="054D4378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0021F3F1" w14:textId="563F5F8F" w:rsidR="00E045B6" w:rsidRPr="00906C88" w:rsidRDefault="00D9710F" w:rsidP="00906C88">
      <w:pPr>
        <w:jc w:val="both"/>
        <w:rPr>
          <w:color w:val="000000" w:themeColor="text1"/>
        </w:rPr>
      </w:pPr>
      <w:r>
        <w:rPr>
          <w:color w:val="000000" w:themeColor="text1"/>
        </w:rPr>
        <w:t>Službenica</w:t>
      </w:r>
      <w:r w:rsidR="005C21DC">
        <w:rPr>
          <w:color w:val="000000" w:themeColor="text1"/>
        </w:rPr>
        <w:t xml:space="preserve"> ovlaštena za obavljanje poslova pročelnika</w:t>
      </w:r>
      <w:r w:rsidR="0041311C" w:rsidRPr="00906C88">
        <w:rPr>
          <w:color w:val="000000" w:themeColor="text1"/>
        </w:rPr>
        <w:t xml:space="preserve"> Upravnog odjela za </w:t>
      </w:r>
      <w:r>
        <w:rPr>
          <w:color w:val="000000" w:themeColor="text1"/>
        </w:rPr>
        <w:t>lokalnu samoupravu</w:t>
      </w:r>
      <w:r w:rsidR="0006454D">
        <w:rPr>
          <w:color w:val="000000" w:themeColor="text1"/>
        </w:rPr>
        <w:t xml:space="preserve"> </w:t>
      </w:r>
      <w:r w:rsidR="00A25F87" w:rsidRPr="00906C88">
        <w:rPr>
          <w:color w:val="000000" w:themeColor="text1"/>
        </w:rPr>
        <w:t xml:space="preserve">Grada Pula-Pola </w:t>
      </w:r>
      <w:r w:rsidR="00544DBF">
        <w:rPr>
          <w:color w:val="000000" w:themeColor="text1"/>
        </w:rPr>
        <w:t>donosi Rješenje o prij</w:t>
      </w:r>
      <w:r w:rsidR="00E045B6" w:rsidRPr="00906C88">
        <w:rPr>
          <w:color w:val="000000" w:themeColor="text1"/>
        </w:rPr>
        <w:t xml:space="preserve">mu u službu koje se dostavlja svim kandidatima koji su se prijavili na </w:t>
      </w:r>
      <w:r w:rsidR="001C4D5E" w:rsidRPr="00906C88">
        <w:rPr>
          <w:color w:val="000000" w:themeColor="text1"/>
        </w:rPr>
        <w:t xml:space="preserve">javni </w:t>
      </w:r>
      <w:r w:rsidR="00E045B6" w:rsidRPr="00906C88">
        <w:rPr>
          <w:color w:val="000000" w:themeColor="text1"/>
        </w:rPr>
        <w:t>natječaj.</w:t>
      </w:r>
    </w:p>
    <w:p w14:paraId="31981182" w14:textId="77777777" w:rsidR="008174F3" w:rsidRDefault="008174F3" w:rsidP="00723522">
      <w:pPr>
        <w:jc w:val="both"/>
        <w:rPr>
          <w:color w:val="000000" w:themeColor="text1"/>
        </w:rPr>
      </w:pPr>
    </w:p>
    <w:p w14:paraId="31E48178" w14:textId="77777777" w:rsidR="00E045B6" w:rsidRDefault="00E045B6" w:rsidP="00723522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Kandidat koji n</w:t>
      </w:r>
      <w:r w:rsidR="00992399">
        <w:rPr>
          <w:color w:val="000000" w:themeColor="text1"/>
        </w:rPr>
        <w:t>ije zadovoljan Rješenjem o prij</w:t>
      </w:r>
      <w:r w:rsidRPr="00906C88">
        <w:rPr>
          <w:color w:val="000000" w:themeColor="text1"/>
        </w:rPr>
        <w:t>mu u službu izabranog kandidata, ima pravo podnijeti žalbu gradonačelniku Grada 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u roku od 15 dana od dana dostave rješenja.</w:t>
      </w:r>
    </w:p>
    <w:p w14:paraId="2647A745" w14:textId="77777777" w:rsidR="008174F3" w:rsidRPr="00906C88" w:rsidRDefault="008174F3" w:rsidP="00723522">
      <w:pPr>
        <w:jc w:val="both"/>
        <w:rPr>
          <w:color w:val="000000" w:themeColor="text1"/>
        </w:rPr>
      </w:pPr>
    </w:p>
    <w:p w14:paraId="25E8D144" w14:textId="7C414034" w:rsidR="0041311C" w:rsidRDefault="00E045B6" w:rsidP="00AD6C8A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  <w:lang w:val="pt-BR"/>
        </w:rPr>
        <w:lastRenderedPageBreak/>
        <w:t>POZIV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ZA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TESTIRANJE</w:t>
      </w:r>
      <w:r w:rsidRPr="00906C88">
        <w:rPr>
          <w:b/>
          <w:color w:val="000000" w:themeColor="text1"/>
        </w:rPr>
        <w:t xml:space="preserve"> </w:t>
      </w:r>
      <w:r w:rsidR="009F0BC0">
        <w:rPr>
          <w:b/>
          <w:color w:val="000000" w:themeColor="text1"/>
          <w:lang w:val="pt-BR"/>
        </w:rPr>
        <w:t>BIT</w:t>
      </w:r>
      <w:r w:rsidRPr="00906C88">
        <w:rPr>
          <w:b/>
          <w:color w:val="000000" w:themeColor="text1"/>
        </w:rPr>
        <w:t xml:space="preserve"> Ć</w:t>
      </w:r>
      <w:r w:rsidRPr="00906C88">
        <w:rPr>
          <w:b/>
          <w:color w:val="000000" w:themeColor="text1"/>
          <w:lang w:val="pt-BR"/>
        </w:rPr>
        <w:t>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OBJAVLJEN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NAJMANJE</w:t>
      </w:r>
      <w:r w:rsidRPr="00906C88">
        <w:rPr>
          <w:b/>
          <w:color w:val="000000" w:themeColor="text1"/>
        </w:rPr>
        <w:t xml:space="preserve"> 5 </w:t>
      </w:r>
      <w:r w:rsidRPr="00906C88">
        <w:rPr>
          <w:b/>
          <w:color w:val="000000" w:themeColor="text1"/>
          <w:lang w:val="pt-BR"/>
        </w:rPr>
        <w:t>DANA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PRIJE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TESTIRANJA</w:t>
      </w:r>
      <w:r w:rsidRPr="00906C88">
        <w:rPr>
          <w:b/>
          <w:color w:val="000000" w:themeColor="text1"/>
        </w:rPr>
        <w:t xml:space="preserve">,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WEB</w:t>
      </w:r>
      <w:r w:rsidRPr="00906C88">
        <w:rPr>
          <w:b/>
          <w:color w:val="000000" w:themeColor="text1"/>
        </w:rPr>
        <w:t>-</w:t>
      </w:r>
      <w:r w:rsidRPr="00906C88">
        <w:rPr>
          <w:b/>
          <w:color w:val="000000" w:themeColor="text1"/>
          <w:lang w:val="pt-BR"/>
        </w:rPr>
        <w:t>STRANICI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GRADA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PULE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OGLASNOJ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PLO</w:t>
      </w:r>
      <w:r w:rsidRPr="00906C88">
        <w:rPr>
          <w:b/>
          <w:color w:val="000000" w:themeColor="text1"/>
        </w:rPr>
        <w:t>Č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UPRAVNOG ODJELA ZA </w:t>
      </w:r>
      <w:r w:rsidR="00D9710F">
        <w:rPr>
          <w:b/>
          <w:color w:val="000000" w:themeColor="text1"/>
        </w:rPr>
        <w:t>LOKALNU SAMOUPRAVU</w:t>
      </w:r>
    </w:p>
    <w:p w14:paraId="7E035485" w14:textId="60CE7BE2" w:rsidR="008235D3" w:rsidRDefault="008235D3" w:rsidP="00906C88">
      <w:pPr>
        <w:jc w:val="both"/>
        <w:rPr>
          <w:b/>
          <w:color w:val="000000" w:themeColor="text1"/>
        </w:rPr>
      </w:pPr>
    </w:p>
    <w:p w14:paraId="6C7379D2" w14:textId="77777777" w:rsidR="008235D3" w:rsidRPr="00906C88" w:rsidRDefault="008235D3" w:rsidP="00906C88">
      <w:pPr>
        <w:jc w:val="both"/>
        <w:rPr>
          <w:b/>
          <w:color w:val="000000" w:themeColor="text1"/>
        </w:rPr>
      </w:pPr>
    </w:p>
    <w:p w14:paraId="6FB0F751" w14:textId="77777777" w:rsidR="00E045B6" w:rsidRPr="00906C88" w:rsidRDefault="00E045B6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 PULA-POLA</w:t>
      </w:r>
    </w:p>
    <w:p w14:paraId="4B6A4A6A" w14:textId="13F1C8A7" w:rsidR="00E045B6" w:rsidRPr="00906C88" w:rsidRDefault="00B07599" w:rsidP="008235D3">
      <w:pPr>
        <w:jc w:val="center"/>
        <w:rPr>
          <w:color w:val="000000" w:themeColor="text1"/>
        </w:rPr>
      </w:pPr>
      <w:r w:rsidRPr="00906C88">
        <w:rPr>
          <w:b/>
          <w:color w:val="000000" w:themeColor="text1"/>
        </w:rPr>
        <w:t xml:space="preserve">UPRAVNI ODJEL ZA </w:t>
      </w:r>
      <w:r w:rsidR="00D9710F">
        <w:rPr>
          <w:b/>
          <w:color w:val="000000" w:themeColor="text1"/>
        </w:rPr>
        <w:t>LOKALNU SAMOUPRAVU</w:t>
      </w:r>
    </w:p>
    <w:sectPr w:rsidR="00E045B6" w:rsidRPr="00906C88" w:rsidSect="001830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966"/>
    <w:multiLevelType w:val="hybridMultilevel"/>
    <w:tmpl w:val="E5AA3964"/>
    <w:lvl w:ilvl="0" w:tplc="7ACC5B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51BEA"/>
    <w:multiLevelType w:val="hybridMultilevel"/>
    <w:tmpl w:val="D5A6EEF2"/>
    <w:lvl w:ilvl="0" w:tplc="D9D2F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6D2A"/>
    <w:multiLevelType w:val="hybridMultilevel"/>
    <w:tmpl w:val="AA46E9AC"/>
    <w:lvl w:ilvl="0" w:tplc="16A63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173"/>
    <w:multiLevelType w:val="hybridMultilevel"/>
    <w:tmpl w:val="9CD056F8"/>
    <w:lvl w:ilvl="0" w:tplc="1B249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84D"/>
    <w:multiLevelType w:val="hybridMultilevel"/>
    <w:tmpl w:val="44422D6C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A1204"/>
    <w:multiLevelType w:val="hybridMultilevel"/>
    <w:tmpl w:val="3CE8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5F0A"/>
    <w:multiLevelType w:val="hybridMultilevel"/>
    <w:tmpl w:val="61CAE3E2"/>
    <w:lvl w:ilvl="0" w:tplc="83305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450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7D9F"/>
    <w:multiLevelType w:val="hybridMultilevel"/>
    <w:tmpl w:val="C6CAE228"/>
    <w:lvl w:ilvl="0" w:tplc="0798C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B5675"/>
    <w:multiLevelType w:val="hybridMultilevel"/>
    <w:tmpl w:val="2F680524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35539"/>
    <w:multiLevelType w:val="hybridMultilevel"/>
    <w:tmpl w:val="84DC735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350C5"/>
    <w:multiLevelType w:val="hybridMultilevel"/>
    <w:tmpl w:val="93E6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546F7"/>
    <w:multiLevelType w:val="hybridMultilevel"/>
    <w:tmpl w:val="8AF8C858"/>
    <w:lvl w:ilvl="0" w:tplc="3A58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0354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2616"/>
    <w:multiLevelType w:val="hybridMultilevel"/>
    <w:tmpl w:val="BE4AA14A"/>
    <w:lvl w:ilvl="0" w:tplc="D1600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B5D29"/>
    <w:multiLevelType w:val="hybridMultilevel"/>
    <w:tmpl w:val="966C5818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C1312"/>
    <w:multiLevelType w:val="hybridMultilevel"/>
    <w:tmpl w:val="A2BC724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81492"/>
    <w:multiLevelType w:val="hybridMultilevel"/>
    <w:tmpl w:val="A37A20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34716"/>
    <w:multiLevelType w:val="hybridMultilevel"/>
    <w:tmpl w:val="B9E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A57AD"/>
    <w:multiLevelType w:val="hybridMultilevel"/>
    <w:tmpl w:val="9610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4440E"/>
    <w:multiLevelType w:val="hybridMultilevel"/>
    <w:tmpl w:val="1788381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826A2"/>
    <w:multiLevelType w:val="hybridMultilevel"/>
    <w:tmpl w:val="DD546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517304"/>
    <w:multiLevelType w:val="hybridMultilevel"/>
    <w:tmpl w:val="38F4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C220C"/>
    <w:multiLevelType w:val="hybridMultilevel"/>
    <w:tmpl w:val="C62C023E"/>
    <w:lvl w:ilvl="0" w:tplc="44804E5C"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84A29"/>
    <w:multiLevelType w:val="hybridMultilevel"/>
    <w:tmpl w:val="78000628"/>
    <w:lvl w:ilvl="0" w:tplc="BC022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E5FBC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24F1"/>
    <w:multiLevelType w:val="hybridMultilevel"/>
    <w:tmpl w:val="BBE27B96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75050"/>
    <w:multiLevelType w:val="hybridMultilevel"/>
    <w:tmpl w:val="92066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16591"/>
    <w:multiLevelType w:val="multilevel"/>
    <w:tmpl w:val="46A46B18"/>
    <w:lvl w:ilvl="0">
      <w:start w:val="1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6" w15:restartNumberingAfterBreak="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AC4CFF"/>
    <w:multiLevelType w:val="hybridMultilevel"/>
    <w:tmpl w:val="622E083E"/>
    <w:lvl w:ilvl="0" w:tplc="9FBE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53ACB"/>
    <w:multiLevelType w:val="hybridMultilevel"/>
    <w:tmpl w:val="607A86D6"/>
    <w:lvl w:ilvl="0" w:tplc="D9D2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291E"/>
    <w:multiLevelType w:val="hybridMultilevel"/>
    <w:tmpl w:val="0A5CE39C"/>
    <w:lvl w:ilvl="0" w:tplc="2B2232D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13"/>
  </w:num>
  <w:num w:numId="5">
    <w:abstractNumId w:val="9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8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5"/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5"/>
  </w:num>
  <w:num w:numId="23">
    <w:abstractNumId w:val="16"/>
  </w:num>
  <w:num w:numId="24">
    <w:abstractNumId w:val="0"/>
  </w:num>
  <w:num w:numId="25">
    <w:abstractNumId w:val="15"/>
  </w:num>
  <w:num w:numId="26">
    <w:abstractNumId w:val="26"/>
  </w:num>
  <w:num w:numId="27">
    <w:abstractNumId w:val="17"/>
  </w:num>
  <w:num w:numId="28">
    <w:abstractNumId w:val="10"/>
  </w:num>
  <w:num w:numId="29">
    <w:abstractNumId w:val="24"/>
  </w:num>
  <w:num w:numId="30">
    <w:abstractNumId w:val="6"/>
  </w:num>
  <w:num w:numId="31">
    <w:abstractNumId w:val="30"/>
  </w:num>
  <w:num w:numId="32">
    <w:abstractNumId w:val="33"/>
  </w:num>
  <w:num w:numId="33">
    <w:abstractNumId w:val="28"/>
  </w:num>
  <w:num w:numId="34">
    <w:abstractNumId w:val="23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</w:num>
  <w:num w:numId="3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4"/>
  </w:num>
  <w:num w:numId="40">
    <w:abstractNumId w:val="2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42D5F"/>
    <w:rsid w:val="00043850"/>
    <w:rsid w:val="0006360D"/>
    <w:rsid w:val="0006454D"/>
    <w:rsid w:val="00090166"/>
    <w:rsid w:val="000E0A72"/>
    <w:rsid w:val="00107529"/>
    <w:rsid w:val="0012322C"/>
    <w:rsid w:val="001539FF"/>
    <w:rsid w:val="00170672"/>
    <w:rsid w:val="00177FC5"/>
    <w:rsid w:val="0018302D"/>
    <w:rsid w:val="001B1F19"/>
    <w:rsid w:val="001C1F46"/>
    <w:rsid w:val="001C4D5E"/>
    <w:rsid w:val="001D6C4C"/>
    <w:rsid w:val="001F003E"/>
    <w:rsid w:val="001F1C7B"/>
    <w:rsid w:val="00202DF9"/>
    <w:rsid w:val="002166C6"/>
    <w:rsid w:val="002427E0"/>
    <w:rsid w:val="00274029"/>
    <w:rsid w:val="00291A5D"/>
    <w:rsid w:val="002A0BE2"/>
    <w:rsid w:val="0031077A"/>
    <w:rsid w:val="00344D20"/>
    <w:rsid w:val="00361087"/>
    <w:rsid w:val="00370665"/>
    <w:rsid w:val="003C6B59"/>
    <w:rsid w:val="00412453"/>
    <w:rsid w:val="0041311C"/>
    <w:rsid w:val="00435E3F"/>
    <w:rsid w:val="00441839"/>
    <w:rsid w:val="004454C3"/>
    <w:rsid w:val="00474EBC"/>
    <w:rsid w:val="00496C3F"/>
    <w:rsid w:val="0049751A"/>
    <w:rsid w:val="004A2ACA"/>
    <w:rsid w:val="004F1E63"/>
    <w:rsid w:val="004F2B06"/>
    <w:rsid w:val="00502C13"/>
    <w:rsid w:val="00522F59"/>
    <w:rsid w:val="005248B5"/>
    <w:rsid w:val="005300A9"/>
    <w:rsid w:val="00534364"/>
    <w:rsid w:val="00544DBF"/>
    <w:rsid w:val="00562A06"/>
    <w:rsid w:val="00580A89"/>
    <w:rsid w:val="00584216"/>
    <w:rsid w:val="00594661"/>
    <w:rsid w:val="005A0B34"/>
    <w:rsid w:val="005A6D57"/>
    <w:rsid w:val="005C0D6F"/>
    <w:rsid w:val="005C21DC"/>
    <w:rsid w:val="005C2AB8"/>
    <w:rsid w:val="005D44D0"/>
    <w:rsid w:val="005F38D0"/>
    <w:rsid w:val="00607224"/>
    <w:rsid w:val="00611999"/>
    <w:rsid w:val="00627F52"/>
    <w:rsid w:val="00634886"/>
    <w:rsid w:val="00673C4E"/>
    <w:rsid w:val="00675F70"/>
    <w:rsid w:val="006964D4"/>
    <w:rsid w:val="006D3D7B"/>
    <w:rsid w:val="006F0D62"/>
    <w:rsid w:val="00717C1E"/>
    <w:rsid w:val="00723522"/>
    <w:rsid w:val="00723E73"/>
    <w:rsid w:val="00777272"/>
    <w:rsid w:val="007D1000"/>
    <w:rsid w:val="007E47AF"/>
    <w:rsid w:val="008174F3"/>
    <w:rsid w:val="008235D3"/>
    <w:rsid w:val="008531E6"/>
    <w:rsid w:val="008555FF"/>
    <w:rsid w:val="008610E8"/>
    <w:rsid w:val="00864119"/>
    <w:rsid w:val="00881358"/>
    <w:rsid w:val="0088623A"/>
    <w:rsid w:val="0088727E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172CF"/>
    <w:rsid w:val="0092601D"/>
    <w:rsid w:val="0094326D"/>
    <w:rsid w:val="0097561D"/>
    <w:rsid w:val="00987471"/>
    <w:rsid w:val="00992399"/>
    <w:rsid w:val="009932B4"/>
    <w:rsid w:val="009A781B"/>
    <w:rsid w:val="009C31C2"/>
    <w:rsid w:val="009D2426"/>
    <w:rsid w:val="009F0B5E"/>
    <w:rsid w:val="009F0BC0"/>
    <w:rsid w:val="00A24DF0"/>
    <w:rsid w:val="00A25F87"/>
    <w:rsid w:val="00A27A8A"/>
    <w:rsid w:val="00A62353"/>
    <w:rsid w:val="00AD1094"/>
    <w:rsid w:val="00AD6C8A"/>
    <w:rsid w:val="00AF0984"/>
    <w:rsid w:val="00AF1E74"/>
    <w:rsid w:val="00B07599"/>
    <w:rsid w:val="00B16978"/>
    <w:rsid w:val="00B2455B"/>
    <w:rsid w:val="00B52CCB"/>
    <w:rsid w:val="00B5423C"/>
    <w:rsid w:val="00B8209B"/>
    <w:rsid w:val="00B850F9"/>
    <w:rsid w:val="00BE0DA5"/>
    <w:rsid w:val="00BF1C13"/>
    <w:rsid w:val="00C23C3C"/>
    <w:rsid w:val="00C26AFA"/>
    <w:rsid w:val="00C3098A"/>
    <w:rsid w:val="00CD4D89"/>
    <w:rsid w:val="00D0761E"/>
    <w:rsid w:val="00D168D8"/>
    <w:rsid w:val="00D54313"/>
    <w:rsid w:val="00D72C47"/>
    <w:rsid w:val="00D77601"/>
    <w:rsid w:val="00D9710F"/>
    <w:rsid w:val="00DB5CC3"/>
    <w:rsid w:val="00DD36C4"/>
    <w:rsid w:val="00DE1A7F"/>
    <w:rsid w:val="00DE41BC"/>
    <w:rsid w:val="00DE5005"/>
    <w:rsid w:val="00E016DC"/>
    <w:rsid w:val="00E0236E"/>
    <w:rsid w:val="00E045B6"/>
    <w:rsid w:val="00E103E2"/>
    <w:rsid w:val="00E545AB"/>
    <w:rsid w:val="00E600EC"/>
    <w:rsid w:val="00E93B39"/>
    <w:rsid w:val="00EA532C"/>
    <w:rsid w:val="00EB07EA"/>
    <w:rsid w:val="00ED211C"/>
    <w:rsid w:val="00EF111A"/>
    <w:rsid w:val="00EF6C73"/>
    <w:rsid w:val="00F066A1"/>
    <w:rsid w:val="00F52ED0"/>
    <w:rsid w:val="00FC10BC"/>
    <w:rsid w:val="00FC1F55"/>
    <w:rsid w:val="00FD260A"/>
    <w:rsid w:val="00FE184C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17D6"/>
  <w15:docId w15:val="{F360583B-B36F-4CF7-B4EE-2AB04B5E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semiHidden/>
    <w:unhideWhenUsed/>
    <w:rsid w:val="00370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59F5-1CEE-462B-AE42-9815E2B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Bego Jovanović Sara</cp:lastModifiedBy>
  <cp:revision>21</cp:revision>
  <cp:lastPrinted>2020-07-31T12:41:00Z</cp:lastPrinted>
  <dcterms:created xsi:type="dcterms:W3CDTF">2021-02-22T08:28:00Z</dcterms:created>
  <dcterms:modified xsi:type="dcterms:W3CDTF">2021-09-17T09:27:00Z</dcterms:modified>
</cp:coreProperties>
</file>