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56" w:rsidRPr="009932DA" w:rsidRDefault="000C0F56" w:rsidP="00A82ADD">
      <w:pPr>
        <w:rPr>
          <w:highlight w:val="yellow"/>
        </w:rPr>
      </w:pPr>
    </w:p>
    <w:p w:rsidR="000C0F56" w:rsidRPr="009932DA" w:rsidRDefault="000C0F56" w:rsidP="007D56CD">
      <w:pPr>
        <w:pStyle w:val="Heading1"/>
        <w:rPr>
          <w:rFonts w:cs="Times New Roman"/>
          <w:b w:val="0"/>
          <w:highlight w:val="yellow"/>
        </w:rPr>
      </w:pPr>
    </w:p>
    <w:p w:rsidR="000C0F56" w:rsidRPr="009932DA" w:rsidRDefault="000C0F56" w:rsidP="007D56CD">
      <w:pPr>
        <w:pStyle w:val="Heading1"/>
        <w:rPr>
          <w:rFonts w:cs="Times New Roman"/>
          <w:b w:val="0"/>
          <w:highlight w:val="yellow"/>
        </w:rPr>
      </w:pPr>
    </w:p>
    <w:p w:rsidR="000C0F56" w:rsidRPr="009932DA" w:rsidRDefault="000C0F56" w:rsidP="007D56CD">
      <w:pPr>
        <w:pStyle w:val="Heading1"/>
        <w:rPr>
          <w:rFonts w:cs="Times New Roman"/>
          <w:b w:val="0"/>
          <w:highlight w:val="yellow"/>
        </w:rPr>
      </w:pPr>
    </w:p>
    <w:p w:rsidR="00C83CB4" w:rsidRPr="009932DA" w:rsidRDefault="00C83CB4" w:rsidP="00C83CB4">
      <w:pPr>
        <w:pStyle w:val="Heading1"/>
        <w:rPr>
          <w:rFonts w:cs="Times New Roman"/>
          <w:b w:val="0"/>
        </w:rPr>
      </w:pPr>
    </w:p>
    <w:p w:rsidR="00C83CB4" w:rsidRPr="009932DA" w:rsidRDefault="003327CA" w:rsidP="00A82ADD">
      <w:pPr>
        <w:jc w:val="center"/>
        <w:rPr>
          <w:b/>
          <w:sz w:val="32"/>
        </w:rPr>
      </w:pPr>
      <w:bookmarkStart w:id="0" w:name="_Toc449709852"/>
      <w:bookmarkStart w:id="1" w:name="_Toc449710420"/>
      <w:r w:rsidRPr="009932DA">
        <w:rPr>
          <w:b/>
          <w:sz w:val="32"/>
        </w:rPr>
        <w:t xml:space="preserve">STRATEGIJA RAZVOJA </w:t>
      </w:r>
      <w:r w:rsidR="007634C6" w:rsidRPr="009932DA">
        <w:rPr>
          <w:b/>
          <w:sz w:val="32"/>
        </w:rPr>
        <w:t xml:space="preserve">URBANOG PODRUČJA </w:t>
      </w:r>
      <w:bookmarkEnd w:id="0"/>
      <w:bookmarkEnd w:id="1"/>
      <w:r w:rsidR="002E65D0" w:rsidRPr="009932DA">
        <w:rPr>
          <w:b/>
          <w:sz w:val="32"/>
        </w:rPr>
        <w:t>PULA</w:t>
      </w:r>
    </w:p>
    <w:p w:rsidR="006D5AD0" w:rsidRPr="009932DA" w:rsidRDefault="006D5AD0" w:rsidP="006D5AD0"/>
    <w:p w:rsidR="006D5AD0" w:rsidRPr="009932DA" w:rsidRDefault="006D5AD0" w:rsidP="006D5AD0"/>
    <w:p w:rsidR="006D5AD0" w:rsidRPr="009932DA" w:rsidRDefault="006D5AD0" w:rsidP="006D5AD0"/>
    <w:p w:rsidR="00F67227" w:rsidRPr="009932DA" w:rsidRDefault="00C83CB4" w:rsidP="00C83CB4">
      <w:pPr>
        <w:pStyle w:val="Heading1"/>
        <w:jc w:val="center"/>
        <w:rPr>
          <w:rFonts w:cs="Times New Roman"/>
          <w:b w:val="0"/>
          <w:sz w:val="48"/>
          <w:szCs w:val="48"/>
        </w:rPr>
      </w:pPr>
      <w:r w:rsidRPr="009932DA">
        <w:rPr>
          <w:rFonts w:cs="Times New Roman"/>
          <w:b w:val="0"/>
          <w:sz w:val="48"/>
          <w:szCs w:val="48"/>
        </w:rPr>
        <w:t xml:space="preserve"> </w:t>
      </w:r>
      <w:bookmarkStart w:id="2" w:name="_Toc449709853"/>
      <w:bookmarkStart w:id="3" w:name="_Toc449710421"/>
    </w:p>
    <w:bookmarkEnd w:id="2"/>
    <w:bookmarkEnd w:id="3"/>
    <w:p w:rsidR="00D218BA" w:rsidRPr="009932DA" w:rsidRDefault="003327CA" w:rsidP="00D218BA">
      <w:pPr>
        <w:jc w:val="center"/>
        <w:rPr>
          <w:b/>
          <w:sz w:val="32"/>
        </w:rPr>
      </w:pPr>
      <w:r w:rsidRPr="009932DA">
        <w:rPr>
          <w:b/>
          <w:sz w:val="28"/>
        </w:rPr>
        <w:t>Prilog</w:t>
      </w:r>
      <w:r w:rsidR="00D218BA">
        <w:rPr>
          <w:b/>
          <w:sz w:val="28"/>
        </w:rPr>
        <w:t xml:space="preserve">:  </w:t>
      </w:r>
      <w:r w:rsidR="00D218BA" w:rsidRPr="00D218BA">
        <w:rPr>
          <w:b/>
          <w:sz w:val="32"/>
        </w:rPr>
        <w:t xml:space="preserve"> </w:t>
      </w:r>
      <w:r w:rsidR="00D218BA" w:rsidRPr="009932DA">
        <w:rPr>
          <w:b/>
          <w:sz w:val="32"/>
        </w:rPr>
        <w:t>ANALIZA STANJA</w:t>
      </w:r>
    </w:p>
    <w:p w:rsidR="000C0F56" w:rsidRPr="009932DA" w:rsidRDefault="00D218BA" w:rsidP="00A82ADD">
      <w:pPr>
        <w:jc w:val="center"/>
        <w:rPr>
          <w:b/>
          <w:sz w:val="28"/>
        </w:rPr>
      </w:pPr>
      <w:r>
        <w:rPr>
          <w:b/>
          <w:sz w:val="28"/>
        </w:rPr>
        <w:t xml:space="preserve"> </w:t>
      </w:r>
    </w:p>
    <w:p w:rsidR="007634C6" w:rsidRPr="009932DA" w:rsidRDefault="007634C6" w:rsidP="007634C6">
      <w:pPr>
        <w:rPr>
          <w:highlight w:val="yellow"/>
        </w:rPr>
      </w:pPr>
    </w:p>
    <w:p w:rsidR="007634C6" w:rsidRPr="009932DA" w:rsidRDefault="007634C6" w:rsidP="007634C6"/>
    <w:p w:rsidR="007634C6" w:rsidRPr="009932DA" w:rsidRDefault="007634C6" w:rsidP="007634C6">
      <w:pPr>
        <w:jc w:val="center"/>
        <w:rPr>
          <w:sz w:val="40"/>
          <w:szCs w:val="40"/>
        </w:rPr>
      </w:pPr>
    </w:p>
    <w:p w:rsidR="00A64EBD" w:rsidRPr="009932DA" w:rsidRDefault="00A64EBD" w:rsidP="007634C6">
      <w:pPr>
        <w:jc w:val="center"/>
        <w:rPr>
          <w:sz w:val="40"/>
          <w:szCs w:val="40"/>
        </w:rPr>
      </w:pPr>
    </w:p>
    <w:p w:rsidR="00A64EBD" w:rsidRPr="009932DA" w:rsidRDefault="00A64EBD" w:rsidP="007634C6">
      <w:pPr>
        <w:jc w:val="center"/>
        <w:rPr>
          <w:sz w:val="40"/>
          <w:szCs w:val="40"/>
        </w:rPr>
      </w:pPr>
    </w:p>
    <w:p w:rsidR="00A64EBD" w:rsidRPr="009932DA" w:rsidRDefault="00A64EBD" w:rsidP="007634C6">
      <w:pPr>
        <w:jc w:val="center"/>
        <w:rPr>
          <w:sz w:val="40"/>
          <w:szCs w:val="40"/>
        </w:rPr>
      </w:pPr>
    </w:p>
    <w:p w:rsidR="00A64EBD" w:rsidRPr="009932DA" w:rsidRDefault="00A64EBD" w:rsidP="007634C6">
      <w:pPr>
        <w:jc w:val="center"/>
        <w:rPr>
          <w:sz w:val="40"/>
          <w:szCs w:val="40"/>
        </w:rPr>
      </w:pPr>
    </w:p>
    <w:p w:rsidR="003327CA" w:rsidRPr="009932DA" w:rsidRDefault="003327CA" w:rsidP="00F67227">
      <w:pPr>
        <w:jc w:val="center"/>
        <w:rPr>
          <w:sz w:val="32"/>
          <w:szCs w:val="32"/>
        </w:rPr>
      </w:pPr>
    </w:p>
    <w:p w:rsidR="003327CA" w:rsidRPr="009932DA" w:rsidRDefault="003327CA" w:rsidP="00F67227">
      <w:pPr>
        <w:jc w:val="center"/>
        <w:rPr>
          <w:sz w:val="32"/>
          <w:szCs w:val="32"/>
        </w:rPr>
      </w:pPr>
    </w:p>
    <w:p w:rsidR="00A64EBD" w:rsidRPr="009932DA" w:rsidRDefault="002377C4" w:rsidP="00A82ADD">
      <w:pPr>
        <w:jc w:val="center"/>
      </w:pPr>
      <w:r w:rsidRPr="009932DA">
        <w:t>l</w:t>
      </w:r>
      <w:r w:rsidR="003327CA" w:rsidRPr="009932DA">
        <w:t>ipanj</w:t>
      </w:r>
      <w:r w:rsidR="00A64EBD" w:rsidRPr="009932DA">
        <w:t xml:space="preserve"> 2016.</w:t>
      </w:r>
    </w:p>
    <w:p w:rsidR="00F67227" w:rsidRPr="009932DA" w:rsidRDefault="00F67227" w:rsidP="00702CD1">
      <w:pPr>
        <w:jc w:val="both"/>
        <w:rPr>
          <w:rFonts w:cs="Times New Roman"/>
          <w:b/>
        </w:rPr>
      </w:pPr>
    </w:p>
    <w:p w:rsidR="00A82ADD" w:rsidRPr="009932DA" w:rsidRDefault="00A82ADD" w:rsidP="00702CD1">
      <w:pPr>
        <w:jc w:val="both"/>
        <w:rPr>
          <w:rFonts w:cs="Times New Roman"/>
          <w:b/>
        </w:rPr>
      </w:pPr>
    </w:p>
    <w:p w:rsidR="003551D2" w:rsidRPr="009932DA" w:rsidRDefault="003551D2">
      <w:pPr>
        <w:spacing w:before="0" w:after="200" w:line="276" w:lineRule="auto"/>
        <w:rPr>
          <w:rFonts w:cs="Times New Roman"/>
          <w:b/>
        </w:rPr>
      </w:pPr>
      <w:r w:rsidRPr="009932DA">
        <w:rPr>
          <w:rFonts w:cs="Times New Roman"/>
          <w:b/>
        </w:rPr>
        <w:br w:type="page"/>
      </w:r>
    </w:p>
    <w:p w:rsidR="00702CD1" w:rsidRPr="009932DA" w:rsidRDefault="00702CD1" w:rsidP="00702CD1">
      <w:pPr>
        <w:jc w:val="both"/>
        <w:rPr>
          <w:rFonts w:cs="Times New Roman"/>
          <w:b/>
        </w:rPr>
      </w:pPr>
      <w:r w:rsidRPr="009932DA">
        <w:rPr>
          <w:rFonts w:cs="Times New Roman"/>
          <w:b/>
        </w:rPr>
        <w:lastRenderedPageBreak/>
        <w:t>SADRŽAJ</w:t>
      </w:r>
    </w:p>
    <w:p w:rsidR="00702CD1" w:rsidRPr="009932DA" w:rsidRDefault="00702CD1" w:rsidP="00702CD1">
      <w:pPr>
        <w:jc w:val="both"/>
        <w:rPr>
          <w:rFonts w:cs="Times New Roman"/>
          <w:b/>
        </w:rPr>
      </w:pPr>
    </w:p>
    <w:sdt>
      <w:sdtPr>
        <w:id w:val="-1134015513"/>
        <w:docPartObj>
          <w:docPartGallery w:val="Table of Contents"/>
          <w:docPartUnique/>
        </w:docPartObj>
      </w:sdtPr>
      <w:sdtEndPr>
        <w:rPr>
          <w:b/>
          <w:bCs/>
          <w:noProof/>
        </w:rPr>
      </w:sdtEndPr>
      <w:sdtContent>
        <w:p w:rsidR="00DE752D" w:rsidRPr="009932DA" w:rsidRDefault="00BC4C68">
          <w:pPr>
            <w:pStyle w:val="TOC1"/>
            <w:tabs>
              <w:tab w:val="right" w:leader="dot" w:pos="9396"/>
            </w:tabs>
            <w:rPr>
              <w:rFonts w:asciiTheme="minorHAnsi" w:eastAsiaTheme="minorEastAsia" w:hAnsiTheme="minorHAnsi"/>
              <w:noProof/>
              <w:sz w:val="22"/>
            </w:rPr>
          </w:pPr>
          <w:r w:rsidRPr="00BC4C68">
            <w:fldChar w:fldCharType="begin"/>
          </w:r>
          <w:r w:rsidR="00702CD1" w:rsidRPr="009932DA">
            <w:instrText xml:space="preserve"> TOC \o "1-3" \h \z \u </w:instrText>
          </w:r>
          <w:r w:rsidRPr="00BC4C68">
            <w:fldChar w:fldCharType="separate"/>
          </w:r>
          <w:hyperlink w:anchor="_Toc452978877" w:history="1">
            <w:r w:rsidR="00DE752D" w:rsidRPr="009932DA">
              <w:rPr>
                <w:rStyle w:val="Hyperlink"/>
                <w:noProof/>
              </w:rPr>
              <w:t>1. TERITORIJALNA POKRIVENOST</w:t>
            </w:r>
            <w:r w:rsidR="00DE752D" w:rsidRPr="009932DA">
              <w:rPr>
                <w:noProof/>
                <w:webHidden/>
              </w:rPr>
              <w:tab/>
            </w:r>
            <w:r w:rsidRPr="009932DA">
              <w:rPr>
                <w:noProof/>
                <w:webHidden/>
              </w:rPr>
              <w:fldChar w:fldCharType="begin"/>
            </w:r>
            <w:r w:rsidR="00DE752D" w:rsidRPr="009932DA">
              <w:rPr>
                <w:noProof/>
                <w:webHidden/>
              </w:rPr>
              <w:instrText xml:space="preserve"> PAGEREF _Toc452978877 \h </w:instrText>
            </w:r>
            <w:r w:rsidRPr="009932DA">
              <w:rPr>
                <w:noProof/>
                <w:webHidden/>
              </w:rPr>
            </w:r>
            <w:r w:rsidRPr="009932DA">
              <w:rPr>
                <w:noProof/>
                <w:webHidden/>
              </w:rPr>
              <w:fldChar w:fldCharType="separate"/>
            </w:r>
            <w:r w:rsidR="00430D94" w:rsidRPr="009932DA">
              <w:rPr>
                <w:noProof/>
                <w:webHidden/>
              </w:rPr>
              <w:t>1</w:t>
            </w:r>
            <w:r w:rsidRPr="009932DA">
              <w:rPr>
                <w:noProof/>
                <w:webHidden/>
              </w:rPr>
              <w:fldChar w:fldCharType="end"/>
            </w:r>
          </w:hyperlink>
        </w:p>
        <w:p w:rsidR="00DE752D" w:rsidRPr="009932DA" w:rsidRDefault="00BC4C68">
          <w:pPr>
            <w:pStyle w:val="TOC2"/>
            <w:tabs>
              <w:tab w:val="right" w:leader="dot" w:pos="9396"/>
            </w:tabs>
            <w:rPr>
              <w:rFonts w:asciiTheme="minorHAnsi" w:eastAsiaTheme="minorEastAsia" w:hAnsiTheme="minorHAnsi"/>
              <w:noProof/>
              <w:sz w:val="22"/>
            </w:rPr>
          </w:pPr>
          <w:hyperlink w:anchor="_Toc452978878" w:history="1">
            <w:r w:rsidR="00DE752D" w:rsidRPr="009932DA">
              <w:rPr>
                <w:rStyle w:val="Hyperlink"/>
                <w:noProof/>
              </w:rPr>
              <w:t>1.1. Teritorijalni obuhvat</w:t>
            </w:r>
            <w:r w:rsidR="00DE752D" w:rsidRPr="009932DA">
              <w:rPr>
                <w:noProof/>
                <w:webHidden/>
              </w:rPr>
              <w:tab/>
            </w:r>
            <w:r w:rsidRPr="009932DA">
              <w:rPr>
                <w:noProof/>
                <w:webHidden/>
              </w:rPr>
              <w:fldChar w:fldCharType="begin"/>
            </w:r>
            <w:r w:rsidR="00DE752D" w:rsidRPr="009932DA">
              <w:rPr>
                <w:noProof/>
                <w:webHidden/>
              </w:rPr>
              <w:instrText xml:space="preserve"> PAGEREF _Toc452978878 \h </w:instrText>
            </w:r>
            <w:r w:rsidRPr="009932DA">
              <w:rPr>
                <w:noProof/>
                <w:webHidden/>
              </w:rPr>
            </w:r>
            <w:r w:rsidRPr="009932DA">
              <w:rPr>
                <w:noProof/>
                <w:webHidden/>
              </w:rPr>
              <w:fldChar w:fldCharType="separate"/>
            </w:r>
            <w:r w:rsidR="00430D94" w:rsidRPr="009932DA">
              <w:rPr>
                <w:noProof/>
                <w:webHidden/>
              </w:rPr>
              <w:t>1</w:t>
            </w:r>
            <w:r w:rsidRPr="009932DA">
              <w:rPr>
                <w:noProof/>
                <w:webHidden/>
              </w:rPr>
              <w:fldChar w:fldCharType="end"/>
            </w:r>
          </w:hyperlink>
        </w:p>
        <w:p w:rsidR="00DE752D" w:rsidRPr="009932DA" w:rsidRDefault="00BC4C68">
          <w:pPr>
            <w:pStyle w:val="TOC2"/>
            <w:tabs>
              <w:tab w:val="right" w:leader="dot" w:pos="9396"/>
            </w:tabs>
            <w:rPr>
              <w:rFonts w:asciiTheme="minorHAnsi" w:eastAsiaTheme="minorEastAsia" w:hAnsiTheme="minorHAnsi"/>
              <w:noProof/>
              <w:sz w:val="22"/>
            </w:rPr>
          </w:pPr>
          <w:hyperlink w:anchor="_Toc452978879" w:history="1">
            <w:r w:rsidR="00DE752D" w:rsidRPr="009932DA">
              <w:rPr>
                <w:rStyle w:val="Hyperlink"/>
                <w:noProof/>
              </w:rPr>
              <w:t>1.2. Teritorijalni kontekst</w:t>
            </w:r>
            <w:r w:rsidR="00DE752D" w:rsidRPr="009932DA">
              <w:rPr>
                <w:noProof/>
                <w:webHidden/>
              </w:rPr>
              <w:tab/>
            </w:r>
            <w:r w:rsidRPr="009932DA">
              <w:rPr>
                <w:noProof/>
                <w:webHidden/>
              </w:rPr>
              <w:fldChar w:fldCharType="begin"/>
            </w:r>
            <w:r w:rsidR="00DE752D" w:rsidRPr="009932DA">
              <w:rPr>
                <w:noProof/>
                <w:webHidden/>
              </w:rPr>
              <w:instrText xml:space="preserve"> PAGEREF _Toc452978879 \h </w:instrText>
            </w:r>
            <w:r w:rsidRPr="009932DA">
              <w:rPr>
                <w:noProof/>
                <w:webHidden/>
              </w:rPr>
            </w:r>
            <w:r w:rsidRPr="009932DA">
              <w:rPr>
                <w:noProof/>
                <w:webHidden/>
              </w:rPr>
              <w:fldChar w:fldCharType="separate"/>
            </w:r>
            <w:r w:rsidR="00430D94" w:rsidRPr="009932DA">
              <w:rPr>
                <w:noProof/>
                <w:webHidden/>
              </w:rPr>
              <w:t>2</w:t>
            </w:r>
            <w:r w:rsidRPr="009932DA">
              <w:rPr>
                <w:noProof/>
                <w:webHidden/>
              </w:rPr>
              <w:fldChar w:fldCharType="end"/>
            </w:r>
          </w:hyperlink>
        </w:p>
        <w:p w:rsidR="00DE752D" w:rsidRPr="009932DA" w:rsidRDefault="00BC4C68">
          <w:pPr>
            <w:pStyle w:val="TOC1"/>
            <w:tabs>
              <w:tab w:val="right" w:leader="dot" w:pos="9396"/>
            </w:tabs>
            <w:rPr>
              <w:rFonts w:asciiTheme="minorHAnsi" w:eastAsiaTheme="minorEastAsia" w:hAnsiTheme="minorHAnsi"/>
              <w:noProof/>
              <w:sz w:val="22"/>
            </w:rPr>
          </w:pPr>
          <w:hyperlink w:anchor="_Toc452978880" w:history="1">
            <w:r w:rsidR="00DE752D" w:rsidRPr="009932DA">
              <w:rPr>
                <w:rStyle w:val="Hyperlink"/>
                <w:noProof/>
              </w:rPr>
              <w:t>2. POSTOJEĆE STANJE</w:t>
            </w:r>
            <w:r w:rsidR="00DE752D" w:rsidRPr="009932DA">
              <w:rPr>
                <w:noProof/>
                <w:webHidden/>
              </w:rPr>
              <w:tab/>
            </w:r>
            <w:r w:rsidRPr="009932DA">
              <w:rPr>
                <w:noProof/>
                <w:webHidden/>
              </w:rPr>
              <w:fldChar w:fldCharType="begin"/>
            </w:r>
            <w:r w:rsidR="00DE752D" w:rsidRPr="009932DA">
              <w:rPr>
                <w:noProof/>
                <w:webHidden/>
              </w:rPr>
              <w:instrText xml:space="preserve"> PAGEREF _Toc452978880 \h </w:instrText>
            </w:r>
            <w:r w:rsidRPr="009932DA">
              <w:rPr>
                <w:noProof/>
                <w:webHidden/>
              </w:rPr>
            </w:r>
            <w:r w:rsidRPr="009932DA">
              <w:rPr>
                <w:noProof/>
                <w:webHidden/>
              </w:rPr>
              <w:fldChar w:fldCharType="separate"/>
            </w:r>
            <w:r w:rsidR="00430D94" w:rsidRPr="009932DA">
              <w:rPr>
                <w:noProof/>
                <w:webHidden/>
              </w:rPr>
              <w:t>4</w:t>
            </w:r>
            <w:r w:rsidRPr="009932DA">
              <w:rPr>
                <w:noProof/>
                <w:webHidden/>
              </w:rPr>
              <w:fldChar w:fldCharType="end"/>
            </w:r>
          </w:hyperlink>
        </w:p>
        <w:p w:rsidR="00DE752D" w:rsidRPr="009932DA" w:rsidRDefault="00BC4C68">
          <w:pPr>
            <w:pStyle w:val="TOC2"/>
            <w:tabs>
              <w:tab w:val="right" w:leader="dot" w:pos="9396"/>
            </w:tabs>
            <w:rPr>
              <w:rFonts w:asciiTheme="minorHAnsi" w:eastAsiaTheme="minorEastAsia" w:hAnsiTheme="minorHAnsi"/>
              <w:noProof/>
              <w:sz w:val="22"/>
            </w:rPr>
          </w:pPr>
          <w:hyperlink w:anchor="_Toc452978881" w:history="1">
            <w:r w:rsidR="00DE752D" w:rsidRPr="009932DA">
              <w:rPr>
                <w:rStyle w:val="Hyperlink"/>
                <w:noProof/>
              </w:rPr>
              <w:t>2.1. Društvo</w:t>
            </w:r>
            <w:r w:rsidR="00DE752D" w:rsidRPr="009932DA">
              <w:rPr>
                <w:noProof/>
                <w:webHidden/>
              </w:rPr>
              <w:tab/>
            </w:r>
            <w:r w:rsidRPr="009932DA">
              <w:rPr>
                <w:noProof/>
                <w:webHidden/>
              </w:rPr>
              <w:fldChar w:fldCharType="begin"/>
            </w:r>
            <w:r w:rsidR="00DE752D" w:rsidRPr="009932DA">
              <w:rPr>
                <w:noProof/>
                <w:webHidden/>
              </w:rPr>
              <w:instrText xml:space="preserve"> PAGEREF _Toc452978881 \h </w:instrText>
            </w:r>
            <w:r w:rsidRPr="009932DA">
              <w:rPr>
                <w:noProof/>
                <w:webHidden/>
              </w:rPr>
            </w:r>
            <w:r w:rsidRPr="009932DA">
              <w:rPr>
                <w:noProof/>
                <w:webHidden/>
              </w:rPr>
              <w:fldChar w:fldCharType="separate"/>
            </w:r>
            <w:r w:rsidR="00430D94" w:rsidRPr="009932DA">
              <w:rPr>
                <w:noProof/>
                <w:webHidden/>
              </w:rPr>
              <w:t>4</w:t>
            </w:r>
            <w:r w:rsidRPr="009932DA">
              <w:rPr>
                <w:noProof/>
                <w:webHidden/>
              </w:rPr>
              <w:fldChar w:fldCharType="end"/>
            </w:r>
          </w:hyperlink>
        </w:p>
        <w:p w:rsidR="00DE752D" w:rsidRPr="009932DA" w:rsidRDefault="00BC4C68">
          <w:pPr>
            <w:pStyle w:val="TOC2"/>
            <w:tabs>
              <w:tab w:val="right" w:leader="dot" w:pos="9396"/>
            </w:tabs>
            <w:rPr>
              <w:rFonts w:asciiTheme="minorHAnsi" w:eastAsiaTheme="minorEastAsia" w:hAnsiTheme="minorHAnsi"/>
              <w:noProof/>
              <w:sz w:val="22"/>
            </w:rPr>
          </w:pPr>
          <w:hyperlink w:anchor="_Toc452978882" w:history="1">
            <w:r w:rsidR="00DE752D" w:rsidRPr="009932DA">
              <w:rPr>
                <w:rStyle w:val="Hyperlink"/>
                <w:noProof/>
              </w:rPr>
              <w:t>2.2. Gospodarstvo</w:t>
            </w:r>
            <w:r w:rsidR="00DE752D" w:rsidRPr="009932DA">
              <w:rPr>
                <w:noProof/>
                <w:webHidden/>
              </w:rPr>
              <w:tab/>
            </w:r>
            <w:r w:rsidRPr="009932DA">
              <w:rPr>
                <w:noProof/>
                <w:webHidden/>
              </w:rPr>
              <w:fldChar w:fldCharType="begin"/>
            </w:r>
            <w:r w:rsidR="00DE752D" w:rsidRPr="009932DA">
              <w:rPr>
                <w:noProof/>
                <w:webHidden/>
              </w:rPr>
              <w:instrText xml:space="preserve"> PAGEREF _Toc452978882 \h </w:instrText>
            </w:r>
            <w:r w:rsidRPr="009932DA">
              <w:rPr>
                <w:noProof/>
                <w:webHidden/>
              </w:rPr>
            </w:r>
            <w:r w:rsidRPr="009932DA">
              <w:rPr>
                <w:noProof/>
                <w:webHidden/>
              </w:rPr>
              <w:fldChar w:fldCharType="separate"/>
            </w:r>
            <w:r w:rsidR="00430D94" w:rsidRPr="009932DA">
              <w:rPr>
                <w:noProof/>
                <w:webHidden/>
              </w:rPr>
              <w:t>22</w:t>
            </w:r>
            <w:r w:rsidRPr="009932DA">
              <w:rPr>
                <w:noProof/>
                <w:webHidden/>
              </w:rPr>
              <w:fldChar w:fldCharType="end"/>
            </w:r>
          </w:hyperlink>
        </w:p>
        <w:p w:rsidR="00DE752D" w:rsidRPr="009932DA" w:rsidRDefault="00BC4C68">
          <w:pPr>
            <w:pStyle w:val="TOC2"/>
            <w:tabs>
              <w:tab w:val="right" w:leader="dot" w:pos="9396"/>
            </w:tabs>
            <w:rPr>
              <w:rFonts w:asciiTheme="minorHAnsi" w:eastAsiaTheme="minorEastAsia" w:hAnsiTheme="minorHAnsi"/>
              <w:noProof/>
              <w:sz w:val="22"/>
            </w:rPr>
          </w:pPr>
          <w:hyperlink w:anchor="_Toc452978883" w:history="1">
            <w:r w:rsidR="00DE752D" w:rsidRPr="009932DA">
              <w:rPr>
                <w:rStyle w:val="Hyperlink"/>
                <w:noProof/>
              </w:rPr>
              <w:t>2.3. Urbano okruženje</w:t>
            </w:r>
            <w:r w:rsidR="00DE752D" w:rsidRPr="009932DA">
              <w:rPr>
                <w:noProof/>
                <w:webHidden/>
              </w:rPr>
              <w:tab/>
            </w:r>
            <w:r w:rsidRPr="009932DA">
              <w:rPr>
                <w:noProof/>
                <w:webHidden/>
              </w:rPr>
              <w:fldChar w:fldCharType="begin"/>
            </w:r>
            <w:r w:rsidR="00DE752D" w:rsidRPr="009932DA">
              <w:rPr>
                <w:noProof/>
                <w:webHidden/>
              </w:rPr>
              <w:instrText xml:space="preserve"> PAGEREF _Toc452978883 \h </w:instrText>
            </w:r>
            <w:r w:rsidRPr="009932DA">
              <w:rPr>
                <w:noProof/>
                <w:webHidden/>
              </w:rPr>
            </w:r>
            <w:r w:rsidRPr="009932DA">
              <w:rPr>
                <w:noProof/>
                <w:webHidden/>
              </w:rPr>
              <w:fldChar w:fldCharType="separate"/>
            </w:r>
            <w:r w:rsidR="00430D94" w:rsidRPr="009932DA">
              <w:rPr>
                <w:noProof/>
                <w:webHidden/>
              </w:rPr>
              <w:t>40</w:t>
            </w:r>
            <w:r w:rsidRPr="009932DA">
              <w:rPr>
                <w:noProof/>
                <w:webHidden/>
              </w:rPr>
              <w:fldChar w:fldCharType="end"/>
            </w:r>
          </w:hyperlink>
        </w:p>
        <w:p w:rsidR="00702CD1" w:rsidRPr="009932DA" w:rsidRDefault="00BC4C68" w:rsidP="00702CD1">
          <w:r w:rsidRPr="009932DA">
            <w:rPr>
              <w:b/>
              <w:bCs/>
              <w:noProof/>
            </w:rPr>
            <w:fldChar w:fldCharType="end"/>
          </w:r>
        </w:p>
      </w:sdtContent>
    </w:sdt>
    <w:p w:rsidR="003551D2" w:rsidRPr="009932DA" w:rsidRDefault="003551D2" w:rsidP="00702CD1">
      <w:pPr>
        <w:jc w:val="both"/>
        <w:rPr>
          <w:rFonts w:cs="Times New Roman"/>
          <w:b/>
        </w:rPr>
      </w:pPr>
    </w:p>
    <w:p w:rsidR="00702CD1" w:rsidRPr="009932DA" w:rsidRDefault="00625A52" w:rsidP="00702CD1">
      <w:pPr>
        <w:jc w:val="both"/>
        <w:rPr>
          <w:rFonts w:cs="Times New Roman"/>
          <w:b/>
        </w:rPr>
      </w:pPr>
      <w:r w:rsidRPr="009932DA">
        <w:rPr>
          <w:rFonts w:cs="Times New Roman"/>
          <w:b/>
        </w:rPr>
        <w:t>Popis tablica</w:t>
      </w:r>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r w:rsidRPr="009932DA">
        <w:rPr>
          <w:rFonts w:cs="Times New Roman"/>
          <w:b/>
          <w:sz w:val="22"/>
        </w:rPr>
        <w:fldChar w:fldCharType="begin"/>
      </w:r>
      <w:r w:rsidR="002F0E36" w:rsidRPr="009932DA">
        <w:rPr>
          <w:rFonts w:cs="Times New Roman"/>
          <w:b/>
          <w:sz w:val="22"/>
        </w:rPr>
        <w:instrText xml:space="preserve"> TOC \f T \h \z \t "Tabela" \c </w:instrText>
      </w:r>
      <w:r w:rsidRPr="009932DA">
        <w:rPr>
          <w:rFonts w:cs="Times New Roman"/>
          <w:b/>
          <w:sz w:val="22"/>
        </w:rPr>
        <w:fldChar w:fldCharType="separate"/>
      </w:r>
      <w:hyperlink w:anchor="_Toc452979382" w:history="1">
        <w:r w:rsidR="002F0E36" w:rsidRPr="009932DA">
          <w:rPr>
            <w:rStyle w:val="Hyperlink"/>
            <w:noProof/>
            <w:sz w:val="22"/>
          </w:rPr>
          <w:t>Tablica 1. Udio ukupnog broja dnevnih migranata u ukupnom broju zaposlenih 2011.  (%)</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_Toc452979382 \h </w:instrText>
        </w:r>
        <w:r w:rsidRPr="009932DA">
          <w:rPr>
            <w:noProof/>
            <w:webHidden/>
            <w:sz w:val="22"/>
          </w:rPr>
        </w:r>
        <w:r w:rsidRPr="009932DA">
          <w:rPr>
            <w:noProof/>
            <w:webHidden/>
            <w:sz w:val="22"/>
          </w:rPr>
          <w:fldChar w:fldCharType="separate"/>
        </w:r>
        <w:r w:rsidR="008C1B7D" w:rsidRPr="009932DA">
          <w:rPr>
            <w:noProof/>
            <w:webHidden/>
            <w:sz w:val="22"/>
          </w:rPr>
          <w:t>2</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83" w:history="1">
        <w:r w:rsidR="002F0E36" w:rsidRPr="009932DA">
          <w:rPr>
            <w:rStyle w:val="Hyperlink"/>
            <w:noProof/>
            <w:sz w:val="22"/>
          </w:rPr>
          <w:t>Tablica 2. Kopnena površina jedinica lokalne samouprave urbanog područja Pula (km²)</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_Toc452979383 \h </w:instrText>
        </w:r>
        <w:r w:rsidRPr="009932DA">
          <w:rPr>
            <w:noProof/>
            <w:webHidden/>
            <w:sz w:val="22"/>
          </w:rPr>
        </w:r>
        <w:r w:rsidRPr="009932DA">
          <w:rPr>
            <w:noProof/>
            <w:webHidden/>
            <w:sz w:val="22"/>
          </w:rPr>
          <w:fldChar w:fldCharType="separate"/>
        </w:r>
        <w:r w:rsidR="008C1B7D" w:rsidRPr="009932DA">
          <w:rPr>
            <w:noProof/>
            <w:webHidden/>
            <w:sz w:val="22"/>
          </w:rPr>
          <w:t>3</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84" w:history="1">
        <w:r w:rsidR="002F0E36" w:rsidRPr="009932DA">
          <w:rPr>
            <w:rStyle w:val="Hyperlink"/>
            <w:noProof/>
            <w:sz w:val="22"/>
          </w:rPr>
          <w:t>Tablica 3. Broj stanovnika po naseljima 2001.- 2011.</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_Toc452979384 \h </w:instrText>
        </w:r>
        <w:r w:rsidRPr="009932DA">
          <w:rPr>
            <w:noProof/>
            <w:webHidden/>
            <w:sz w:val="22"/>
          </w:rPr>
        </w:r>
        <w:r w:rsidRPr="009932DA">
          <w:rPr>
            <w:noProof/>
            <w:webHidden/>
            <w:sz w:val="22"/>
          </w:rPr>
          <w:fldChar w:fldCharType="separate"/>
        </w:r>
        <w:r w:rsidR="008C1B7D" w:rsidRPr="009932DA">
          <w:rPr>
            <w:noProof/>
            <w:webHidden/>
            <w:sz w:val="22"/>
          </w:rPr>
          <w:t>4</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85" w:history="1">
        <w:r w:rsidR="002F0E36" w:rsidRPr="009932DA">
          <w:rPr>
            <w:rStyle w:val="Hyperlink"/>
            <w:noProof/>
            <w:sz w:val="22"/>
          </w:rPr>
          <w:t>Tablica 4. Kretanje prirodnog prirasta u urbanom području Pula 2001.–2014.</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_Toc452979385 \h </w:instrText>
        </w:r>
        <w:r w:rsidRPr="009932DA">
          <w:rPr>
            <w:noProof/>
            <w:webHidden/>
            <w:sz w:val="22"/>
          </w:rPr>
        </w:r>
        <w:r w:rsidRPr="009932DA">
          <w:rPr>
            <w:noProof/>
            <w:webHidden/>
            <w:sz w:val="22"/>
          </w:rPr>
          <w:fldChar w:fldCharType="separate"/>
        </w:r>
        <w:r w:rsidR="008C1B7D" w:rsidRPr="009932DA">
          <w:rPr>
            <w:noProof/>
            <w:webHidden/>
            <w:sz w:val="22"/>
          </w:rPr>
          <w:t>5</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86" w:history="1">
        <w:r w:rsidR="002F0E36" w:rsidRPr="009932DA">
          <w:rPr>
            <w:rStyle w:val="Hyperlink"/>
            <w:noProof/>
            <w:sz w:val="22"/>
          </w:rPr>
          <w:t>Tablica 5. Stanovništvo urbanog područja Pula prema dobi 2011.</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_Toc452979386 \h </w:instrText>
        </w:r>
        <w:r w:rsidRPr="009932DA">
          <w:rPr>
            <w:noProof/>
            <w:webHidden/>
            <w:sz w:val="22"/>
          </w:rPr>
        </w:r>
        <w:r w:rsidRPr="009932DA">
          <w:rPr>
            <w:noProof/>
            <w:webHidden/>
            <w:sz w:val="22"/>
          </w:rPr>
          <w:fldChar w:fldCharType="separate"/>
        </w:r>
        <w:r w:rsidR="008C1B7D" w:rsidRPr="009932DA">
          <w:rPr>
            <w:noProof/>
            <w:webHidden/>
            <w:sz w:val="22"/>
          </w:rPr>
          <w:t>5</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87" w:history="1">
        <w:r w:rsidR="002F0E36" w:rsidRPr="009932DA">
          <w:rPr>
            <w:rStyle w:val="Hyperlink"/>
            <w:noProof/>
            <w:sz w:val="22"/>
          </w:rPr>
          <w:t>Tablica 6. Kretanje broja kaznenih djela prema vrstama na urbanom području Pula 2010.–2015.</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_Toc452979387 \h </w:instrText>
        </w:r>
        <w:r w:rsidRPr="009932DA">
          <w:rPr>
            <w:noProof/>
            <w:webHidden/>
            <w:sz w:val="22"/>
          </w:rPr>
        </w:r>
        <w:r w:rsidRPr="009932DA">
          <w:rPr>
            <w:noProof/>
            <w:webHidden/>
            <w:sz w:val="22"/>
          </w:rPr>
          <w:fldChar w:fldCharType="separate"/>
        </w:r>
        <w:r w:rsidR="008C1B7D" w:rsidRPr="009932DA">
          <w:rPr>
            <w:noProof/>
            <w:webHidden/>
            <w:sz w:val="22"/>
          </w:rPr>
          <w:t>8</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88" w:history="1">
        <w:r w:rsidR="002F0E36" w:rsidRPr="009932DA">
          <w:rPr>
            <w:rStyle w:val="Hyperlink"/>
            <w:noProof/>
            <w:sz w:val="22"/>
          </w:rPr>
          <w:t>Tablica 7. Stanovi prema načinu korištenja u 2011.</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_Toc452979388 \h </w:instrText>
        </w:r>
        <w:r w:rsidRPr="009932DA">
          <w:rPr>
            <w:noProof/>
            <w:webHidden/>
            <w:sz w:val="22"/>
          </w:rPr>
        </w:r>
        <w:r w:rsidRPr="009932DA">
          <w:rPr>
            <w:noProof/>
            <w:webHidden/>
            <w:sz w:val="22"/>
          </w:rPr>
          <w:fldChar w:fldCharType="separate"/>
        </w:r>
        <w:r w:rsidR="008C1B7D" w:rsidRPr="009932DA">
          <w:rPr>
            <w:noProof/>
            <w:webHidden/>
            <w:sz w:val="22"/>
          </w:rPr>
          <w:t>10</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89" w:history="1">
        <w:r w:rsidR="002F0E36" w:rsidRPr="009932DA">
          <w:rPr>
            <w:rStyle w:val="Hyperlink"/>
            <w:noProof/>
            <w:sz w:val="22"/>
          </w:rPr>
          <w:t>Tablica 8. Broj ustanova predškolskog odgoja, upisane djece i zaposlenih na urbanom području Pula 2011.-2015. godine</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_Toc452979389 \h </w:instrText>
        </w:r>
        <w:r w:rsidRPr="009932DA">
          <w:rPr>
            <w:noProof/>
            <w:webHidden/>
            <w:sz w:val="22"/>
          </w:rPr>
        </w:r>
        <w:r w:rsidRPr="009932DA">
          <w:rPr>
            <w:noProof/>
            <w:webHidden/>
            <w:sz w:val="22"/>
          </w:rPr>
          <w:fldChar w:fldCharType="separate"/>
        </w:r>
        <w:r w:rsidR="008C1B7D" w:rsidRPr="009932DA">
          <w:rPr>
            <w:noProof/>
            <w:webHidden/>
            <w:sz w:val="22"/>
          </w:rPr>
          <w:t>14</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90" w:history="1">
        <w:r w:rsidR="002F0E36" w:rsidRPr="009932DA">
          <w:rPr>
            <w:rStyle w:val="Hyperlink"/>
            <w:noProof/>
            <w:sz w:val="22"/>
          </w:rPr>
          <w:t>Tablica 9. Kretanje broja osnovnih škola, razrednih odjeljenja te učitelja i učenika na urbanom području Pula 2011.–2015. godine</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_Toc452979390 \h </w:instrText>
        </w:r>
        <w:r w:rsidRPr="009932DA">
          <w:rPr>
            <w:noProof/>
            <w:webHidden/>
            <w:sz w:val="22"/>
          </w:rPr>
        </w:r>
        <w:r w:rsidRPr="009932DA">
          <w:rPr>
            <w:noProof/>
            <w:webHidden/>
            <w:sz w:val="22"/>
          </w:rPr>
          <w:fldChar w:fldCharType="separate"/>
        </w:r>
        <w:r w:rsidR="008C1B7D" w:rsidRPr="009932DA">
          <w:rPr>
            <w:noProof/>
            <w:webHidden/>
            <w:sz w:val="22"/>
          </w:rPr>
          <w:t>15</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91" w:history="1">
        <w:r w:rsidR="002F0E36" w:rsidRPr="009932DA">
          <w:rPr>
            <w:rStyle w:val="Hyperlink"/>
            <w:noProof/>
            <w:sz w:val="22"/>
          </w:rPr>
          <w:t>Tablica 10. Broj učenika upisanih u srednje škole na urbanom području Pula od 2010./2011. do 2014./2015.</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_Toc452979391 \h </w:instrText>
        </w:r>
        <w:r w:rsidRPr="009932DA">
          <w:rPr>
            <w:noProof/>
            <w:webHidden/>
            <w:sz w:val="22"/>
          </w:rPr>
        </w:r>
        <w:r w:rsidRPr="009932DA">
          <w:rPr>
            <w:noProof/>
            <w:webHidden/>
            <w:sz w:val="22"/>
          </w:rPr>
          <w:fldChar w:fldCharType="separate"/>
        </w:r>
        <w:r w:rsidR="008C1B7D" w:rsidRPr="009932DA">
          <w:rPr>
            <w:noProof/>
            <w:webHidden/>
            <w:sz w:val="22"/>
          </w:rPr>
          <w:t>16</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92" w:history="1">
        <w:r w:rsidR="002F0E36" w:rsidRPr="009932DA">
          <w:rPr>
            <w:rStyle w:val="Hyperlink"/>
            <w:noProof/>
            <w:sz w:val="22"/>
          </w:rPr>
          <w:t>Tablica 11. Broj upisanih studenata na preddiplomskim i diplomskim studijima na Sveučilištu Jurja Dobrile u Puli od 2012./2013. do 2015./2016.</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_Toc452979392 \h </w:instrText>
        </w:r>
        <w:r w:rsidRPr="009932DA">
          <w:rPr>
            <w:noProof/>
            <w:webHidden/>
            <w:sz w:val="22"/>
          </w:rPr>
        </w:r>
        <w:r w:rsidRPr="009932DA">
          <w:rPr>
            <w:noProof/>
            <w:webHidden/>
            <w:sz w:val="22"/>
          </w:rPr>
          <w:fldChar w:fldCharType="separate"/>
        </w:r>
        <w:r w:rsidR="008C1B7D" w:rsidRPr="009932DA">
          <w:rPr>
            <w:noProof/>
            <w:webHidden/>
            <w:sz w:val="22"/>
          </w:rPr>
          <w:t>18</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93" w:history="1">
        <w:r w:rsidR="002F0E36" w:rsidRPr="009932DA">
          <w:rPr>
            <w:rStyle w:val="Hyperlink"/>
            <w:noProof/>
            <w:sz w:val="22"/>
          </w:rPr>
          <w:t>Tablica 12. Broj upisanih i diplomiranih studenata na studijskim programima Visoke tehničko-poslovne škole Politehnika Pula 2000. –2016.</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_Toc452979393 \h </w:instrText>
        </w:r>
        <w:r w:rsidRPr="009932DA">
          <w:rPr>
            <w:noProof/>
            <w:webHidden/>
            <w:sz w:val="22"/>
          </w:rPr>
        </w:r>
        <w:r w:rsidRPr="009932DA">
          <w:rPr>
            <w:noProof/>
            <w:webHidden/>
            <w:sz w:val="22"/>
          </w:rPr>
          <w:fldChar w:fldCharType="separate"/>
        </w:r>
        <w:r w:rsidR="008C1B7D" w:rsidRPr="009932DA">
          <w:rPr>
            <w:noProof/>
            <w:webHidden/>
            <w:sz w:val="22"/>
          </w:rPr>
          <w:t>19</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94" w:history="1">
        <w:r w:rsidR="002F0E36" w:rsidRPr="009932DA">
          <w:rPr>
            <w:rStyle w:val="Hyperlink"/>
            <w:noProof/>
            <w:sz w:val="22"/>
          </w:rPr>
          <w:t>Tablica 13. Bruto domaći proizvod 2011.–2013 u mil. HRK</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_Toc452979394 \h </w:instrText>
        </w:r>
        <w:r w:rsidRPr="009932DA">
          <w:rPr>
            <w:noProof/>
            <w:webHidden/>
            <w:sz w:val="22"/>
          </w:rPr>
        </w:r>
        <w:r w:rsidRPr="009932DA">
          <w:rPr>
            <w:noProof/>
            <w:webHidden/>
            <w:sz w:val="22"/>
          </w:rPr>
          <w:fldChar w:fldCharType="separate"/>
        </w:r>
        <w:r w:rsidR="008C1B7D" w:rsidRPr="009932DA">
          <w:rPr>
            <w:noProof/>
            <w:webHidden/>
            <w:sz w:val="22"/>
          </w:rPr>
          <w:t>23</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95" w:history="1">
        <w:r w:rsidR="002F0E36" w:rsidRPr="009932DA">
          <w:rPr>
            <w:rStyle w:val="Hyperlink"/>
            <w:noProof/>
            <w:sz w:val="22"/>
          </w:rPr>
          <w:t>Tablica 14. Vrijednost osnovnih pokazatelja i indeksa razvijenosti urbanog područja Pula 2013.</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_Toc452979395 \h </w:instrText>
        </w:r>
        <w:r w:rsidRPr="009932DA">
          <w:rPr>
            <w:noProof/>
            <w:webHidden/>
            <w:sz w:val="22"/>
          </w:rPr>
        </w:r>
        <w:r w:rsidRPr="009932DA">
          <w:rPr>
            <w:noProof/>
            <w:webHidden/>
            <w:sz w:val="22"/>
          </w:rPr>
          <w:fldChar w:fldCharType="separate"/>
        </w:r>
        <w:r w:rsidR="008C1B7D" w:rsidRPr="009932DA">
          <w:rPr>
            <w:noProof/>
            <w:webHidden/>
            <w:sz w:val="22"/>
          </w:rPr>
          <w:t>23</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96" w:history="1">
        <w:r w:rsidR="002F0E36" w:rsidRPr="009932DA">
          <w:rPr>
            <w:rStyle w:val="Hyperlink"/>
            <w:noProof/>
            <w:sz w:val="22"/>
          </w:rPr>
          <w:t>Tablica 15. Registrirana nezaposlenost na urbanom području Pula, u Istarskoj županiji i Republici Hrvatskoj 2008. - 2016. godine</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_Toc452979396 \h </w:instrText>
        </w:r>
        <w:r w:rsidRPr="009932DA">
          <w:rPr>
            <w:noProof/>
            <w:webHidden/>
            <w:sz w:val="22"/>
          </w:rPr>
        </w:r>
        <w:r w:rsidRPr="009932DA">
          <w:rPr>
            <w:noProof/>
            <w:webHidden/>
            <w:sz w:val="22"/>
          </w:rPr>
          <w:fldChar w:fldCharType="separate"/>
        </w:r>
        <w:r w:rsidR="008C1B7D" w:rsidRPr="009932DA">
          <w:rPr>
            <w:noProof/>
            <w:webHidden/>
            <w:sz w:val="22"/>
          </w:rPr>
          <w:t>25</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97" w:history="1">
        <w:r w:rsidR="002F0E36" w:rsidRPr="009932DA">
          <w:rPr>
            <w:rStyle w:val="Hyperlink"/>
            <w:noProof/>
            <w:sz w:val="22"/>
          </w:rPr>
          <w:t>Tablica 16. Registrirana nezaposlenost u 2016. godini prema dobnim skupinama na urbanom području Pula, u Istarskoj županiji i Republici Hrvatskoj</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_Toc452979397 \h </w:instrText>
        </w:r>
        <w:r w:rsidRPr="009932DA">
          <w:rPr>
            <w:noProof/>
            <w:webHidden/>
            <w:sz w:val="22"/>
          </w:rPr>
        </w:r>
        <w:r w:rsidRPr="009932DA">
          <w:rPr>
            <w:noProof/>
            <w:webHidden/>
            <w:sz w:val="22"/>
          </w:rPr>
          <w:fldChar w:fldCharType="separate"/>
        </w:r>
        <w:r w:rsidR="008C1B7D" w:rsidRPr="009932DA">
          <w:rPr>
            <w:noProof/>
            <w:webHidden/>
            <w:sz w:val="22"/>
          </w:rPr>
          <w:t>26</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98" w:history="1">
        <w:r w:rsidR="002F0E36" w:rsidRPr="009932DA">
          <w:rPr>
            <w:rStyle w:val="Hyperlink"/>
            <w:noProof/>
            <w:sz w:val="22"/>
          </w:rPr>
          <w:t>Tablica 17. Registrirana nezaposlenost prema trajanju u 2016. na urbanom području Pula, u Istarskoj županiji i Republici Hrvatskoj</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_Toc452979398 \h </w:instrText>
        </w:r>
        <w:r w:rsidRPr="009932DA">
          <w:rPr>
            <w:noProof/>
            <w:webHidden/>
            <w:sz w:val="22"/>
          </w:rPr>
        </w:r>
        <w:r w:rsidRPr="009932DA">
          <w:rPr>
            <w:noProof/>
            <w:webHidden/>
            <w:sz w:val="22"/>
          </w:rPr>
          <w:fldChar w:fldCharType="separate"/>
        </w:r>
        <w:r w:rsidR="008C1B7D" w:rsidRPr="009932DA">
          <w:rPr>
            <w:noProof/>
            <w:webHidden/>
            <w:sz w:val="22"/>
          </w:rPr>
          <w:t>26</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399" w:history="1">
        <w:r w:rsidR="002F0E36" w:rsidRPr="009932DA">
          <w:rPr>
            <w:rStyle w:val="Hyperlink"/>
            <w:noProof/>
            <w:sz w:val="22"/>
          </w:rPr>
          <w:t xml:space="preserve">Tablica 18. Stopa zaposlenosti na urbanom području Pula, u Istarskoj županiji i Republici </w:t>
        </w:r>
        <w:r w:rsidR="00893F26" w:rsidRPr="009932DA">
          <w:rPr>
            <w:rStyle w:val="Hyperlink"/>
            <w:noProof/>
            <w:sz w:val="22"/>
          </w:rPr>
          <w:br/>
        </w:r>
        <w:r w:rsidR="002F0E36" w:rsidRPr="009932DA">
          <w:rPr>
            <w:rStyle w:val="Hyperlink"/>
            <w:noProof/>
            <w:sz w:val="22"/>
          </w:rPr>
          <w:t>Hrvatskoj 2011. *</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_Toc452979399 \h </w:instrText>
        </w:r>
        <w:r w:rsidRPr="009932DA">
          <w:rPr>
            <w:noProof/>
            <w:webHidden/>
            <w:sz w:val="22"/>
          </w:rPr>
        </w:r>
        <w:r w:rsidRPr="009932DA">
          <w:rPr>
            <w:noProof/>
            <w:webHidden/>
            <w:sz w:val="22"/>
          </w:rPr>
          <w:fldChar w:fldCharType="separate"/>
        </w:r>
        <w:r w:rsidR="008C1B7D" w:rsidRPr="009932DA">
          <w:rPr>
            <w:noProof/>
            <w:webHidden/>
            <w:sz w:val="22"/>
          </w:rPr>
          <w:t>27</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00" w:history="1">
        <w:r w:rsidR="002F0E36" w:rsidRPr="009932DA">
          <w:rPr>
            <w:rStyle w:val="Hyperlink"/>
            <w:noProof/>
            <w:sz w:val="22"/>
          </w:rPr>
          <w:t>Tablica 19. Kretanje broja zaposlenih kod poduzetnika na urbanom području Pula, u Istarskoj županiji i Republici Hrvatskoj 2008.-2014.</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_Toc452979400 \h </w:instrText>
        </w:r>
        <w:r w:rsidRPr="009932DA">
          <w:rPr>
            <w:noProof/>
            <w:webHidden/>
            <w:sz w:val="22"/>
          </w:rPr>
        </w:r>
        <w:r w:rsidRPr="009932DA">
          <w:rPr>
            <w:noProof/>
            <w:webHidden/>
            <w:sz w:val="22"/>
          </w:rPr>
          <w:fldChar w:fldCharType="separate"/>
        </w:r>
        <w:r w:rsidR="008C1B7D" w:rsidRPr="009932DA">
          <w:rPr>
            <w:noProof/>
            <w:webHidden/>
            <w:sz w:val="22"/>
          </w:rPr>
          <w:t>27</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01" w:history="1">
        <w:r w:rsidR="002F0E36" w:rsidRPr="009932DA">
          <w:rPr>
            <w:rStyle w:val="Hyperlink"/>
            <w:noProof/>
            <w:sz w:val="22"/>
          </w:rPr>
          <w:t>Tablica 20. Broj zaposlenih prema spolu na urbanom području Pula 2013.–2016. **</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_Toc452979401 \h </w:instrText>
        </w:r>
        <w:r w:rsidRPr="009932DA">
          <w:rPr>
            <w:noProof/>
            <w:webHidden/>
            <w:sz w:val="22"/>
          </w:rPr>
        </w:r>
        <w:r w:rsidRPr="009932DA">
          <w:rPr>
            <w:noProof/>
            <w:webHidden/>
            <w:sz w:val="22"/>
          </w:rPr>
          <w:fldChar w:fldCharType="separate"/>
        </w:r>
        <w:r w:rsidR="008C1B7D" w:rsidRPr="009932DA">
          <w:rPr>
            <w:noProof/>
            <w:webHidden/>
            <w:sz w:val="22"/>
          </w:rPr>
          <w:t>28</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02" w:history="1">
        <w:r w:rsidR="002F0E36" w:rsidRPr="009932DA">
          <w:rPr>
            <w:rStyle w:val="Hyperlink"/>
            <w:noProof/>
            <w:sz w:val="22"/>
          </w:rPr>
          <w:t>Tablica 21. Broj poduzetnika i zaposlenih kod poduzetnika na urbanom području Pula 2014.</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_Toc452979402 \h </w:instrText>
        </w:r>
        <w:r w:rsidRPr="009932DA">
          <w:rPr>
            <w:noProof/>
            <w:webHidden/>
            <w:sz w:val="22"/>
          </w:rPr>
        </w:r>
        <w:r w:rsidRPr="009932DA">
          <w:rPr>
            <w:noProof/>
            <w:webHidden/>
            <w:sz w:val="22"/>
          </w:rPr>
          <w:fldChar w:fldCharType="separate"/>
        </w:r>
        <w:r w:rsidR="008C1B7D" w:rsidRPr="009932DA">
          <w:rPr>
            <w:noProof/>
            <w:webHidden/>
            <w:sz w:val="22"/>
          </w:rPr>
          <w:t>28</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03" w:history="1">
        <w:r w:rsidR="002F0E36" w:rsidRPr="009932DA">
          <w:rPr>
            <w:rStyle w:val="Hyperlink"/>
            <w:noProof/>
            <w:sz w:val="22"/>
          </w:rPr>
          <w:t>Tablica 22. Kretanje broja poduzetnika na urbanom području Pula, u Istarskoj županiji i Republici Hrvatskoj 2008. –2014.</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_Toc452979403 \h </w:instrText>
        </w:r>
        <w:r w:rsidRPr="009932DA">
          <w:rPr>
            <w:noProof/>
            <w:webHidden/>
            <w:sz w:val="22"/>
          </w:rPr>
        </w:r>
        <w:r w:rsidRPr="009932DA">
          <w:rPr>
            <w:noProof/>
            <w:webHidden/>
            <w:sz w:val="22"/>
          </w:rPr>
          <w:fldChar w:fldCharType="separate"/>
        </w:r>
        <w:r w:rsidR="008C1B7D" w:rsidRPr="009932DA">
          <w:rPr>
            <w:noProof/>
            <w:webHidden/>
            <w:sz w:val="22"/>
          </w:rPr>
          <w:t>30</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04" w:history="1">
        <w:r w:rsidR="002F0E36" w:rsidRPr="009932DA">
          <w:rPr>
            <w:rStyle w:val="Hyperlink"/>
            <w:noProof/>
            <w:sz w:val="22"/>
          </w:rPr>
          <w:t>Tablica 23. Gustoća malih i srednjih poduzeća na urbanom području Pula i u Istarskoj županiji 2014.</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_Toc452979404 \h </w:instrText>
        </w:r>
        <w:r w:rsidRPr="009932DA">
          <w:rPr>
            <w:noProof/>
            <w:webHidden/>
            <w:sz w:val="22"/>
          </w:rPr>
        </w:r>
        <w:r w:rsidRPr="009932DA">
          <w:rPr>
            <w:noProof/>
            <w:webHidden/>
            <w:sz w:val="22"/>
          </w:rPr>
          <w:fldChar w:fldCharType="separate"/>
        </w:r>
        <w:r w:rsidR="008C1B7D" w:rsidRPr="009932DA">
          <w:rPr>
            <w:noProof/>
            <w:webHidden/>
            <w:sz w:val="22"/>
          </w:rPr>
          <w:t>31</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05" w:history="1">
        <w:r w:rsidR="002F0E36" w:rsidRPr="009932DA">
          <w:rPr>
            <w:rStyle w:val="Hyperlink"/>
            <w:noProof/>
            <w:sz w:val="22"/>
          </w:rPr>
          <w:t>Tablica 24. Prihodi i financijski rezultat poslovanja poduzetnika na urbanom području Pula 2014.  prema djelatnostima</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_Toc452979405 \h </w:instrText>
        </w:r>
        <w:r w:rsidRPr="009932DA">
          <w:rPr>
            <w:noProof/>
            <w:webHidden/>
            <w:sz w:val="22"/>
          </w:rPr>
        </w:r>
        <w:r w:rsidRPr="009932DA">
          <w:rPr>
            <w:noProof/>
            <w:webHidden/>
            <w:sz w:val="22"/>
          </w:rPr>
          <w:fldChar w:fldCharType="separate"/>
        </w:r>
        <w:r w:rsidR="008C1B7D" w:rsidRPr="009932DA">
          <w:rPr>
            <w:noProof/>
            <w:webHidden/>
            <w:sz w:val="22"/>
          </w:rPr>
          <w:t>31</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06" w:history="1">
        <w:r w:rsidR="002F0E36" w:rsidRPr="009932DA">
          <w:rPr>
            <w:rStyle w:val="Hyperlink"/>
            <w:noProof/>
            <w:sz w:val="22"/>
          </w:rPr>
          <w:t>Tablica 25. Broj aktivnih poduzetnika i zaposlenih u poduzetničkim zonama na urbanom području Pula i u Istarskoj županiji</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_Toc452979406 \h </w:instrText>
        </w:r>
        <w:r w:rsidRPr="009932DA">
          <w:rPr>
            <w:noProof/>
            <w:webHidden/>
            <w:sz w:val="22"/>
          </w:rPr>
        </w:r>
        <w:r w:rsidRPr="009932DA">
          <w:rPr>
            <w:noProof/>
            <w:webHidden/>
            <w:sz w:val="22"/>
          </w:rPr>
          <w:fldChar w:fldCharType="separate"/>
        </w:r>
        <w:r w:rsidR="008C1B7D" w:rsidRPr="009932DA">
          <w:rPr>
            <w:noProof/>
            <w:webHidden/>
            <w:sz w:val="22"/>
          </w:rPr>
          <w:t>33</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07" w:history="1">
        <w:r w:rsidR="002F0E36" w:rsidRPr="009932DA">
          <w:rPr>
            <w:rStyle w:val="Hyperlink"/>
            <w:noProof/>
            <w:sz w:val="22"/>
          </w:rPr>
          <w:t>Tablica 26. Broj i vrste aktivnih obrta na urbanom području Pula 2015.</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_Toc452979407 \h </w:instrText>
        </w:r>
        <w:r w:rsidRPr="009932DA">
          <w:rPr>
            <w:noProof/>
            <w:webHidden/>
            <w:sz w:val="22"/>
          </w:rPr>
        </w:r>
        <w:r w:rsidRPr="009932DA">
          <w:rPr>
            <w:noProof/>
            <w:webHidden/>
            <w:sz w:val="22"/>
          </w:rPr>
          <w:fldChar w:fldCharType="separate"/>
        </w:r>
        <w:r w:rsidR="008C1B7D" w:rsidRPr="009932DA">
          <w:rPr>
            <w:noProof/>
            <w:webHidden/>
            <w:sz w:val="22"/>
          </w:rPr>
          <w:t>35</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08" w:history="1">
        <w:r w:rsidR="002F0E36" w:rsidRPr="009932DA">
          <w:rPr>
            <w:rStyle w:val="Hyperlink"/>
            <w:noProof/>
            <w:sz w:val="22"/>
          </w:rPr>
          <w:t>Tablica 27. Turistički promet na urbanom području Pula, u Istarskoj županiji i Republici Hrvatskoj 2014. i 2015.</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_Toc452979408 \h </w:instrText>
        </w:r>
        <w:r w:rsidRPr="009932DA">
          <w:rPr>
            <w:noProof/>
            <w:webHidden/>
            <w:sz w:val="22"/>
          </w:rPr>
        </w:r>
        <w:r w:rsidRPr="009932DA">
          <w:rPr>
            <w:noProof/>
            <w:webHidden/>
            <w:sz w:val="22"/>
          </w:rPr>
          <w:fldChar w:fldCharType="separate"/>
        </w:r>
        <w:r w:rsidR="008C1B7D" w:rsidRPr="009932DA">
          <w:rPr>
            <w:noProof/>
            <w:webHidden/>
            <w:sz w:val="22"/>
          </w:rPr>
          <w:t>36</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09" w:history="1">
        <w:r w:rsidR="002F0E36" w:rsidRPr="009932DA">
          <w:rPr>
            <w:rStyle w:val="Hyperlink"/>
            <w:noProof/>
            <w:sz w:val="22"/>
          </w:rPr>
          <w:t>Tablica 28. Broj postelja po vrstama smještajnih kapaciteta u urbanom području Pula 2014. *</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_Toc452979409 \h </w:instrText>
        </w:r>
        <w:r w:rsidRPr="009932DA">
          <w:rPr>
            <w:noProof/>
            <w:webHidden/>
            <w:sz w:val="22"/>
          </w:rPr>
        </w:r>
        <w:r w:rsidRPr="009932DA">
          <w:rPr>
            <w:noProof/>
            <w:webHidden/>
            <w:sz w:val="22"/>
          </w:rPr>
          <w:fldChar w:fldCharType="separate"/>
        </w:r>
        <w:r w:rsidR="008C1B7D" w:rsidRPr="009932DA">
          <w:rPr>
            <w:noProof/>
            <w:webHidden/>
            <w:sz w:val="22"/>
          </w:rPr>
          <w:t>38</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10" w:history="1">
        <w:r w:rsidR="002F0E36" w:rsidRPr="009932DA">
          <w:rPr>
            <w:rStyle w:val="Hyperlink"/>
            <w:noProof/>
            <w:sz w:val="22"/>
          </w:rPr>
          <w:t>Tablica 29. Registrirana kulturna dobra na urbanom području Pula</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_Toc452979410 \h </w:instrText>
        </w:r>
        <w:r w:rsidRPr="009932DA">
          <w:rPr>
            <w:noProof/>
            <w:webHidden/>
            <w:sz w:val="22"/>
          </w:rPr>
        </w:r>
        <w:r w:rsidRPr="009932DA">
          <w:rPr>
            <w:noProof/>
            <w:webHidden/>
            <w:sz w:val="22"/>
          </w:rPr>
          <w:fldChar w:fldCharType="separate"/>
        </w:r>
        <w:r w:rsidR="008C1B7D" w:rsidRPr="009932DA">
          <w:rPr>
            <w:noProof/>
            <w:webHidden/>
            <w:sz w:val="22"/>
          </w:rPr>
          <w:t>40</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11" w:history="1">
        <w:r w:rsidR="002F0E36" w:rsidRPr="009932DA">
          <w:rPr>
            <w:rStyle w:val="Hyperlink"/>
            <w:noProof/>
            <w:sz w:val="22"/>
          </w:rPr>
          <w:t>Tablica 30. Potrošnja električne energije (u MWh) u distribucijskom sustavu Elektroistre Pula, prema kategorijama kupaca 2008.–2012.</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_Toc452979411 \h </w:instrText>
        </w:r>
        <w:r w:rsidRPr="009932DA">
          <w:rPr>
            <w:noProof/>
            <w:webHidden/>
            <w:sz w:val="22"/>
          </w:rPr>
        </w:r>
        <w:r w:rsidRPr="009932DA">
          <w:rPr>
            <w:noProof/>
            <w:webHidden/>
            <w:sz w:val="22"/>
          </w:rPr>
          <w:fldChar w:fldCharType="separate"/>
        </w:r>
        <w:r w:rsidR="008C1B7D" w:rsidRPr="009932DA">
          <w:rPr>
            <w:noProof/>
            <w:webHidden/>
            <w:sz w:val="22"/>
          </w:rPr>
          <w:t>50</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12" w:history="1">
        <w:r w:rsidR="002F0E36" w:rsidRPr="009932DA">
          <w:rPr>
            <w:rStyle w:val="Hyperlink"/>
            <w:noProof/>
            <w:sz w:val="22"/>
          </w:rPr>
          <w:t>Tablica 31. Telekomunikacijski pokazatelji na urbanom području Pula</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_Toc452979412 \h </w:instrText>
        </w:r>
        <w:r w:rsidRPr="009932DA">
          <w:rPr>
            <w:noProof/>
            <w:webHidden/>
            <w:sz w:val="22"/>
          </w:rPr>
        </w:r>
        <w:r w:rsidRPr="009932DA">
          <w:rPr>
            <w:noProof/>
            <w:webHidden/>
            <w:sz w:val="22"/>
          </w:rPr>
          <w:fldChar w:fldCharType="separate"/>
        </w:r>
        <w:r w:rsidR="008C1B7D" w:rsidRPr="009932DA">
          <w:rPr>
            <w:noProof/>
            <w:webHidden/>
            <w:sz w:val="22"/>
          </w:rPr>
          <w:t>52</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13" w:history="1">
        <w:r w:rsidR="002F0E36" w:rsidRPr="009932DA">
          <w:rPr>
            <w:rStyle w:val="Hyperlink"/>
            <w:noProof/>
            <w:sz w:val="22"/>
          </w:rPr>
          <w:t>Tablica 32. Podaci o vremenu putovanja do najbližih gradova</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_Toc452979413 \h </w:instrText>
        </w:r>
        <w:r w:rsidRPr="009932DA">
          <w:rPr>
            <w:noProof/>
            <w:webHidden/>
            <w:sz w:val="22"/>
          </w:rPr>
        </w:r>
        <w:r w:rsidRPr="009932DA">
          <w:rPr>
            <w:noProof/>
            <w:webHidden/>
            <w:sz w:val="22"/>
          </w:rPr>
          <w:fldChar w:fldCharType="separate"/>
        </w:r>
        <w:r w:rsidR="008C1B7D" w:rsidRPr="009932DA">
          <w:rPr>
            <w:noProof/>
            <w:webHidden/>
            <w:sz w:val="22"/>
          </w:rPr>
          <w:t>5</w:t>
        </w:r>
        <w:r w:rsidR="00430D94" w:rsidRPr="009932DA">
          <w:rPr>
            <w:noProof/>
            <w:webHidden/>
            <w:sz w:val="22"/>
          </w:rPr>
          <w:t>3</w:t>
        </w:r>
        <w:r w:rsidRPr="009932DA">
          <w:rPr>
            <w:noProof/>
            <w:webHidden/>
            <w:sz w:val="22"/>
          </w:rPr>
          <w:fldChar w:fldCharType="end"/>
        </w:r>
      </w:hyperlink>
    </w:p>
    <w:p w:rsidR="002F0E36" w:rsidRPr="009932DA" w:rsidRDefault="00BC4C68" w:rsidP="001A7F6E">
      <w:pPr>
        <w:pStyle w:val="TableofFigures"/>
        <w:tabs>
          <w:tab w:val="right" w:leader="dot" w:pos="9396"/>
        </w:tabs>
        <w:spacing w:after="120"/>
        <w:rPr>
          <w:rFonts w:asciiTheme="minorHAnsi" w:eastAsiaTheme="minorEastAsia" w:hAnsiTheme="minorHAnsi"/>
          <w:noProof/>
          <w:sz w:val="20"/>
        </w:rPr>
      </w:pPr>
      <w:hyperlink w:anchor="_Toc452979414" w:history="1">
        <w:r w:rsidR="002F0E36" w:rsidRPr="009932DA">
          <w:rPr>
            <w:rStyle w:val="Hyperlink"/>
            <w:noProof/>
            <w:sz w:val="22"/>
          </w:rPr>
          <w:t>Tablica 33. Promet putnika u Zračnoj luci Pula, 2007.–2016.</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_Toc452979414 \h </w:instrText>
        </w:r>
        <w:r w:rsidRPr="009932DA">
          <w:rPr>
            <w:noProof/>
            <w:webHidden/>
            <w:sz w:val="22"/>
          </w:rPr>
        </w:r>
        <w:r w:rsidRPr="009932DA">
          <w:rPr>
            <w:noProof/>
            <w:webHidden/>
            <w:sz w:val="22"/>
          </w:rPr>
          <w:fldChar w:fldCharType="separate"/>
        </w:r>
        <w:r w:rsidR="008C1B7D" w:rsidRPr="009932DA">
          <w:rPr>
            <w:noProof/>
            <w:webHidden/>
            <w:sz w:val="22"/>
          </w:rPr>
          <w:t>5</w:t>
        </w:r>
        <w:r w:rsidR="00430D94" w:rsidRPr="009932DA">
          <w:rPr>
            <w:noProof/>
            <w:webHidden/>
            <w:sz w:val="22"/>
          </w:rPr>
          <w:t>4</w:t>
        </w:r>
        <w:r w:rsidRPr="009932DA">
          <w:rPr>
            <w:noProof/>
            <w:webHidden/>
            <w:sz w:val="22"/>
          </w:rPr>
          <w:fldChar w:fldCharType="end"/>
        </w:r>
      </w:hyperlink>
    </w:p>
    <w:p w:rsidR="00625A52" w:rsidRPr="009932DA" w:rsidRDefault="00BC4C68" w:rsidP="00702CD1">
      <w:pPr>
        <w:jc w:val="both"/>
        <w:rPr>
          <w:rFonts w:cs="Times New Roman"/>
          <w:b/>
        </w:rPr>
      </w:pPr>
      <w:r w:rsidRPr="009932DA">
        <w:rPr>
          <w:rFonts w:cs="Times New Roman"/>
          <w:b/>
          <w:sz w:val="22"/>
        </w:rPr>
        <w:fldChar w:fldCharType="end"/>
      </w:r>
    </w:p>
    <w:p w:rsidR="002F0E36" w:rsidRPr="009932DA" w:rsidRDefault="002F0E36" w:rsidP="00702CD1">
      <w:pPr>
        <w:jc w:val="both"/>
        <w:rPr>
          <w:rFonts w:cs="Times New Roman"/>
          <w:b/>
        </w:rPr>
      </w:pPr>
    </w:p>
    <w:p w:rsidR="00625A52" w:rsidRPr="009932DA" w:rsidRDefault="00625A52" w:rsidP="00702CD1">
      <w:pPr>
        <w:jc w:val="both"/>
        <w:rPr>
          <w:rFonts w:cs="Times New Roman"/>
          <w:b/>
        </w:rPr>
      </w:pPr>
      <w:r w:rsidRPr="009932DA">
        <w:rPr>
          <w:rFonts w:cs="Times New Roman"/>
          <w:b/>
        </w:rPr>
        <w:t>Popis slika</w:t>
      </w:r>
    </w:p>
    <w:p w:rsidR="002F0E36" w:rsidRPr="009932DA" w:rsidRDefault="00BC4C68">
      <w:pPr>
        <w:pStyle w:val="TableofFigures"/>
        <w:tabs>
          <w:tab w:val="right" w:leader="dot" w:pos="9396"/>
        </w:tabs>
        <w:rPr>
          <w:rFonts w:asciiTheme="minorHAnsi" w:eastAsiaTheme="minorEastAsia" w:hAnsiTheme="minorHAnsi"/>
          <w:noProof/>
          <w:sz w:val="20"/>
        </w:rPr>
      </w:pPr>
      <w:r w:rsidRPr="009932DA">
        <w:rPr>
          <w:rFonts w:cs="Times New Roman"/>
          <w:b/>
          <w:sz w:val="22"/>
        </w:rPr>
        <w:fldChar w:fldCharType="begin"/>
      </w:r>
      <w:r w:rsidR="002F0E36" w:rsidRPr="009932DA">
        <w:rPr>
          <w:rFonts w:cs="Times New Roman"/>
          <w:b/>
          <w:sz w:val="22"/>
        </w:rPr>
        <w:instrText xml:space="preserve"> TOC \f S \h \z \t "Slika" \c </w:instrText>
      </w:r>
      <w:r w:rsidRPr="009932DA">
        <w:rPr>
          <w:rFonts w:cs="Times New Roman"/>
          <w:b/>
          <w:sz w:val="22"/>
        </w:rPr>
        <w:fldChar w:fldCharType="separate"/>
      </w:r>
      <w:hyperlink w:anchor="_Toc452979415" w:history="1">
        <w:r w:rsidR="002F0E36" w:rsidRPr="009932DA">
          <w:rPr>
            <w:rStyle w:val="Hyperlink"/>
            <w:noProof/>
            <w:sz w:val="22"/>
          </w:rPr>
          <w:t>Slika 1. Urbano područje Pula</w:t>
        </w:r>
        <w:r w:rsidR="002F0E36" w:rsidRPr="009932DA">
          <w:rPr>
            <w:noProof/>
            <w:webHidden/>
            <w:sz w:val="22"/>
          </w:rPr>
          <w:tab/>
        </w:r>
        <w:r w:rsidRPr="009932DA">
          <w:rPr>
            <w:noProof/>
            <w:webHidden/>
            <w:sz w:val="22"/>
          </w:rPr>
          <w:fldChar w:fldCharType="begin"/>
        </w:r>
        <w:r w:rsidR="002F0E36" w:rsidRPr="009932DA">
          <w:rPr>
            <w:noProof/>
            <w:webHidden/>
            <w:sz w:val="22"/>
          </w:rPr>
          <w:instrText xml:space="preserve"> PAGEREF _Toc452979415 \h </w:instrText>
        </w:r>
        <w:r w:rsidRPr="009932DA">
          <w:rPr>
            <w:noProof/>
            <w:webHidden/>
            <w:sz w:val="22"/>
          </w:rPr>
        </w:r>
        <w:r w:rsidRPr="009932DA">
          <w:rPr>
            <w:noProof/>
            <w:webHidden/>
            <w:sz w:val="22"/>
          </w:rPr>
          <w:fldChar w:fldCharType="separate"/>
        </w:r>
        <w:r w:rsidR="008C1B7D" w:rsidRPr="009932DA">
          <w:rPr>
            <w:noProof/>
            <w:webHidden/>
            <w:sz w:val="22"/>
          </w:rPr>
          <w:t>1</w:t>
        </w:r>
        <w:r w:rsidRPr="009932DA">
          <w:rPr>
            <w:noProof/>
            <w:webHidden/>
            <w:sz w:val="22"/>
          </w:rPr>
          <w:fldChar w:fldCharType="end"/>
        </w:r>
      </w:hyperlink>
    </w:p>
    <w:p w:rsidR="00702CD1" w:rsidRPr="009932DA" w:rsidRDefault="00BC4C68" w:rsidP="00702CD1">
      <w:pPr>
        <w:jc w:val="both"/>
        <w:rPr>
          <w:rFonts w:cs="Times New Roman"/>
          <w:b/>
        </w:rPr>
      </w:pPr>
      <w:r w:rsidRPr="009932DA">
        <w:rPr>
          <w:rFonts w:cs="Times New Roman"/>
          <w:b/>
          <w:sz w:val="22"/>
        </w:rPr>
        <w:fldChar w:fldCharType="end"/>
      </w:r>
    </w:p>
    <w:p w:rsidR="00702CD1" w:rsidRPr="009932DA" w:rsidRDefault="00702CD1" w:rsidP="00702CD1">
      <w:pPr>
        <w:jc w:val="both"/>
        <w:rPr>
          <w:rFonts w:cs="Times New Roman"/>
          <w:b/>
        </w:rPr>
      </w:pPr>
    </w:p>
    <w:p w:rsidR="00702CD1" w:rsidRPr="009932DA" w:rsidRDefault="00702CD1" w:rsidP="00702CD1">
      <w:pPr>
        <w:jc w:val="both"/>
        <w:rPr>
          <w:rFonts w:cs="Times New Roman"/>
          <w:b/>
        </w:rPr>
        <w:sectPr w:rsidR="00702CD1" w:rsidRPr="009932DA">
          <w:footerReference w:type="default" r:id="rId8"/>
          <w:pgSz w:w="12240" w:h="15840"/>
          <w:pgMar w:top="1417" w:right="1417" w:bottom="1417" w:left="1417" w:header="708" w:footer="708" w:gutter="0"/>
          <w:cols w:space="708"/>
          <w:docGrid w:linePitch="360"/>
        </w:sectPr>
      </w:pPr>
    </w:p>
    <w:p w:rsidR="00702CD1" w:rsidRPr="009932DA" w:rsidRDefault="00A82ADD" w:rsidP="00A82ADD">
      <w:pPr>
        <w:pStyle w:val="Heading1"/>
      </w:pPr>
      <w:bookmarkStart w:id="4" w:name="_Toc452978877"/>
      <w:r w:rsidRPr="009932DA">
        <w:lastRenderedPageBreak/>
        <w:t xml:space="preserve">1. </w:t>
      </w:r>
      <w:r w:rsidR="00702CD1" w:rsidRPr="009932DA">
        <w:t>TERITORIJALNA POKRIVENOST</w:t>
      </w:r>
      <w:bookmarkEnd w:id="4"/>
    </w:p>
    <w:p w:rsidR="00702CD1" w:rsidRPr="009932DA" w:rsidRDefault="00702CD1" w:rsidP="00571740">
      <w:pPr>
        <w:pStyle w:val="Heading2"/>
      </w:pPr>
      <w:bookmarkStart w:id="5" w:name="_Toc452978878"/>
      <w:r w:rsidRPr="009932DA">
        <w:t>1.1</w:t>
      </w:r>
      <w:r w:rsidR="00A82ADD" w:rsidRPr="009932DA">
        <w:t xml:space="preserve">. </w:t>
      </w:r>
      <w:r w:rsidRPr="009932DA">
        <w:t>Teritorijalni obuhvat</w:t>
      </w:r>
      <w:bookmarkEnd w:id="5"/>
    </w:p>
    <w:p w:rsidR="00702CD1" w:rsidRPr="009932DA" w:rsidRDefault="00702CD1" w:rsidP="00A82ADD">
      <w:pPr>
        <w:jc w:val="both"/>
      </w:pPr>
      <w:r w:rsidRPr="009932DA">
        <w:t>U teritorijal</w:t>
      </w:r>
      <w:r w:rsidR="002E65D0" w:rsidRPr="009932DA">
        <w:t>ni obuhvat urbanog područja Pula</w:t>
      </w:r>
      <w:r w:rsidRPr="009932DA">
        <w:t xml:space="preserve"> za koje se izrađuje ova strategija uključene su sljedeće jedinice lokalne samouprave: Grad Pula-Pola, Grad </w:t>
      </w:r>
      <w:proofErr w:type="spellStart"/>
      <w:r w:rsidRPr="009932DA">
        <w:t>Vodnjan</w:t>
      </w:r>
      <w:proofErr w:type="spellEnd"/>
      <w:r w:rsidRPr="009932DA">
        <w:t>-</w:t>
      </w:r>
      <w:proofErr w:type="spellStart"/>
      <w:r w:rsidRPr="009932DA">
        <w:t>Dignano</w:t>
      </w:r>
      <w:proofErr w:type="spellEnd"/>
      <w:r w:rsidRPr="009932DA">
        <w:t xml:space="preserve">, Općina </w:t>
      </w:r>
      <w:proofErr w:type="spellStart"/>
      <w:r w:rsidRPr="009932DA">
        <w:t>Barban</w:t>
      </w:r>
      <w:proofErr w:type="spellEnd"/>
      <w:r w:rsidRPr="009932DA">
        <w:t xml:space="preserve">, Općina </w:t>
      </w:r>
      <w:proofErr w:type="spellStart"/>
      <w:r w:rsidRPr="009932DA">
        <w:t>Ližnjan</w:t>
      </w:r>
      <w:proofErr w:type="spellEnd"/>
      <w:r w:rsidRPr="009932DA">
        <w:t>-</w:t>
      </w:r>
      <w:proofErr w:type="spellStart"/>
      <w:r w:rsidRPr="009932DA">
        <w:t>Lisignano</w:t>
      </w:r>
      <w:proofErr w:type="spellEnd"/>
      <w:r w:rsidRPr="009932DA">
        <w:t xml:space="preserve">, Općina </w:t>
      </w:r>
      <w:proofErr w:type="spellStart"/>
      <w:r w:rsidRPr="009932DA">
        <w:t>Marčana</w:t>
      </w:r>
      <w:proofErr w:type="spellEnd"/>
      <w:r w:rsidRPr="009932DA">
        <w:t xml:space="preserve">, Općina Medulin, Općina </w:t>
      </w:r>
      <w:proofErr w:type="spellStart"/>
      <w:r w:rsidRPr="009932DA">
        <w:t>Svetvinčenat</w:t>
      </w:r>
      <w:proofErr w:type="spellEnd"/>
      <w:r w:rsidRPr="009932DA">
        <w:t>. Granice urbanog područja definirane su na temelju administrativnih granica jedinica lokalne samouprave koje čine sastavni dio urbanog područja.</w:t>
      </w:r>
    </w:p>
    <w:p w:rsidR="00A82ADD" w:rsidRPr="009932DA" w:rsidRDefault="00702CD1" w:rsidP="00625A52">
      <w:pPr>
        <w:pStyle w:val="Slika"/>
      </w:pPr>
      <w:bookmarkStart w:id="6" w:name="_Toc452979415"/>
      <w:r w:rsidRPr="009932DA">
        <w:t xml:space="preserve">Slika 1. Urbano područje </w:t>
      </w:r>
      <w:r w:rsidR="002E65D0" w:rsidRPr="009932DA">
        <w:t>Pula</w:t>
      </w:r>
      <w:bookmarkEnd w:id="6"/>
      <w:r w:rsidRPr="009932DA">
        <w:t xml:space="preserve"> </w:t>
      </w:r>
    </w:p>
    <w:p w:rsidR="00702CD1" w:rsidRPr="009932DA" w:rsidRDefault="00702CD1" w:rsidP="00A82ADD">
      <w:r w:rsidRPr="009932DA">
        <w:rPr>
          <w:noProof/>
          <w:lang w:eastAsia="hr-HR"/>
        </w:rPr>
        <w:drawing>
          <wp:inline distT="0" distB="0" distL="0" distR="0">
            <wp:extent cx="5143500" cy="4667484"/>
            <wp:effectExtent l="0" t="0" r="0" b="0"/>
            <wp:docPr id="4" name="Slika 2" descr="C:\Users\helga\Documents\ŽRS\PULA\Kartografski_prikaz_urbanog_podrucja_P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ga\Documents\ŽRS\PULA\Kartografski_prikaz_urbanog_podrucja_Pula.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4767" cy="4677709"/>
                    </a:xfrm>
                    <a:prstGeom prst="rect">
                      <a:avLst/>
                    </a:prstGeom>
                    <a:noFill/>
                    <a:ln>
                      <a:noFill/>
                    </a:ln>
                  </pic:spPr>
                </pic:pic>
              </a:graphicData>
            </a:graphic>
          </wp:inline>
        </w:drawing>
      </w:r>
    </w:p>
    <w:p w:rsidR="00702CD1" w:rsidRPr="009932DA" w:rsidRDefault="00083461" w:rsidP="00702CD1">
      <w:pPr>
        <w:jc w:val="both"/>
        <w:rPr>
          <w:rFonts w:cs="Times New Roman"/>
          <w:sz w:val="20"/>
        </w:rPr>
      </w:pPr>
      <w:r w:rsidRPr="009932DA">
        <w:rPr>
          <w:rFonts w:cs="Times New Roman"/>
          <w:sz w:val="20"/>
        </w:rPr>
        <w:t>Izvor: Grad Pula, 2016.</w:t>
      </w:r>
    </w:p>
    <w:p w:rsidR="00083461" w:rsidRPr="009932DA" w:rsidRDefault="00083461" w:rsidP="00702CD1">
      <w:pPr>
        <w:jc w:val="both"/>
        <w:rPr>
          <w:rFonts w:cs="Times New Roman"/>
          <w:b/>
        </w:rPr>
      </w:pPr>
    </w:p>
    <w:p w:rsidR="00702CD1" w:rsidRPr="009932DA" w:rsidRDefault="00702CD1" w:rsidP="00702CD1">
      <w:pPr>
        <w:jc w:val="both"/>
        <w:rPr>
          <w:rFonts w:cs="Times New Roman"/>
          <w:szCs w:val="24"/>
        </w:rPr>
      </w:pPr>
      <w:r w:rsidRPr="009932DA">
        <w:rPr>
          <w:bCs/>
        </w:rPr>
        <w:t xml:space="preserve">Teritorijalni obuhvat utvrđen je sukladno Zakonu o regionalnom razvoju (Narodne novine 147/14) te metodološkim smjernicama za izradu strategije razvoja urbanog područja Ministarstva regionalnoga razvoja i fondova Europske unije. </w:t>
      </w:r>
      <w:r w:rsidR="003061EC" w:rsidRPr="009932DA">
        <w:rPr>
          <w:bCs/>
        </w:rPr>
        <w:t>K</w:t>
      </w:r>
      <w:r w:rsidRPr="009932DA">
        <w:rPr>
          <w:bCs/>
        </w:rPr>
        <w:t xml:space="preserve">ao središte većeg urbanog područja, </w:t>
      </w:r>
      <w:r w:rsidR="003061EC" w:rsidRPr="009932DA">
        <w:rPr>
          <w:bCs/>
        </w:rPr>
        <w:t xml:space="preserve">Grad Pula </w:t>
      </w:r>
      <w:r w:rsidRPr="009932DA">
        <w:rPr>
          <w:bCs/>
        </w:rPr>
        <w:t xml:space="preserve">bio </w:t>
      </w:r>
      <w:r w:rsidR="003061EC" w:rsidRPr="009932DA">
        <w:rPr>
          <w:bCs/>
        </w:rPr>
        <w:t xml:space="preserve">je </w:t>
      </w:r>
      <w:r w:rsidRPr="009932DA">
        <w:rPr>
          <w:bCs/>
        </w:rPr>
        <w:t xml:space="preserve">nositelj procesa definiranja teritorijalnog obuhvata urbanog područja te u konačnici </w:t>
      </w:r>
      <w:r w:rsidR="003327CA" w:rsidRPr="009932DA">
        <w:rPr>
          <w:bCs/>
        </w:rPr>
        <w:t>donio</w:t>
      </w:r>
      <w:r w:rsidRPr="009932DA">
        <w:rPr>
          <w:bCs/>
        </w:rPr>
        <w:t xml:space="preserve"> o ustrojavanju urbanog područja Pula, a nakon pribavljenih prethodnih suglasnosti predstavničkih tijela jedinica lokalne samouprave koje ulaze u sastav urbanog područja </w:t>
      </w:r>
      <w:r w:rsidR="00B47393" w:rsidRPr="009932DA">
        <w:rPr>
          <w:bCs/>
        </w:rPr>
        <w:t xml:space="preserve">i </w:t>
      </w:r>
      <w:r w:rsidRPr="009932DA">
        <w:rPr>
          <w:bCs/>
        </w:rPr>
        <w:t xml:space="preserve">pozitivnog mišljenja </w:t>
      </w:r>
      <w:r w:rsidRPr="009932DA">
        <w:rPr>
          <w:bCs/>
        </w:rPr>
        <w:lastRenderedPageBreak/>
        <w:t>Ministarstva regionalnoga razvoja i fondova Europske unije na konačni prijedlog obuhvata urbanog područja.</w:t>
      </w:r>
      <w:r w:rsidRPr="009932DA">
        <w:rPr>
          <w:rFonts w:cs="Times New Roman"/>
          <w:szCs w:val="24"/>
        </w:rPr>
        <w:t xml:space="preserve"> </w:t>
      </w:r>
    </w:p>
    <w:p w:rsidR="00702CD1" w:rsidRPr="009932DA" w:rsidRDefault="00702CD1" w:rsidP="00A82ADD">
      <w:pPr>
        <w:jc w:val="both"/>
      </w:pPr>
      <w:r w:rsidRPr="009932DA">
        <w:t>Za potrebe definiranja obuhvata urbanog područja primijenjen je temeljni kriterij sukladno metodološkim smjernicama</w:t>
      </w:r>
      <w:r w:rsidR="00B47393" w:rsidRPr="009932DA">
        <w:t xml:space="preserve"> - </w:t>
      </w:r>
      <w:r w:rsidRPr="009932DA">
        <w:t xml:space="preserve">postotak dnevnih migracija prema središtu urbanog područja. Svih 6 jedinica lokalne samouprave bilježe više od 45% dnevnih </w:t>
      </w:r>
      <w:proofErr w:type="spellStart"/>
      <w:r w:rsidRPr="009932DA">
        <w:t>migranata</w:t>
      </w:r>
      <w:proofErr w:type="spellEnd"/>
      <w:r w:rsidRPr="009932DA">
        <w:t xml:space="preserve"> prema središtu urbanog područja u ukupnom broju zaposlenih, pri čemu prednjače općine </w:t>
      </w:r>
      <w:proofErr w:type="spellStart"/>
      <w:r w:rsidRPr="009932DA">
        <w:t>Ližnjan</w:t>
      </w:r>
      <w:proofErr w:type="spellEnd"/>
      <w:r w:rsidRPr="009932DA">
        <w:t>-</w:t>
      </w:r>
      <w:proofErr w:type="spellStart"/>
      <w:r w:rsidRPr="009932DA">
        <w:t>Lisignano</w:t>
      </w:r>
      <w:proofErr w:type="spellEnd"/>
      <w:r w:rsidRPr="009932DA">
        <w:t xml:space="preserve"> i </w:t>
      </w:r>
      <w:proofErr w:type="spellStart"/>
      <w:r w:rsidRPr="009932DA">
        <w:t>Marčana</w:t>
      </w:r>
      <w:proofErr w:type="spellEnd"/>
      <w:r w:rsidRPr="009932DA">
        <w:t xml:space="preserve"> s </w:t>
      </w:r>
      <w:r w:rsidR="00B47393" w:rsidRPr="009932DA">
        <w:t xml:space="preserve">više od </w:t>
      </w:r>
      <w:r w:rsidRPr="009932DA">
        <w:t xml:space="preserve">60% dnevnih </w:t>
      </w:r>
      <w:proofErr w:type="spellStart"/>
      <w:r w:rsidRPr="009932DA">
        <w:t>migranata</w:t>
      </w:r>
      <w:proofErr w:type="spellEnd"/>
      <w:r w:rsidRPr="009932DA">
        <w:t xml:space="preserve">. </w:t>
      </w:r>
    </w:p>
    <w:p w:rsidR="003551D2" w:rsidRPr="009932DA" w:rsidRDefault="003551D2" w:rsidP="00A82ADD">
      <w:pPr>
        <w:jc w:val="both"/>
      </w:pPr>
    </w:p>
    <w:p w:rsidR="00702CD1" w:rsidRPr="009932DA" w:rsidRDefault="00702CD1" w:rsidP="00A82ADD">
      <w:pPr>
        <w:pStyle w:val="Tabela"/>
      </w:pPr>
      <w:bookmarkStart w:id="7" w:name="_Toc452979382"/>
      <w:r w:rsidRPr="009932DA">
        <w:t>Tablica 1</w:t>
      </w:r>
      <w:r w:rsidR="00B47393" w:rsidRPr="009932DA">
        <w:t>.</w:t>
      </w:r>
      <w:r w:rsidRPr="009932DA">
        <w:t xml:space="preserve"> Udio ukupnog broja dnevnih </w:t>
      </w:r>
      <w:proofErr w:type="spellStart"/>
      <w:r w:rsidRPr="009932DA">
        <w:t>migranata</w:t>
      </w:r>
      <w:proofErr w:type="spellEnd"/>
      <w:r w:rsidRPr="009932DA">
        <w:t xml:space="preserve"> u ukup</w:t>
      </w:r>
      <w:r w:rsidR="00B47393" w:rsidRPr="009932DA">
        <w:t>nom</w:t>
      </w:r>
      <w:r w:rsidRPr="009932DA">
        <w:t xml:space="preserve"> broj</w:t>
      </w:r>
      <w:r w:rsidR="00B47393" w:rsidRPr="009932DA">
        <w:t>u</w:t>
      </w:r>
      <w:r w:rsidRPr="009932DA">
        <w:t xml:space="preserve"> zaposlenih 2011.  (%)</w:t>
      </w:r>
      <w:bookmarkEnd w:id="7"/>
    </w:p>
    <w:tbl>
      <w:tblPr>
        <w:tblW w:w="5000" w:type="pct"/>
        <w:tblLook w:val="04A0"/>
      </w:tblPr>
      <w:tblGrid>
        <w:gridCol w:w="1951"/>
        <w:gridCol w:w="1559"/>
        <w:gridCol w:w="1276"/>
        <w:gridCol w:w="2377"/>
        <w:gridCol w:w="1222"/>
        <w:gridCol w:w="1237"/>
      </w:tblGrid>
      <w:tr w:rsidR="00702CD1" w:rsidRPr="009932DA" w:rsidTr="00FB3B3B">
        <w:trPr>
          <w:trHeight w:val="292"/>
        </w:trPr>
        <w:tc>
          <w:tcPr>
            <w:tcW w:w="101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jc w:val="center"/>
              <w:rPr>
                <w:color w:val="000000"/>
                <w:sz w:val="16"/>
                <w:szCs w:val="18"/>
                <w:lang w:eastAsia="pl-PL"/>
              </w:rPr>
            </w:pPr>
            <w:r w:rsidRPr="009932DA">
              <w:rPr>
                <w:noProof/>
                <w:color w:val="000000"/>
                <w:sz w:val="16"/>
                <w:szCs w:val="18"/>
              </w:rPr>
              <w:t>Naziv urbanog područja</w:t>
            </w:r>
          </w:p>
        </w:tc>
        <w:tc>
          <w:tcPr>
            <w:tcW w:w="2708"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702CD1" w:rsidRPr="009932DA" w:rsidRDefault="00702CD1" w:rsidP="00377ABA">
            <w:pPr>
              <w:jc w:val="center"/>
              <w:rPr>
                <w:color w:val="000000"/>
                <w:sz w:val="16"/>
                <w:szCs w:val="18"/>
                <w:lang w:eastAsia="pl-PL"/>
              </w:rPr>
            </w:pPr>
            <w:r w:rsidRPr="009932DA">
              <w:rPr>
                <w:noProof/>
                <w:color w:val="000000"/>
                <w:sz w:val="16"/>
                <w:szCs w:val="18"/>
              </w:rPr>
              <w:t>Jedinice lokalne samouprave</w:t>
            </w:r>
          </w:p>
        </w:tc>
        <w:tc>
          <w:tcPr>
            <w:tcW w:w="1278"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702CD1" w:rsidRPr="009932DA" w:rsidRDefault="00702CD1" w:rsidP="00377ABA">
            <w:pPr>
              <w:jc w:val="center"/>
              <w:rPr>
                <w:color w:val="000000"/>
                <w:sz w:val="16"/>
                <w:szCs w:val="18"/>
                <w:lang w:eastAsia="pl-PL"/>
              </w:rPr>
            </w:pPr>
            <w:r w:rsidRPr="009932DA">
              <w:rPr>
                <w:noProof/>
                <w:color w:val="000000"/>
                <w:sz w:val="16"/>
                <w:szCs w:val="18"/>
              </w:rPr>
              <w:t>Dnevne migracije</w:t>
            </w:r>
          </w:p>
        </w:tc>
      </w:tr>
      <w:tr w:rsidR="00702CD1" w:rsidRPr="009932DA" w:rsidTr="00FB3B3B">
        <w:trPr>
          <w:trHeight w:val="1290"/>
        </w:trPr>
        <w:tc>
          <w:tcPr>
            <w:tcW w:w="1014"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rPr>
                <w:color w:val="000000"/>
                <w:sz w:val="16"/>
                <w:szCs w:val="18"/>
                <w:lang w:eastAsia="pl-PL"/>
              </w:rPr>
            </w:pPr>
            <w:r w:rsidRPr="009932DA">
              <w:rPr>
                <w:noProof/>
                <w:color w:val="000000"/>
                <w:sz w:val="16"/>
                <w:szCs w:val="18"/>
              </w:rPr>
              <w:t> </w:t>
            </w:r>
          </w:p>
        </w:tc>
        <w:tc>
          <w:tcPr>
            <w:tcW w:w="810" w:type="pct"/>
            <w:tcBorders>
              <w:top w:val="nil"/>
              <w:left w:val="nil"/>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jc w:val="center"/>
              <w:rPr>
                <w:color w:val="000000"/>
                <w:sz w:val="16"/>
                <w:szCs w:val="18"/>
                <w:lang w:eastAsia="pl-PL"/>
              </w:rPr>
            </w:pPr>
            <w:r w:rsidRPr="009932DA">
              <w:rPr>
                <w:noProof/>
                <w:color w:val="000000"/>
                <w:sz w:val="16"/>
                <w:szCs w:val="18"/>
              </w:rPr>
              <w:t>Ukupan broj JLS</w:t>
            </w:r>
            <w:r w:rsidR="00B47393" w:rsidRPr="009932DA">
              <w:rPr>
                <w:noProof/>
                <w:color w:val="000000"/>
                <w:sz w:val="16"/>
                <w:szCs w:val="18"/>
              </w:rPr>
              <w:t>-ova</w:t>
            </w:r>
            <w:r w:rsidRPr="009932DA">
              <w:rPr>
                <w:noProof/>
                <w:color w:val="000000"/>
                <w:sz w:val="16"/>
                <w:szCs w:val="18"/>
              </w:rPr>
              <w:t xml:space="preserve"> (ukupno </w:t>
            </w:r>
            <w:r w:rsidR="00B47393" w:rsidRPr="009932DA">
              <w:rPr>
                <w:noProof/>
                <w:color w:val="000000"/>
                <w:sz w:val="16"/>
                <w:szCs w:val="18"/>
              </w:rPr>
              <w:t>–</w:t>
            </w:r>
            <w:r w:rsidRPr="009932DA">
              <w:rPr>
                <w:noProof/>
                <w:color w:val="000000"/>
                <w:sz w:val="16"/>
                <w:szCs w:val="18"/>
              </w:rPr>
              <w:t xml:space="preserve"> središte i JLS-ovi koji ulaze u urbano područje)</w:t>
            </w:r>
          </w:p>
        </w:tc>
        <w:tc>
          <w:tcPr>
            <w:tcW w:w="663" w:type="pct"/>
            <w:tcBorders>
              <w:top w:val="nil"/>
              <w:left w:val="nil"/>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jc w:val="center"/>
              <w:rPr>
                <w:color w:val="000000"/>
                <w:sz w:val="16"/>
                <w:szCs w:val="18"/>
                <w:lang w:eastAsia="pl-PL"/>
              </w:rPr>
            </w:pPr>
            <w:r w:rsidRPr="009932DA">
              <w:rPr>
                <w:noProof/>
                <w:color w:val="000000"/>
                <w:sz w:val="16"/>
                <w:szCs w:val="18"/>
              </w:rPr>
              <w:t>Naziv središta urbanog područja</w:t>
            </w:r>
          </w:p>
        </w:tc>
        <w:tc>
          <w:tcPr>
            <w:tcW w:w="1235" w:type="pct"/>
            <w:tcBorders>
              <w:top w:val="nil"/>
              <w:left w:val="nil"/>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jc w:val="center"/>
              <w:rPr>
                <w:color w:val="000000"/>
                <w:sz w:val="16"/>
                <w:szCs w:val="18"/>
                <w:lang w:eastAsia="pl-PL"/>
              </w:rPr>
            </w:pPr>
            <w:r w:rsidRPr="009932DA">
              <w:rPr>
                <w:noProof/>
                <w:color w:val="000000"/>
                <w:sz w:val="16"/>
                <w:szCs w:val="18"/>
              </w:rPr>
              <w:t>Naziv JLS-ova koj</w:t>
            </w:r>
            <w:r w:rsidR="00B47393" w:rsidRPr="009932DA">
              <w:rPr>
                <w:noProof/>
                <w:color w:val="000000"/>
                <w:sz w:val="16"/>
                <w:szCs w:val="18"/>
              </w:rPr>
              <w:t>i</w:t>
            </w:r>
            <w:r w:rsidRPr="009932DA">
              <w:rPr>
                <w:noProof/>
                <w:color w:val="000000"/>
                <w:sz w:val="16"/>
                <w:szCs w:val="18"/>
              </w:rPr>
              <w:t xml:space="preserve"> ulaze u urbano područje</w:t>
            </w:r>
          </w:p>
        </w:tc>
        <w:tc>
          <w:tcPr>
            <w:tcW w:w="635" w:type="pct"/>
            <w:tcBorders>
              <w:top w:val="nil"/>
              <w:left w:val="nil"/>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jc w:val="center"/>
              <w:rPr>
                <w:color w:val="000000"/>
                <w:sz w:val="16"/>
                <w:szCs w:val="18"/>
                <w:lang w:eastAsia="pl-PL"/>
              </w:rPr>
            </w:pPr>
            <w:r w:rsidRPr="009932DA">
              <w:rPr>
                <w:noProof/>
                <w:color w:val="000000"/>
                <w:sz w:val="16"/>
                <w:szCs w:val="18"/>
              </w:rPr>
              <w:t>Ukupan broj dnevnih migranata u središte</w:t>
            </w:r>
          </w:p>
        </w:tc>
        <w:tc>
          <w:tcPr>
            <w:tcW w:w="643" w:type="pct"/>
            <w:tcBorders>
              <w:top w:val="nil"/>
              <w:left w:val="nil"/>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jc w:val="center"/>
              <w:rPr>
                <w:color w:val="000000"/>
                <w:sz w:val="16"/>
                <w:szCs w:val="18"/>
                <w:lang w:eastAsia="pl-PL"/>
              </w:rPr>
            </w:pPr>
            <w:r w:rsidRPr="009932DA">
              <w:rPr>
                <w:noProof/>
                <w:color w:val="000000"/>
                <w:sz w:val="16"/>
                <w:szCs w:val="18"/>
              </w:rPr>
              <w:t>Udio dnevnih migranata u ukupnom broju zaposlenih (%)</w:t>
            </w:r>
          </w:p>
        </w:tc>
      </w:tr>
      <w:tr w:rsidR="00702CD1" w:rsidRPr="009932DA" w:rsidTr="00FB3B3B">
        <w:trPr>
          <w:trHeight w:val="250"/>
        </w:trPr>
        <w:tc>
          <w:tcPr>
            <w:tcW w:w="1014"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rPr>
                <w:b/>
                <w:bCs/>
                <w:color w:val="000000"/>
                <w:sz w:val="16"/>
                <w:szCs w:val="18"/>
                <w:lang w:eastAsia="pl-PL"/>
              </w:rPr>
            </w:pPr>
            <w:r w:rsidRPr="009932DA">
              <w:rPr>
                <w:b/>
                <w:bCs/>
                <w:noProof/>
                <w:color w:val="000000"/>
                <w:sz w:val="16"/>
                <w:szCs w:val="18"/>
              </w:rPr>
              <w:t>Veće urbano područje</w:t>
            </w:r>
          </w:p>
        </w:tc>
        <w:tc>
          <w:tcPr>
            <w:tcW w:w="810" w:type="pct"/>
            <w:tcBorders>
              <w:top w:val="nil"/>
              <w:left w:val="nil"/>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663" w:type="pct"/>
            <w:tcBorders>
              <w:top w:val="nil"/>
              <w:left w:val="nil"/>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1235" w:type="pct"/>
            <w:tcBorders>
              <w:top w:val="nil"/>
              <w:left w:val="nil"/>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635" w:type="pct"/>
            <w:tcBorders>
              <w:top w:val="nil"/>
              <w:left w:val="nil"/>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643" w:type="pct"/>
            <w:tcBorders>
              <w:top w:val="nil"/>
              <w:left w:val="nil"/>
              <w:bottom w:val="single" w:sz="8" w:space="0" w:color="auto"/>
              <w:right w:val="single" w:sz="8" w:space="0" w:color="auto"/>
            </w:tcBorders>
            <w:shd w:val="clear" w:color="auto" w:fill="D9D9D9" w:themeFill="background1" w:themeFillShade="D9"/>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r>
      <w:tr w:rsidR="00702CD1" w:rsidRPr="009932DA" w:rsidTr="00FB3B3B">
        <w:trPr>
          <w:trHeight w:val="315"/>
        </w:trPr>
        <w:tc>
          <w:tcPr>
            <w:tcW w:w="1014" w:type="pct"/>
            <w:tcBorders>
              <w:top w:val="nil"/>
              <w:left w:val="single" w:sz="8" w:space="0" w:color="auto"/>
              <w:bottom w:val="single" w:sz="8" w:space="0" w:color="auto"/>
              <w:right w:val="single" w:sz="8" w:space="0" w:color="auto"/>
            </w:tcBorders>
            <w:vAlign w:val="center"/>
            <w:hideMark/>
          </w:tcPr>
          <w:p w:rsidR="00702CD1" w:rsidRPr="009932DA" w:rsidRDefault="00702CD1" w:rsidP="00377ABA">
            <w:pPr>
              <w:jc w:val="center"/>
              <w:rPr>
                <w:color w:val="000000"/>
                <w:sz w:val="16"/>
                <w:szCs w:val="18"/>
                <w:lang w:eastAsia="pl-PL"/>
              </w:rPr>
            </w:pPr>
            <w:r w:rsidRPr="009932DA">
              <w:rPr>
                <w:color w:val="000000"/>
                <w:sz w:val="16"/>
                <w:szCs w:val="18"/>
              </w:rPr>
              <w:t>Pula</w:t>
            </w:r>
          </w:p>
        </w:tc>
        <w:tc>
          <w:tcPr>
            <w:tcW w:w="810" w:type="pct"/>
            <w:tcBorders>
              <w:top w:val="nil"/>
              <w:left w:val="nil"/>
              <w:bottom w:val="single" w:sz="8" w:space="0" w:color="auto"/>
              <w:right w:val="single" w:sz="8" w:space="0" w:color="auto"/>
            </w:tcBorders>
            <w:vAlign w:val="center"/>
            <w:hideMark/>
          </w:tcPr>
          <w:p w:rsidR="00702CD1" w:rsidRPr="009932DA" w:rsidRDefault="00702CD1" w:rsidP="00377ABA">
            <w:pPr>
              <w:jc w:val="center"/>
              <w:rPr>
                <w:color w:val="000000"/>
                <w:sz w:val="16"/>
                <w:szCs w:val="18"/>
                <w:lang w:eastAsia="pl-PL"/>
              </w:rPr>
            </w:pPr>
            <w:r w:rsidRPr="009932DA">
              <w:rPr>
                <w:color w:val="000000"/>
                <w:sz w:val="16"/>
                <w:szCs w:val="18"/>
              </w:rPr>
              <w:t>7</w:t>
            </w:r>
          </w:p>
        </w:tc>
        <w:tc>
          <w:tcPr>
            <w:tcW w:w="663" w:type="pct"/>
            <w:tcBorders>
              <w:top w:val="nil"/>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Grad Pula-Pola</w:t>
            </w:r>
          </w:p>
        </w:tc>
        <w:tc>
          <w:tcPr>
            <w:tcW w:w="1235" w:type="pct"/>
            <w:tcBorders>
              <w:top w:val="nil"/>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Grad Pula-Pola</w:t>
            </w:r>
          </w:p>
        </w:tc>
        <w:tc>
          <w:tcPr>
            <w:tcW w:w="635" w:type="pct"/>
            <w:tcBorders>
              <w:top w:val="nil"/>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643" w:type="pct"/>
            <w:tcBorders>
              <w:top w:val="nil"/>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r>
      <w:tr w:rsidR="00702CD1" w:rsidRPr="009932DA" w:rsidTr="00FB3B3B">
        <w:trPr>
          <w:trHeight w:val="315"/>
        </w:trPr>
        <w:tc>
          <w:tcPr>
            <w:tcW w:w="1014" w:type="pct"/>
            <w:tcBorders>
              <w:top w:val="nil"/>
              <w:left w:val="single" w:sz="8" w:space="0" w:color="auto"/>
              <w:bottom w:val="single" w:sz="8" w:space="0" w:color="auto"/>
              <w:right w:val="single" w:sz="8" w:space="0" w:color="auto"/>
            </w:tcBorders>
            <w:vAlign w:val="center"/>
            <w:hideMark/>
          </w:tcPr>
          <w:p w:rsidR="00702CD1" w:rsidRPr="009932DA" w:rsidRDefault="00702CD1" w:rsidP="00377ABA">
            <w:pPr>
              <w:rPr>
                <w:sz w:val="16"/>
                <w:szCs w:val="20"/>
                <w:lang w:eastAsia="hr-HR"/>
              </w:rPr>
            </w:pPr>
          </w:p>
        </w:tc>
        <w:tc>
          <w:tcPr>
            <w:tcW w:w="810" w:type="pct"/>
            <w:tcBorders>
              <w:top w:val="nil"/>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663" w:type="pct"/>
            <w:tcBorders>
              <w:top w:val="nil"/>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1235" w:type="pct"/>
            <w:tcBorders>
              <w:top w:val="nil"/>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xml:space="preserve"> Grad </w:t>
            </w:r>
          </w:p>
          <w:p w:rsidR="00702CD1" w:rsidRPr="009932DA" w:rsidRDefault="00702CD1" w:rsidP="00377ABA">
            <w:pPr>
              <w:rPr>
                <w:color w:val="000000"/>
                <w:sz w:val="16"/>
                <w:szCs w:val="18"/>
                <w:lang w:eastAsia="pl-PL"/>
              </w:rPr>
            </w:pPr>
            <w:proofErr w:type="spellStart"/>
            <w:r w:rsidRPr="009932DA">
              <w:rPr>
                <w:color w:val="000000"/>
                <w:sz w:val="16"/>
                <w:szCs w:val="18"/>
              </w:rPr>
              <w:t>Vodnjan</w:t>
            </w:r>
            <w:proofErr w:type="spellEnd"/>
            <w:r w:rsidRPr="009932DA">
              <w:rPr>
                <w:color w:val="000000"/>
                <w:sz w:val="16"/>
                <w:szCs w:val="18"/>
              </w:rPr>
              <w:t>-</w:t>
            </w:r>
            <w:proofErr w:type="spellStart"/>
            <w:r w:rsidRPr="009932DA">
              <w:rPr>
                <w:color w:val="000000"/>
                <w:sz w:val="16"/>
                <w:szCs w:val="18"/>
              </w:rPr>
              <w:t>Dignano</w:t>
            </w:r>
            <w:proofErr w:type="spellEnd"/>
          </w:p>
        </w:tc>
        <w:tc>
          <w:tcPr>
            <w:tcW w:w="635" w:type="pct"/>
            <w:tcBorders>
              <w:top w:val="nil"/>
              <w:left w:val="nil"/>
              <w:bottom w:val="single" w:sz="8" w:space="0" w:color="auto"/>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color w:val="000000"/>
                <w:sz w:val="16"/>
                <w:szCs w:val="18"/>
              </w:rPr>
              <w:t> 1185</w:t>
            </w:r>
          </w:p>
        </w:tc>
        <w:tc>
          <w:tcPr>
            <w:tcW w:w="643" w:type="pct"/>
            <w:tcBorders>
              <w:top w:val="nil"/>
              <w:left w:val="nil"/>
              <w:bottom w:val="single" w:sz="8" w:space="0" w:color="auto"/>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color w:val="000000"/>
                <w:sz w:val="16"/>
                <w:szCs w:val="18"/>
              </w:rPr>
              <w:t> 53,40</w:t>
            </w:r>
          </w:p>
        </w:tc>
      </w:tr>
      <w:tr w:rsidR="00702CD1" w:rsidRPr="009932DA" w:rsidTr="00FB3B3B">
        <w:trPr>
          <w:trHeight w:val="315"/>
        </w:trPr>
        <w:tc>
          <w:tcPr>
            <w:tcW w:w="1014" w:type="pct"/>
            <w:tcBorders>
              <w:top w:val="nil"/>
              <w:left w:val="single" w:sz="8" w:space="0" w:color="auto"/>
              <w:bottom w:val="nil"/>
              <w:right w:val="single" w:sz="8" w:space="0" w:color="auto"/>
            </w:tcBorders>
            <w:vAlign w:val="center"/>
            <w:hideMark/>
          </w:tcPr>
          <w:p w:rsidR="00702CD1" w:rsidRPr="009932DA" w:rsidRDefault="00702CD1" w:rsidP="00377ABA">
            <w:pPr>
              <w:rPr>
                <w:sz w:val="16"/>
                <w:szCs w:val="20"/>
                <w:lang w:eastAsia="hr-HR"/>
              </w:rPr>
            </w:pPr>
          </w:p>
        </w:tc>
        <w:tc>
          <w:tcPr>
            <w:tcW w:w="810" w:type="pct"/>
            <w:tcBorders>
              <w:top w:val="nil"/>
              <w:left w:val="nil"/>
              <w:bottom w:val="nil"/>
              <w:right w:val="single" w:sz="8" w:space="0" w:color="auto"/>
            </w:tcBorders>
            <w:vAlign w:val="center"/>
            <w:hideMark/>
          </w:tcPr>
          <w:p w:rsidR="00702CD1" w:rsidRPr="009932DA" w:rsidRDefault="00702CD1" w:rsidP="00377ABA">
            <w:pPr>
              <w:rPr>
                <w:color w:val="000000"/>
                <w:sz w:val="16"/>
                <w:szCs w:val="18"/>
                <w:lang w:eastAsia="pl-PL"/>
              </w:rPr>
            </w:pPr>
          </w:p>
        </w:tc>
        <w:tc>
          <w:tcPr>
            <w:tcW w:w="663" w:type="pct"/>
            <w:tcBorders>
              <w:top w:val="nil"/>
              <w:left w:val="nil"/>
              <w:bottom w:val="nil"/>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1235" w:type="pct"/>
            <w:tcBorders>
              <w:top w:val="nil"/>
              <w:left w:val="nil"/>
              <w:bottom w:val="nil"/>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xml:space="preserve"> Općina </w:t>
            </w:r>
            <w:proofErr w:type="spellStart"/>
            <w:r w:rsidRPr="009932DA">
              <w:rPr>
                <w:color w:val="000000"/>
                <w:sz w:val="16"/>
                <w:szCs w:val="18"/>
              </w:rPr>
              <w:t>Barban</w:t>
            </w:r>
            <w:proofErr w:type="spellEnd"/>
          </w:p>
        </w:tc>
        <w:tc>
          <w:tcPr>
            <w:tcW w:w="635" w:type="pct"/>
            <w:tcBorders>
              <w:top w:val="nil"/>
              <w:left w:val="nil"/>
              <w:bottom w:val="nil"/>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color w:val="000000"/>
                <w:sz w:val="16"/>
                <w:szCs w:val="18"/>
              </w:rPr>
              <w:t> 546</w:t>
            </w:r>
          </w:p>
        </w:tc>
        <w:tc>
          <w:tcPr>
            <w:tcW w:w="643" w:type="pct"/>
            <w:tcBorders>
              <w:top w:val="nil"/>
              <w:left w:val="nil"/>
              <w:bottom w:val="nil"/>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color w:val="000000"/>
                <w:sz w:val="16"/>
                <w:szCs w:val="18"/>
              </w:rPr>
              <w:t> 49,37</w:t>
            </w:r>
          </w:p>
        </w:tc>
      </w:tr>
      <w:tr w:rsidR="00702CD1" w:rsidRPr="009932DA" w:rsidTr="00FB3B3B">
        <w:trPr>
          <w:trHeight w:val="315"/>
        </w:trPr>
        <w:tc>
          <w:tcPr>
            <w:tcW w:w="1014" w:type="pct"/>
            <w:tcBorders>
              <w:top w:val="single" w:sz="8" w:space="0" w:color="auto"/>
              <w:left w:val="single" w:sz="8" w:space="0" w:color="auto"/>
              <w:bottom w:val="single" w:sz="8" w:space="0" w:color="auto"/>
              <w:right w:val="single" w:sz="8" w:space="0" w:color="auto"/>
            </w:tcBorders>
            <w:vAlign w:val="center"/>
            <w:hideMark/>
          </w:tcPr>
          <w:p w:rsidR="00702CD1" w:rsidRPr="009932DA" w:rsidRDefault="00702CD1" w:rsidP="00377ABA">
            <w:pPr>
              <w:rPr>
                <w:sz w:val="16"/>
                <w:szCs w:val="20"/>
                <w:lang w:eastAsia="hr-HR"/>
              </w:rPr>
            </w:pPr>
          </w:p>
        </w:tc>
        <w:tc>
          <w:tcPr>
            <w:tcW w:w="810" w:type="pct"/>
            <w:tcBorders>
              <w:top w:val="single" w:sz="8" w:space="0" w:color="auto"/>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663" w:type="pct"/>
            <w:tcBorders>
              <w:top w:val="single" w:sz="8" w:space="0" w:color="auto"/>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1235" w:type="pct"/>
            <w:tcBorders>
              <w:top w:val="single" w:sz="8" w:space="0" w:color="auto"/>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xml:space="preserve"> Općina </w:t>
            </w:r>
          </w:p>
          <w:p w:rsidR="00702CD1" w:rsidRPr="009932DA" w:rsidRDefault="00702CD1" w:rsidP="00377ABA">
            <w:pPr>
              <w:rPr>
                <w:color w:val="000000"/>
                <w:sz w:val="16"/>
                <w:szCs w:val="18"/>
                <w:lang w:eastAsia="pl-PL"/>
              </w:rPr>
            </w:pPr>
            <w:proofErr w:type="spellStart"/>
            <w:r w:rsidRPr="009932DA">
              <w:rPr>
                <w:color w:val="000000"/>
                <w:sz w:val="16"/>
                <w:szCs w:val="18"/>
              </w:rPr>
              <w:t>Ližnjan</w:t>
            </w:r>
            <w:proofErr w:type="spellEnd"/>
            <w:r w:rsidRPr="009932DA">
              <w:rPr>
                <w:color w:val="000000"/>
                <w:sz w:val="16"/>
                <w:szCs w:val="18"/>
              </w:rPr>
              <w:t>-</w:t>
            </w:r>
            <w:proofErr w:type="spellStart"/>
            <w:r w:rsidRPr="009932DA">
              <w:rPr>
                <w:color w:val="000000"/>
                <w:sz w:val="16"/>
                <w:szCs w:val="18"/>
              </w:rPr>
              <w:t>Lisignano</w:t>
            </w:r>
            <w:proofErr w:type="spellEnd"/>
          </w:p>
        </w:tc>
        <w:tc>
          <w:tcPr>
            <w:tcW w:w="635" w:type="pct"/>
            <w:tcBorders>
              <w:top w:val="single" w:sz="8" w:space="0" w:color="auto"/>
              <w:left w:val="nil"/>
              <w:bottom w:val="single" w:sz="8" w:space="0" w:color="auto"/>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color w:val="000000"/>
                <w:sz w:val="16"/>
                <w:szCs w:val="18"/>
              </w:rPr>
              <w:t> 991</w:t>
            </w:r>
          </w:p>
        </w:tc>
        <w:tc>
          <w:tcPr>
            <w:tcW w:w="643" w:type="pct"/>
            <w:tcBorders>
              <w:top w:val="single" w:sz="8" w:space="0" w:color="auto"/>
              <w:left w:val="nil"/>
              <w:bottom w:val="single" w:sz="8" w:space="0" w:color="auto"/>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color w:val="000000"/>
                <w:sz w:val="16"/>
                <w:szCs w:val="18"/>
              </w:rPr>
              <w:t> 61,17</w:t>
            </w:r>
          </w:p>
        </w:tc>
      </w:tr>
      <w:tr w:rsidR="00702CD1" w:rsidRPr="009932DA" w:rsidTr="00FB3B3B">
        <w:trPr>
          <w:trHeight w:val="315"/>
        </w:trPr>
        <w:tc>
          <w:tcPr>
            <w:tcW w:w="1014" w:type="pct"/>
            <w:tcBorders>
              <w:top w:val="nil"/>
              <w:left w:val="single" w:sz="8" w:space="0" w:color="auto"/>
              <w:bottom w:val="single" w:sz="8" w:space="0" w:color="auto"/>
              <w:right w:val="single" w:sz="8" w:space="0" w:color="auto"/>
            </w:tcBorders>
            <w:vAlign w:val="center"/>
            <w:hideMark/>
          </w:tcPr>
          <w:p w:rsidR="00702CD1" w:rsidRPr="009932DA" w:rsidRDefault="00702CD1" w:rsidP="00377ABA">
            <w:pPr>
              <w:rPr>
                <w:sz w:val="16"/>
                <w:szCs w:val="20"/>
                <w:lang w:eastAsia="hr-HR"/>
              </w:rPr>
            </w:pPr>
          </w:p>
        </w:tc>
        <w:tc>
          <w:tcPr>
            <w:tcW w:w="810" w:type="pct"/>
            <w:tcBorders>
              <w:top w:val="nil"/>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noProof/>
                <w:color w:val="000000"/>
                <w:sz w:val="16"/>
                <w:szCs w:val="18"/>
              </w:rPr>
              <w:t> </w:t>
            </w:r>
          </w:p>
        </w:tc>
        <w:tc>
          <w:tcPr>
            <w:tcW w:w="663" w:type="pct"/>
            <w:tcBorders>
              <w:top w:val="nil"/>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noProof/>
                <w:color w:val="000000"/>
                <w:sz w:val="16"/>
                <w:szCs w:val="18"/>
              </w:rPr>
              <w:t> </w:t>
            </w:r>
          </w:p>
        </w:tc>
        <w:tc>
          <w:tcPr>
            <w:tcW w:w="1235" w:type="pct"/>
            <w:tcBorders>
              <w:top w:val="nil"/>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noProof/>
                <w:color w:val="000000"/>
                <w:sz w:val="16"/>
                <w:szCs w:val="18"/>
              </w:rPr>
              <w:t> Općina Marčana</w:t>
            </w:r>
          </w:p>
        </w:tc>
        <w:tc>
          <w:tcPr>
            <w:tcW w:w="635" w:type="pct"/>
            <w:tcBorders>
              <w:top w:val="nil"/>
              <w:left w:val="nil"/>
              <w:bottom w:val="single" w:sz="8" w:space="0" w:color="auto"/>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noProof/>
                <w:color w:val="000000"/>
                <w:sz w:val="16"/>
                <w:szCs w:val="18"/>
              </w:rPr>
              <w:t> 1045</w:t>
            </w:r>
          </w:p>
        </w:tc>
        <w:tc>
          <w:tcPr>
            <w:tcW w:w="643" w:type="pct"/>
            <w:tcBorders>
              <w:top w:val="nil"/>
              <w:left w:val="nil"/>
              <w:bottom w:val="single" w:sz="8" w:space="0" w:color="auto"/>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noProof/>
                <w:color w:val="000000"/>
                <w:sz w:val="16"/>
                <w:szCs w:val="18"/>
              </w:rPr>
              <w:t> 64,79</w:t>
            </w:r>
          </w:p>
        </w:tc>
      </w:tr>
      <w:tr w:rsidR="00702CD1" w:rsidRPr="009932DA" w:rsidTr="00FB3B3B">
        <w:trPr>
          <w:trHeight w:val="315"/>
        </w:trPr>
        <w:tc>
          <w:tcPr>
            <w:tcW w:w="1014" w:type="pct"/>
            <w:tcBorders>
              <w:top w:val="nil"/>
              <w:left w:val="single" w:sz="8" w:space="0" w:color="auto"/>
              <w:bottom w:val="nil"/>
              <w:right w:val="single" w:sz="8" w:space="0" w:color="auto"/>
            </w:tcBorders>
            <w:vAlign w:val="center"/>
            <w:hideMark/>
          </w:tcPr>
          <w:p w:rsidR="00702CD1" w:rsidRPr="009932DA" w:rsidRDefault="00702CD1" w:rsidP="00377ABA">
            <w:pPr>
              <w:rPr>
                <w:sz w:val="16"/>
                <w:szCs w:val="20"/>
                <w:lang w:eastAsia="hr-HR"/>
              </w:rPr>
            </w:pPr>
          </w:p>
        </w:tc>
        <w:tc>
          <w:tcPr>
            <w:tcW w:w="810" w:type="pct"/>
            <w:tcBorders>
              <w:top w:val="nil"/>
              <w:left w:val="nil"/>
              <w:bottom w:val="nil"/>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663" w:type="pct"/>
            <w:tcBorders>
              <w:top w:val="nil"/>
              <w:left w:val="nil"/>
              <w:bottom w:val="nil"/>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1235" w:type="pct"/>
            <w:tcBorders>
              <w:top w:val="nil"/>
              <w:left w:val="nil"/>
              <w:bottom w:val="nil"/>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Općina Medulin</w:t>
            </w:r>
          </w:p>
        </w:tc>
        <w:tc>
          <w:tcPr>
            <w:tcW w:w="635" w:type="pct"/>
            <w:tcBorders>
              <w:top w:val="nil"/>
              <w:left w:val="nil"/>
              <w:bottom w:val="nil"/>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color w:val="000000"/>
                <w:sz w:val="16"/>
                <w:szCs w:val="18"/>
              </w:rPr>
              <w:t> 1463</w:t>
            </w:r>
          </w:p>
        </w:tc>
        <w:tc>
          <w:tcPr>
            <w:tcW w:w="643" w:type="pct"/>
            <w:tcBorders>
              <w:top w:val="nil"/>
              <w:left w:val="nil"/>
              <w:bottom w:val="nil"/>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color w:val="000000"/>
                <w:sz w:val="16"/>
                <w:szCs w:val="18"/>
              </w:rPr>
              <w:t> 59,23</w:t>
            </w:r>
          </w:p>
        </w:tc>
      </w:tr>
      <w:tr w:rsidR="00702CD1" w:rsidRPr="009932DA" w:rsidTr="00FB3B3B">
        <w:trPr>
          <w:trHeight w:val="315"/>
        </w:trPr>
        <w:tc>
          <w:tcPr>
            <w:tcW w:w="1014" w:type="pct"/>
            <w:tcBorders>
              <w:top w:val="single" w:sz="8" w:space="0" w:color="auto"/>
              <w:left w:val="single" w:sz="8" w:space="0" w:color="auto"/>
              <w:bottom w:val="single" w:sz="8" w:space="0" w:color="auto"/>
              <w:right w:val="single" w:sz="8" w:space="0" w:color="auto"/>
            </w:tcBorders>
            <w:vAlign w:val="center"/>
            <w:hideMark/>
          </w:tcPr>
          <w:p w:rsidR="00702CD1" w:rsidRPr="009932DA" w:rsidRDefault="00702CD1" w:rsidP="00377ABA">
            <w:pPr>
              <w:rPr>
                <w:sz w:val="16"/>
                <w:szCs w:val="20"/>
                <w:lang w:eastAsia="hr-HR"/>
              </w:rPr>
            </w:pPr>
          </w:p>
        </w:tc>
        <w:tc>
          <w:tcPr>
            <w:tcW w:w="810" w:type="pct"/>
            <w:tcBorders>
              <w:top w:val="single" w:sz="8" w:space="0" w:color="auto"/>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663" w:type="pct"/>
            <w:tcBorders>
              <w:top w:val="single" w:sz="8" w:space="0" w:color="auto"/>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w:t>
            </w:r>
          </w:p>
        </w:tc>
        <w:tc>
          <w:tcPr>
            <w:tcW w:w="1235" w:type="pct"/>
            <w:tcBorders>
              <w:top w:val="single" w:sz="8" w:space="0" w:color="auto"/>
              <w:left w:val="nil"/>
              <w:bottom w:val="single" w:sz="8" w:space="0" w:color="auto"/>
              <w:right w:val="single" w:sz="8" w:space="0" w:color="auto"/>
            </w:tcBorders>
            <w:vAlign w:val="center"/>
            <w:hideMark/>
          </w:tcPr>
          <w:p w:rsidR="00702CD1" w:rsidRPr="009932DA" w:rsidRDefault="00702CD1" w:rsidP="00377ABA">
            <w:pPr>
              <w:rPr>
                <w:color w:val="000000"/>
                <w:sz w:val="16"/>
                <w:szCs w:val="18"/>
                <w:lang w:eastAsia="pl-PL"/>
              </w:rPr>
            </w:pPr>
            <w:r w:rsidRPr="009932DA">
              <w:rPr>
                <w:color w:val="000000"/>
                <w:sz w:val="16"/>
                <w:szCs w:val="18"/>
              </w:rPr>
              <w:t xml:space="preserve"> Općina </w:t>
            </w:r>
          </w:p>
          <w:p w:rsidR="00702CD1" w:rsidRPr="009932DA" w:rsidRDefault="00702CD1" w:rsidP="00377ABA">
            <w:pPr>
              <w:rPr>
                <w:color w:val="000000"/>
                <w:sz w:val="16"/>
                <w:szCs w:val="18"/>
                <w:lang w:eastAsia="pl-PL"/>
              </w:rPr>
            </w:pPr>
            <w:proofErr w:type="spellStart"/>
            <w:r w:rsidRPr="009932DA">
              <w:rPr>
                <w:color w:val="000000"/>
                <w:sz w:val="16"/>
                <w:szCs w:val="18"/>
              </w:rPr>
              <w:t>Svetvinčenat</w:t>
            </w:r>
            <w:proofErr w:type="spellEnd"/>
          </w:p>
        </w:tc>
        <w:tc>
          <w:tcPr>
            <w:tcW w:w="635" w:type="pct"/>
            <w:tcBorders>
              <w:top w:val="single" w:sz="8" w:space="0" w:color="auto"/>
              <w:left w:val="nil"/>
              <w:bottom w:val="single" w:sz="8" w:space="0" w:color="auto"/>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color w:val="000000"/>
                <w:sz w:val="16"/>
                <w:szCs w:val="18"/>
              </w:rPr>
              <w:t> 390</w:t>
            </w:r>
          </w:p>
        </w:tc>
        <w:tc>
          <w:tcPr>
            <w:tcW w:w="643" w:type="pct"/>
            <w:tcBorders>
              <w:top w:val="single" w:sz="8" w:space="0" w:color="auto"/>
              <w:left w:val="nil"/>
              <w:bottom w:val="single" w:sz="8" w:space="0" w:color="auto"/>
              <w:right w:val="single" w:sz="8" w:space="0" w:color="auto"/>
            </w:tcBorders>
            <w:vAlign w:val="center"/>
            <w:hideMark/>
          </w:tcPr>
          <w:p w:rsidR="00702CD1" w:rsidRPr="009932DA" w:rsidRDefault="00702CD1" w:rsidP="00377ABA">
            <w:pPr>
              <w:jc w:val="right"/>
              <w:rPr>
                <w:color w:val="000000"/>
                <w:sz w:val="16"/>
                <w:szCs w:val="18"/>
                <w:lang w:eastAsia="pl-PL"/>
              </w:rPr>
            </w:pPr>
            <w:r w:rsidRPr="009932DA">
              <w:rPr>
                <w:color w:val="000000"/>
                <w:sz w:val="16"/>
                <w:szCs w:val="18"/>
              </w:rPr>
              <w:t> 46,76</w:t>
            </w:r>
          </w:p>
        </w:tc>
      </w:tr>
    </w:tbl>
    <w:p w:rsidR="00702CD1" w:rsidRPr="009932DA" w:rsidRDefault="00702CD1" w:rsidP="00702CD1">
      <w:pPr>
        <w:jc w:val="both"/>
        <w:rPr>
          <w:bCs/>
          <w:sz w:val="18"/>
        </w:rPr>
      </w:pPr>
      <w:r w:rsidRPr="009932DA">
        <w:rPr>
          <w:bCs/>
          <w:sz w:val="18"/>
        </w:rPr>
        <w:t>Izvor: Grad Pula, 2016.</w:t>
      </w:r>
    </w:p>
    <w:p w:rsidR="00702CD1" w:rsidRPr="009932DA" w:rsidRDefault="00702CD1" w:rsidP="00702CD1">
      <w:pPr>
        <w:jc w:val="both"/>
        <w:rPr>
          <w:sz w:val="23"/>
          <w:szCs w:val="23"/>
        </w:rPr>
      </w:pPr>
      <w:r w:rsidRPr="009932DA">
        <w:rPr>
          <w:bCs/>
        </w:rPr>
        <w:t xml:space="preserve">Dodatno, jedinice lokalne samouprave uključene u urbano područje prostorno su povezane čime je </w:t>
      </w:r>
      <w:r w:rsidRPr="009932DA">
        <w:rPr>
          <w:sz w:val="23"/>
          <w:szCs w:val="23"/>
        </w:rPr>
        <w:t xml:space="preserve">osigurana teritorijalna cjelovitost društveno-gospodarskog i teritorijalnog planiranja. Štoviše, neke </w:t>
      </w:r>
      <w:r w:rsidR="00B47393" w:rsidRPr="009932DA">
        <w:rPr>
          <w:sz w:val="23"/>
          <w:szCs w:val="23"/>
        </w:rPr>
        <w:t xml:space="preserve"> </w:t>
      </w:r>
      <w:r w:rsidRPr="009932DA">
        <w:rPr>
          <w:sz w:val="23"/>
          <w:szCs w:val="23"/>
        </w:rPr>
        <w:t>jedinic</w:t>
      </w:r>
      <w:r w:rsidR="00B47393" w:rsidRPr="009932DA">
        <w:rPr>
          <w:sz w:val="23"/>
          <w:szCs w:val="23"/>
        </w:rPr>
        <w:t>e</w:t>
      </w:r>
      <w:r w:rsidRPr="009932DA">
        <w:rPr>
          <w:sz w:val="23"/>
          <w:szCs w:val="23"/>
        </w:rPr>
        <w:t xml:space="preserve"> iz urbanog područja </w:t>
      </w:r>
      <w:r w:rsidR="00DA45D0" w:rsidRPr="009932DA">
        <w:rPr>
          <w:sz w:val="23"/>
          <w:szCs w:val="23"/>
        </w:rPr>
        <w:t xml:space="preserve">bile su </w:t>
      </w:r>
      <w:r w:rsidRPr="009932DA">
        <w:rPr>
          <w:sz w:val="23"/>
          <w:szCs w:val="23"/>
        </w:rPr>
        <w:t xml:space="preserve">u nedavnoj prošlosti u administrativnom smislu dio jedne administrativne cjeline.  </w:t>
      </w:r>
    </w:p>
    <w:p w:rsidR="00A82ADD" w:rsidRPr="009932DA" w:rsidRDefault="00A82ADD" w:rsidP="00702CD1">
      <w:pPr>
        <w:jc w:val="both"/>
        <w:rPr>
          <w:sz w:val="23"/>
          <w:szCs w:val="23"/>
        </w:rPr>
      </w:pPr>
    </w:p>
    <w:p w:rsidR="00702CD1" w:rsidRPr="009932DA" w:rsidRDefault="00702CD1" w:rsidP="00A82ADD">
      <w:pPr>
        <w:pStyle w:val="Heading2"/>
      </w:pPr>
      <w:bookmarkStart w:id="8" w:name="_Toc452978879"/>
      <w:r w:rsidRPr="009932DA">
        <w:t>1.2</w:t>
      </w:r>
      <w:r w:rsidR="00A82ADD" w:rsidRPr="009932DA">
        <w:t xml:space="preserve">. </w:t>
      </w:r>
      <w:r w:rsidRPr="009932DA">
        <w:t>Teritorijalni kontekst</w:t>
      </w:r>
      <w:bookmarkEnd w:id="8"/>
    </w:p>
    <w:p w:rsidR="00702CD1" w:rsidRPr="009932DA" w:rsidRDefault="00702CD1" w:rsidP="00702CD1">
      <w:pPr>
        <w:jc w:val="both"/>
        <w:rPr>
          <w:bCs/>
        </w:rPr>
      </w:pPr>
      <w:r w:rsidRPr="009932DA">
        <w:rPr>
          <w:bCs/>
        </w:rPr>
        <w:t>Urbano područje sastoji se od dva</w:t>
      </w:r>
      <w:r w:rsidR="00DA45D0" w:rsidRPr="009932DA">
        <w:rPr>
          <w:bCs/>
        </w:rPr>
        <w:t>ju</w:t>
      </w:r>
      <w:r w:rsidRPr="009932DA">
        <w:rPr>
          <w:bCs/>
        </w:rPr>
        <w:t xml:space="preserve"> grad</w:t>
      </w:r>
      <w:r w:rsidR="00DA45D0" w:rsidRPr="009932DA">
        <w:rPr>
          <w:bCs/>
        </w:rPr>
        <w:t>ov</w:t>
      </w:r>
      <w:r w:rsidRPr="009932DA">
        <w:rPr>
          <w:bCs/>
        </w:rPr>
        <w:t xml:space="preserve">a (Pula i </w:t>
      </w:r>
      <w:proofErr w:type="spellStart"/>
      <w:r w:rsidRPr="009932DA">
        <w:rPr>
          <w:bCs/>
        </w:rPr>
        <w:t>Vodnjan</w:t>
      </w:r>
      <w:proofErr w:type="spellEnd"/>
      <w:r w:rsidRPr="009932DA">
        <w:rPr>
          <w:bCs/>
        </w:rPr>
        <w:t>) i pet općina (</w:t>
      </w:r>
      <w:proofErr w:type="spellStart"/>
      <w:r w:rsidRPr="009932DA">
        <w:rPr>
          <w:bCs/>
        </w:rPr>
        <w:t>Barban</w:t>
      </w:r>
      <w:proofErr w:type="spellEnd"/>
      <w:r w:rsidRPr="009932DA">
        <w:rPr>
          <w:bCs/>
        </w:rPr>
        <w:t xml:space="preserve">, </w:t>
      </w:r>
      <w:proofErr w:type="spellStart"/>
      <w:r w:rsidRPr="009932DA">
        <w:rPr>
          <w:bCs/>
        </w:rPr>
        <w:t>Ližnjan</w:t>
      </w:r>
      <w:proofErr w:type="spellEnd"/>
      <w:r w:rsidRPr="009932DA">
        <w:rPr>
          <w:bCs/>
        </w:rPr>
        <w:t xml:space="preserve">, </w:t>
      </w:r>
      <w:proofErr w:type="spellStart"/>
      <w:r w:rsidRPr="009932DA">
        <w:rPr>
          <w:bCs/>
        </w:rPr>
        <w:t>Marčana</w:t>
      </w:r>
      <w:proofErr w:type="spellEnd"/>
      <w:r w:rsidRPr="009932DA">
        <w:rPr>
          <w:bCs/>
        </w:rPr>
        <w:t xml:space="preserve">, Medulin, </w:t>
      </w:r>
      <w:proofErr w:type="spellStart"/>
      <w:r w:rsidRPr="009932DA">
        <w:rPr>
          <w:bCs/>
        </w:rPr>
        <w:t>Svetvinčenat</w:t>
      </w:r>
      <w:proofErr w:type="spellEnd"/>
      <w:r w:rsidRPr="009932DA">
        <w:rPr>
          <w:bCs/>
        </w:rPr>
        <w:t xml:space="preserve">). Ukupna </w:t>
      </w:r>
      <w:r w:rsidR="00DA45D0" w:rsidRPr="009932DA">
        <w:rPr>
          <w:bCs/>
        </w:rPr>
        <w:t xml:space="preserve">je </w:t>
      </w:r>
      <w:r w:rsidRPr="009932DA">
        <w:rPr>
          <w:bCs/>
        </w:rPr>
        <w:t>površina kopnenog dijela urbanog područja 557,03 km</w:t>
      </w:r>
      <w:r w:rsidR="00DA45D0" w:rsidRPr="009932DA">
        <w:rPr>
          <w:bCs/>
        </w:rPr>
        <w:t>²</w:t>
      </w:r>
      <w:r w:rsidRPr="009932DA">
        <w:rPr>
          <w:bCs/>
        </w:rPr>
        <w:t xml:space="preserve"> odnosno 19,8% kopnene površine Istarske županije </w:t>
      </w:r>
      <w:r w:rsidR="003F729E" w:rsidRPr="009932DA">
        <w:rPr>
          <w:bCs/>
        </w:rPr>
        <w:t>(</w:t>
      </w:r>
      <w:proofErr w:type="spellStart"/>
      <w:r w:rsidR="003F729E" w:rsidRPr="009932DA">
        <w:rPr>
          <w:bCs/>
        </w:rPr>
        <w:t>IŽ</w:t>
      </w:r>
      <w:proofErr w:type="spellEnd"/>
      <w:r w:rsidR="003F729E" w:rsidRPr="009932DA">
        <w:rPr>
          <w:bCs/>
        </w:rPr>
        <w:t xml:space="preserve">) </w:t>
      </w:r>
      <w:r w:rsidRPr="009932DA">
        <w:rPr>
          <w:bCs/>
        </w:rPr>
        <w:t>(2813 km</w:t>
      </w:r>
      <w:r w:rsidR="00DA45D0" w:rsidRPr="009932DA">
        <w:rPr>
          <w:bCs/>
        </w:rPr>
        <w:t>²</w:t>
      </w:r>
      <w:r w:rsidRPr="009932DA">
        <w:rPr>
          <w:bCs/>
        </w:rPr>
        <w:t xml:space="preserve">). Grad </w:t>
      </w:r>
      <w:proofErr w:type="spellStart"/>
      <w:r w:rsidRPr="009932DA">
        <w:rPr>
          <w:bCs/>
        </w:rPr>
        <w:t>Vodnjan</w:t>
      </w:r>
      <w:proofErr w:type="spellEnd"/>
      <w:r w:rsidRPr="009932DA">
        <w:rPr>
          <w:bCs/>
        </w:rPr>
        <w:t xml:space="preserve"> i Općina </w:t>
      </w:r>
      <w:proofErr w:type="spellStart"/>
      <w:r w:rsidRPr="009932DA">
        <w:rPr>
          <w:bCs/>
        </w:rPr>
        <w:t>Marčana</w:t>
      </w:r>
      <w:proofErr w:type="spellEnd"/>
      <w:r w:rsidRPr="009932DA">
        <w:rPr>
          <w:bCs/>
        </w:rPr>
        <w:t xml:space="preserve"> zauzimaju najveći dio površine urbane aglomeracije, gotovo 42%.</w:t>
      </w:r>
    </w:p>
    <w:p w:rsidR="003551D2" w:rsidRPr="009932DA" w:rsidRDefault="003551D2" w:rsidP="00702CD1">
      <w:pPr>
        <w:jc w:val="both"/>
        <w:rPr>
          <w:bCs/>
        </w:rPr>
      </w:pPr>
    </w:p>
    <w:p w:rsidR="00FB3B3B" w:rsidRPr="009932DA" w:rsidRDefault="00FB3B3B" w:rsidP="00702CD1">
      <w:pPr>
        <w:jc w:val="both"/>
        <w:rPr>
          <w:bCs/>
        </w:rPr>
      </w:pPr>
    </w:p>
    <w:p w:rsidR="00FB3B3B" w:rsidRPr="009932DA" w:rsidRDefault="00FB3B3B" w:rsidP="00702CD1">
      <w:pPr>
        <w:jc w:val="both"/>
        <w:rPr>
          <w:bCs/>
        </w:rPr>
      </w:pPr>
    </w:p>
    <w:p w:rsidR="00702CD1" w:rsidRPr="009932DA" w:rsidRDefault="00702CD1" w:rsidP="00A82ADD">
      <w:pPr>
        <w:pStyle w:val="Tabela"/>
      </w:pPr>
      <w:bookmarkStart w:id="9" w:name="_Toc452979383"/>
      <w:r w:rsidRPr="009932DA">
        <w:lastRenderedPageBreak/>
        <w:t>Tablica 2. Kopnena površina jedinica lokalne samouprave urbanog područja</w:t>
      </w:r>
      <w:r w:rsidR="00364E4C" w:rsidRPr="009932DA">
        <w:t xml:space="preserve"> Pula</w:t>
      </w:r>
      <w:r w:rsidRPr="009932DA">
        <w:t xml:space="preserve"> (km</w:t>
      </w:r>
      <w:r w:rsidR="00DA45D0" w:rsidRPr="009932DA">
        <w:t>²</w:t>
      </w:r>
      <w:r w:rsidRPr="009932DA">
        <w: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559"/>
      </w:tblGrid>
      <w:tr w:rsidR="00702CD1" w:rsidRPr="009932DA" w:rsidTr="00377ABA">
        <w:tc>
          <w:tcPr>
            <w:tcW w:w="2518" w:type="dxa"/>
            <w:shd w:val="clear" w:color="auto" w:fill="D9D9D9" w:themeFill="background1" w:themeFillShade="D9"/>
          </w:tcPr>
          <w:p w:rsidR="00702CD1" w:rsidRPr="009932DA" w:rsidRDefault="00702CD1" w:rsidP="00377ABA">
            <w:pPr>
              <w:jc w:val="center"/>
              <w:rPr>
                <w:rFonts w:cs="Times New Roman"/>
                <w:b/>
                <w:bCs/>
                <w:sz w:val="16"/>
                <w:szCs w:val="18"/>
              </w:rPr>
            </w:pPr>
            <w:r w:rsidRPr="009932DA">
              <w:rPr>
                <w:rFonts w:cs="Times New Roman"/>
                <w:b/>
                <w:bCs/>
                <w:sz w:val="16"/>
                <w:szCs w:val="18"/>
              </w:rPr>
              <w:t>Jedinica lokalne (područne) samouprave</w:t>
            </w:r>
          </w:p>
        </w:tc>
        <w:tc>
          <w:tcPr>
            <w:tcW w:w="1559" w:type="dxa"/>
            <w:shd w:val="clear" w:color="auto" w:fill="D9D9D9" w:themeFill="background1" w:themeFillShade="D9"/>
          </w:tcPr>
          <w:p w:rsidR="00702CD1" w:rsidRPr="009932DA" w:rsidRDefault="00702CD1" w:rsidP="00DA45D0">
            <w:pPr>
              <w:jc w:val="center"/>
              <w:rPr>
                <w:rFonts w:cs="Times New Roman"/>
                <w:b/>
                <w:bCs/>
                <w:sz w:val="16"/>
                <w:szCs w:val="18"/>
              </w:rPr>
            </w:pPr>
            <w:r w:rsidRPr="009932DA">
              <w:rPr>
                <w:rFonts w:cs="Times New Roman"/>
                <w:b/>
                <w:bCs/>
                <w:sz w:val="16"/>
                <w:szCs w:val="18"/>
              </w:rPr>
              <w:t>Površina (km</w:t>
            </w:r>
            <w:r w:rsidR="00DA45D0" w:rsidRPr="009932DA">
              <w:rPr>
                <w:rFonts w:cs="Times New Roman"/>
                <w:b/>
                <w:bCs/>
                <w:sz w:val="16"/>
                <w:szCs w:val="18"/>
              </w:rPr>
              <w:t>²</w:t>
            </w:r>
            <w:r w:rsidRPr="009932DA">
              <w:rPr>
                <w:rFonts w:cs="Times New Roman"/>
                <w:b/>
                <w:bCs/>
                <w:sz w:val="16"/>
                <w:szCs w:val="18"/>
              </w:rPr>
              <w:t>)</w:t>
            </w:r>
          </w:p>
        </w:tc>
      </w:tr>
      <w:tr w:rsidR="00702CD1" w:rsidRPr="009932DA" w:rsidTr="00377ABA">
        <w:tc>
          <w:tcPr>
            <w:tcW w:w="2518" w:type="dxa"/>
          </w:tcPr>
          <w:p w:rsidR="00702CD1" w:rsidRPr="009932DA" w:rsidRDefault="00702CD1" w:rsidP="00377ABA">
            <w:pPr>
              <w:jc w:val="both"/>
              <w:rPr>
                <w:rFonts w:cs="Times New Roman"/>
                <w:sz w:val="16"/>
                <w:szCs w:val="18"/>
              </w:rPr>
            </w:pPr>
            <w:r w:rsidRPr="009932DA">
              <w:rPr>
                <w:rFonts w:cs="Times New Roman"/>
                <w:sz w:val="16"/>
                <w:szCs w:val="18"/>
              </w:rPr>
              <w:t>Pula</w:t>
            </w:r>
          </w:p>
        </w:tc>
        <w:tc>
          <w:tcPr>
            <w:tcW w:w="1559" w:type="dxa"/>
          </w:tcPr>
          <w:p w:rsidR="00702CD1" w:rsidRPr="009932DA" w:rsidRDefault="00702CD1" w:rsidP="00377ABA">
            <w:pPr>
              <w:jc w:val="right"/>
              <w:rPr>
                <w:rFonts w:cs="Times New Roman"/>
                <w:sz w:val="16"/>
                <w:szCs w:val="18"/>
              </w:rPr>
            </w:pPr>
            <w:r w:rsidRPr="009932DA">
              <w:rPr>
                <w:rFonts w:cs="Times New Roman"/>
                <w:sz w:val="16"/>
                <w:szCs w:val="18"/>
              </w:rPr>
              <w:t>53,55</w:t>
            </w:r>
          </w:p>
        </w:tc>
      </w:tr>
      <w:tr w:rsidR="00702CD1" w:rsidRPr="009932DA" w:rsidTr="00377ABA">
        <w:tc>
          <w:tcPr>
            <w:tcW w:w="2518" w:type="dxa"/>
          </w:tcPr>
          <w:p w:rsidR="00702CD1" w:rsidRPr="009932DA" w:rsidRDefault="00702CD1" w:rsidP="00377ABA">
            <w:pPr>
              <w:jc w:val="both"/>
              <w:rPr>
                <w:rFonts w:cs="Times New Roman"/>
                <w:sz w:val="16"/>
                <w:szCs w:val="18"/>
              </w:rPr>
            </w:pPr>
            <w:proofErr w:type="spellStart"/>
            <w:r w:rsidRPr="009932DA">
              <w:rPr>
                <w:rFonts w:cs="Times New Roman"/>
                <w:sz w:val="16"/>
                <w:szCs w:val="18"/>
              </w:rPr>
              <w:t>Barban</w:t>
            </w:r>
            <w:proofErr w:type="spellEnd"/>
          </w:p>
        </w:tc>
        <w:tc>
          <w:tcPr>
            <w:tcW w:w="1559" w:type="dxa"/>
          </w:tcPr>
          <w:p w:rsidR="00702CD1" w:rsidRPr="009932DA" w:rsidRDefault="00702CD1" w:rsidP="00377ABA">
            <w:pPr>
              <w:jc w:val="right"/>
              <w:rPr>
                <w:rFonts w:cs="Times New Roman"/>
                <w:sz w:val="16"/>
                <w:szCs w:val="18"/>
              </w:rPr>
            </w:pPr>
            <w:r w:rsidRPr="009932DA">
              <w:rPr>
                <w:rFonts w:cs="Times New Roman"/>
                <w:sz w:val="16"/>
                <w:szCs w:val="18"/>
              </w:rPr>
              <w:t>90,10</w:t>
            </w:r>
          </w:p>
        </w:tc>
      </w:tr>
      <w:tr w:rsidR="00702CD1" w:rsidRPr="009932DA" w:rsidTr="00377ABA">
        <w:tc>
          <w:tcPr>
            <w:tcW w:w="2518" w:type="dxa"/>
          </w:tcPr>
          <w:p w:rsidR="00702CD1" w:rsidRPr="009932DA" w:rsidRDefault="00702CD1" w:rsidP="00377ABA">
            <w:pPr>
              <w:jc w:val="both"/>
              <w:rPr>
                <w:rFonts w:cs="Times New Roman"/>
                <w:sz w:val="16"/>
                <w:szCs w:val="18"/>
              </w:rPr>
            </w:pPr>
            <w:proofErr w:type="spellStart"/>
            <w:r w:rsidRPr="009932DA">
              <w:rPr>
                <w:rFonts w:cs="Times New Roman"/>
                <w:sz w:val="16"/>
                <w:szCs w:val="18"/>
              </w:rPr>
              <w:t>Ližnjan</w:t>
            </w:r>
            <w:proofErr w:type="spellEnd"/>
          </w:p>
        </w:tc>
        <w:tc>
          <w:tcPr>
            <w:tcW w:w="1559" w:type="dxa"/>
          </w:tcPr>
          <w:p w:rsidR="00702CD1" w:rsidRPr="009932DA" w:rsidRDefault="00702CD1" w:rsidP="00377ABA">
            <w:pPr>
              <w:jc w:val="right"/>
              <w:rPr>
                <w:rFonts w:cs="Times New Roman"/>
                <w:sz w:val="16"/>
                <w:szCs w:val="18"/>
              </w:rPr>
            </w:pPr>
            <w:r w:rsidRPr="009932DA">
              <w:rPr>
                <w:rFonts w:cs="Times New Roman"/>
                <w:sz w:val="16"/>
                <w:szCs w:val="18"/>
              </w:rPr>
              <w:t>67,99</w:t>
            </w:r>
          </w:p>
        </w:tc>
      </w:tr>
      <w:tr w:rsidR="00702CD1" w:rsidRPr="009932DA" w:rsidTr="00377ABA">
        <w:tc>
          <w:tcPr>
            <w:tcW w:w="2518" w:type="dxa"/>
          </w:tcPr>
          <w:p w:rsidR="00702CD1" w:rsidRPr="009932DA" w:rsidRDefault="00702CD1" w:rsidP="00377ABA">
            <w:pPr>
              <w:jc w:val="both"/>
              <w:rPr>
                <w:rFonts w:cs="Times New Roman"/>
                <w:sz w:val="16"/>
                <w:szCs w:val="18"/>
              </w:rPr>
            </w:pPr>
            <w:proofErr w:type="spellStart"/>
            <w:r w:rsidRPr="009932DA">
              <w:rPr>
                <w:rFonts w:cs="Times New Roman"/>
                <w:sz w:val="16"/>
                <w:szCs w:val="18"/>
              </w:rPr>
              <w:t>Marčana</w:t>
            </w:r>
            <w:proofErr w:type="spellEnd"/>
          </w:p>
        </w:tc>
        <w:tc>
          <w:tcPr>
            <w:tcW w:w="1559" w:type="dxa"/>
          </w:tcPr>
          <w:p w:rsidR="00702CD1" w:rsidRPr="009932DA" w:rsidRDefault="00702CD1" w:rsidP="00377ABA">
            <w:pPr>
              <w:jc w:val="right"/>
              <w:rPr>
                <w:rFonts w:cs="Times New Roman"/>
                <w:sz w:val="16"/>
                <w:szCs w:val="18"/>
              </w:rPr>
            </w:pPr>
            <w:r w:rsidRPr="009932DA">
              <w:rPr>
                <w:rFonts w:cs="Times New Roman"/>
                <w:sz w:val="16"/>
                <w:szCs w:val="18"/>
              </w:rPr>
              <w:t>131,20</w:t>
            </w:r>
          </w:p>
        </w:tc>
      </w:tr>
      <w:tr w:rsidR="00702CD1" w:rsidRPr="009932DA" w:rsidTr="00377ABA">
        <w:tc>
          <w:tcPr>
            <w:tcW w:w="2518" w:type="dxa"/>
          </w:tcPr>
          <w:p w:rsidR="00702CD1" w:rsidRPr="009932DA" w:rsidRDefault="00702CD1" w:rsidP="00377ABA">
            <w:pPr>
              <w:jc w:val="both"/>
              <w:rPr>
                <w:rFonts w:cs="Times New Roman"/>
                <w:sz w:val="16"/>
                <w:szCs w:val="18"/>
              </w:rPr>
            </w:pPr>
            <w:r w:rsidRPr="009932DA">
              <w:rPr>
                <w:rFonts w:cs="Times New Roman"/>
                <w:sz w:val="16"/>
                <w:szCs w:val="18"/>
              </w:rPr>
              <w:t>Medulin</w:t>
            </w:r>
          </w:p>
        </w:tc>
        <w:tc>
          <w:tcPr>
            <w:tcW w:w="1559" w:type="dxa"/>
          </w:tcPr>
          <w:p w:rsidR="00702CD1" w:rsidRPr="009932DA" w:rsidRDefault="00702CD1" w:rsidP="00377ABA">
            <w:pPr>
              <w:jc w:val="right"/>
              <w:rPr>
                <w:rFonts w:cs="Times New Roman"/>
                <w:sz w:val="16"/>
                <w:szCs w:val="18"/>
              </w:rPr>
            </w:pPr>
            <w:r w:rsidRPr="009932DA">
              <w:rPr>
                <w:rFonts w:cs="Times New Roman"/>
                <w:sz w:val="16"/>
                <w:szCs w:val="18"/>
              </w:rPr>
              <w:t>34,15</w:t>
            </w:r>
          </w:p>
        </w:tc>
      </w:tr>
      <w:tr w:rsidR="00702CD1" w:rsidRPr="009932DA" w:rsidTr="00377ABA">
        <w:tc>
          <w:tcPr>
            <w:tcW w:w="2518" w:type="dxa"/>
          </w:tcPr>
          <w:p w:rsidR="00702CD1" w:rsidRPr="009932DA" w:rsidRDefault="00702CD1" w:rsidP="009932DA">
            <w:pPr>
              <w:jc w:val="both"/>
              <w:rPr>
                <w:rFonts w:cs="Times New Roman"/>
                <w:sz w:val="16"/>
                <w:szCs w:val="18"/>
              </w:rPr>
            </w:pPr>
            <w:proofErr w:type="spellStart"/>
            <w:r w:rsidRPr="009932DA">
              <w:rPr>
                <w:rFonts w:cs="Times New Roman"/>
                <w:sz w:val="16"/>
                <w:szCs w:val="18"/>
              </w:rPr>
              <w:t>Sve</w:t>
            </w:r>
            <w:r w:rsidR="009932DA">
              <w:rPr>
                <w:rFonts w:cs="Times New Roman"/>
                <w:sz w:val="16"/>
                <w:szCs w:val="18"/>
              </w:rPr>
              <w:t>t</w:t>
            </w:r>
            <w:r w:rsidRPr="009932DA">
              <w:rPr>
                <w:rFonts w:cs="Times New Roman"/>
                <w:sz w:val="16"/>
                <w:szCs w:val="18"/>
              </w:rPr>
              <w:t>vinčenat</w:t>
            </w:r>
            <w:proofErr w:type="spellEnd"/>
          </w:p>
        </w:tc>
        <w:tc>
          <w:tcPr>
            <w:tcW w:w="1559" w:type="dxa"/>
          </w:tcPr>
          <w:p w:rsidR="00702CD1" w:rsidRPr="009932DA" w:rsidRDefault="00702CD1" w:rsidP="00377ABA">
            <w:pPr>
              <w:jc w:val="right"/>
              <w:rPr>
                <w:rFonts w:cs="Times New Roman"/>
                <w:sz w:val="16"/>
                <w:szCs w:val="18"/>
              </w:rPr>
            </w:pPr>
            <w:r w:rsidRPr="009932DA">
              <w:rPr>
                <w:rFonts w:cs="Times New Roman"/>
                <w:sz w:val="16"/>
                <w:szCs w:val="18"/>
              </w:rPr>
              <w:t>79,43</w:t>
            </w:r>
          </w:p>
        </w:tc>
      </w:tr>
      <w:tr w:rsidR="00702CD1" w:rsidRPr="009932DA" w:rsidTr="00377ABA">
        <w:tc>
          <w:tcPr>
            <w:tcW w:w="2518" w:type="dxa"/>
          </w:tcPr>
          <w:p w:rsidR="00702CD1" w:rsidRPr="009932DA" w:rsidRDefault="00702CD1" w:rsidP="00377ABA">
            <w:pPr>
              <w:jc w:val="both"/>
              <w:rPr>
                <w:rFonts w:cs="Times New Roman"/>
                <w:sz w:val="16"/>
                <w:szCs w:val="18"/>
              </w:rPr>
            </w:pPr>
            <w:proofErr w:type="spellStart"/>
            <w:r w:rsidRPr="009932DA">
              <w:rPr>
                <w:rFonts w:cs="Times New Roman"/>
                <w:sz w:val="16"/>
                <w:szCs w:val="18"/>
              </w:rPr>
              <w:t>Vodnjan</w:t>
            </w:r>
            <w:proofErr w:type="spellEnd"/>
            <w:r w:rsidRPr="009932DA">
              <w:rPr>
                <w:rFonts w:cs="Times New Roman"/>
                <w:sz w:val="16"/>
                <w:szCs w:val="18"/>
              </w:rPr>
              <w:t xml:space="preserve"> </w:t>
            </w:r>
          </w:p>
        </w:tc>
        <w:tc>
          <w:tcPr>
            <w:tcW w:w="1559" w:type="dxa"/>
          </w:tcPr>
          <w:p w:rsidR="00702CD1" w:rsidRPr="009932DA" w:rsidRDefault="00702CD1" w:rsidP="00377ABA">
            <w:pPr>
              <w:jc w:val="right"/>
              <w:rPr>
                <w:rFonts w:cs="Times New Roman"/>
                <w:sz w:val="16"/>
                <w:szCs w:val="18"/>
              </w:rPr>
            </w:pPr>
            <w:r w:rsidRPr="009932DA">
              <w:rPr>
                <w:rFonts w:cs="Times New Roman"/>
                <w:sz w:val="16"/>
                <w:szCs w:val="18"/>
              </w:rPr>
              <w:t>100,61</w:t>
            </w:r>
          </w:p>
        </w:tc>
      </w:tr>
      <w:tr w:rsidR="00702CD1" w:rsidRPr="009932DA" w:rsidTr="00377ABA">
        <w:tc>
          <w:tcPr>
            <w:tcW w:w="2518" w:type="dxa"/>
          </w:tcPr>
          <w:p w:rsidR="00702CD1" w:rsidRPr="009932DA" w:rsidRDefault="00702CD1" w:rsidP="00377ABA">
            <w:pPr>
              <w:jc w:val="both"/>
              <w:rPr>
                <w:rFonts w:cs="Times New Roman"/>
                <w:sz w:val="16"/>
                <w:szCs w:val="18"/>
              </w:rPr>
            </w:pPr>
            <w:r w:rsidRPr="009932DA">
              <w:rPr>
                <w:rFonts w:cs="Times New Roman"/>
                <w:sz w:val="16"/>
                <w:szCs w:val="18"/>
              </w:rPr>
              <w:t>UKUPNO URBANO PODRUČJE</w:t>
            </w:r>
          </w:p>
        </w:tc>
        <w:tc>
          <w:tcPr>
            <w:tcW w:w="1559" w:type="dxa"/>
          </w:tcPr>
          <w:p w:rsidR="00702CD1" w:rsidRPr="009932DA" w:rsidRDefault="00702CD1" w:rsidP="00377ABA">
            <w:pPr>
              <w:jc w:val="right"/>
              <w:rPr>
                <w:rFonts w:cs="Times New Roman"/>
                <w:sz w:val="16"/>
                <w:szCs w:val="18"/>
              </w:rPr>
            </w:pPr>
            <w:r w:rsidRPr="009932DA">
              <w:rPr>
                <w:rFonts w:cs="Times New Roman"/>
                <w:sz w:val="16"/>
                <w:szCs w:val="18"/>
              </w:rPr>
              <w:t>557,03</w:t>
            </w:r>
          </w:p>
        </w:tc>
      </w:tr>
      <w:tr w:rsidR="00702CD1" w:rsidRPr="009932DA" w:rsidTr="00377ABA">
        <w:tc>
          <w:tcPr>
            <w:tcW w:w="2518" w:type="dxa"/>
          </w:tcPr>
          <w:p w:rsidR="00702CD1" w:rsidRPr="009932DA" w:rsidRDefault="00702CD1" w:rsidP="00377ABA">
            <w:pPr>
              <w:jc w:val="both"/>
              <w:rPr>
                <w:rFonts w:cs="Times New Roman"/>
                <w:sz w:val="16"/>
                <w:szCs w:val="18"/>
              </w:rPr>
            </w:pPr>
            <w:r w:rsidRPr="009932DA">
              <w:rPr>
                <w:rFonts w:cs="Times New Roman"/>
                <w:sz w:val="16"/>
                <w:szCs w:val="18"/>
              </w:rPr>
              <w:t>ISTARSKA ŽUPANIJA</w:t>
            </w:r>
          </w:p>
        </w:tc>
        <w:tc>
          <w:tcPr>
            <w:tcW w:w="1559" w:type="dxa"/>
          </w:tcPr>
          <w:p w:rsidR="00702CD1" w:rsidRPr="009932DA" w:rsidRDefault="00702CD1" w:rsidP="00377ABA">
            <w:pPr>
              <w:jc w:val="right"/>
              <w:rPr>
                <w:rFonts w:cs="Times New Roman"/>
                <w:sz w:val="16"/>
                <w:szCs w:val="18"/>
              </w:rPr>
            </w:pPr>
            <w:r w:rsidRPr="009932DA">
              <w:rPr>
                <w:color w:val="000000"/>
                <w:sz w:val="16"/>
                <w:szCs w:val="18"/>
              </w:rPr>
              <w:t>2813</w:t>
            </w:r>
          </w:p>
        </w:tc>
      </w:tr>
    </w:tbl>
    <w:p w:rsidR="00702CD1" w:rsidRPr="009932DA" w:rsidRDefault="00702CD1" w:rsidP="00702CD1">
      <w:pPr>
        <w:jc w:val="both"/>
        <w:rPr>
          <w:bCs/>
          <w:i/>
          <w:sz w:val="18"/>
        </w:rPr>
      </w:pPr>
      <w:r w:rsidRPr="009932DA">
        <w:rPr>
          <w:bCs/>
          <w:i/>
          <w:sz w:val="18"/>
        </w:rPr>
        <w:t>Izvor: Izvješće o stanju u prostoru Istarske županije 2007.</w:t>
      </w:r>
      <w:r w:rsidR="00DA45D0" w:rsidRPr="009932DA">
        <w:rPr>
          <w:bCs/>
          <w:i/>
          <w:sz w:val="18"/>
        </w:rPr>
        <w:t>–</w:t>
      </w:r>
      <w:r w:rsidRPr="009932DA">
        <w:rPr>
          <w:bCs/>
          <w:i/>
          <w:sz w:val="18"/>
        </w:rPr>
        <w:t>2012.</w:t>
      </w:r>
    </w:p>
    <w:p w:rsidR="00702CD1" w:rsidRPr="009932DA" w:rsidRDefault="00702CD1" w:rsidP="00A82ADD">
      <w:pPr>
        <w:jc w:val="both"/>
      </w:pPr>
      <w:r w:rsidRPr="009932DA">
        <w:t>Na urbanom području prema Popisu stanovništva 2011. godine živ</w:t>
      </w:r>
      <w:r w:rsidR="00DA45D0" w:rsidRPr="009932DA">
        <w:t>io</w:t>
      </w:r>
      <w:r w:rsidRPr="009932DA">
        <w:t xml:space="preserve"> je ukupno 83.201 stanovnik odnosno gotovo 40% ukupnog stanovništva Istarske županije. </w:t>
      </w:r>
      <w:r w:rsidR="00DA45D0" w:rsidRPr="009932DA">
        <w:t>Pula (</w:t>
      </w:r>
      <w:proofErr w:type="spellStart"/>
      <w:r w:rsidR="00DA45D0" w:rsidRPr="009932DA">
        <w:t>tal</w:t>
      </w:r>
      <w:proofErr w:type="spellEnd"/>
      <w:r w:rsidR="00DA45D0" w:rsidRPr="009932DA">
        <w:t>. Pola) je s</w:t>
      </w:r>
      <w:r w:rsidRPr="009932DA">
        <w:t xml:space="preserve">redište urbanog područja, najveći grad </w:t>
      </w:r>
      <w:hyperlink r:id="rId10" w:tooltip="Istarska županija" w:history="1">
        <w:r w:rsidRPr="009932DA">
          <w:t>Istarske županije</w:t>
        </w:r>
      </w:hyperlink>
      <w:r w:rsidRPr="009932DA">
        <w:t xml:space="preserve"> i </w:t>
      </w:r>
      <w:r w:rsidR="00DA45D0" w:rsidRPr="009932DA">
        <w:t xml:space="preserve">veličinom </w:t>
      </w:r>
      <w:r w:rsidRPr="009932DA">
        <w:t>sedmi grad u Hrvatskoj.</w:t>
      </w:r>
      <w:r w:rsidR="00DA45D0" w:rsidRPr="009932DA">
        <w:t xml:space="preserve"> L</w:t>
      </w:r>
      <w:r w:rsidRPr="009932DA">
        <w:t xml:space="preserve">eži </w:t>
      </w:r>
      <w:r w:rsidR="00DA45D0" w:rsidRPr="009932DA">
        <w:t xml:space="preserve">u </w:t>
      </w:r>
      <w:r w:rsidRPr="009932DA">
        <w:t xml:space="preserve">jugozapadnom području Istarskog poluotoka, a razvio se podno i na sedam brežuljaka (Kaštel, </w:t>
      </w:r>
      <w:proofErr w:type="spellStart"/>
      <w:r w:rsidRPr="009932DA">
        <w:t>Zaro</w:t>
      </w:r>
      <w:proofErr w:type="spellEnd"/>
      <w:r w:rsidRPr="009932DA">
        <w:t xml:space="preserve">, Arena, Sv. Martin, Opatija sv. Mihovila, </w:t>
      </w:r>
      <w:proofErr w:type="spellStart"/>
      <w:r w:rsidRPr="009932DA">
        <w:t>Mondipola</w:t>
      </w:r>
      <w:proofErr w:type="spellEnd"/>
      <w:r w:rsidRPr="009932DA">
        <w:t xml:space="preserve"> i </w:t>
      </w:r>
      <w:proofErr w:type="spellStart"/>
      <w:r w:rsidRPr="009932DA">
        <w:t>Pra</w:t>
      </w:r>
      <w:proofErr w:type="spellEnd"/>
      <w:r w:rsidRPr="009932DA">
        <w:t xml:space="preserve"> Grande), na unutrašnjem dijelu prostranoga zaljeva i prirodno dobro zaštićene luke (dubine do 38 m) otvoren</w:t>
      </w:r>
      <w:r w:rsidR="00DA45D0" w:rsidRPr="009932DA">
        <w:t>e</w:t>
      </w:r>
      <w:r w:rsidRPr="009932DA">
        <w:t xml:space="preserve"> prema sjeverozapadu s dva prilaza, neposredno s mora i kroz Fažanski kanal. U razmjerima Hrvatske Pula je veće regionalno središte koje zajedno s Rijekom i Trstom te donekle Koprom dijeli značajan utjecaj na mrežu naselja i sve procese života u Županiji.</w:t>
      </w:r>
      <w:r w:rsidR="00DA45D0" w:rsidRPr="009932DA">
        <w:rPr>
          <w:rStyle w:val="FootnoteReference"/>
          <w:rFonts w:cs="Calibri"/>
          <w:color w:val="000000"/>
        </w:rPr>
        <w:footnoteReference w:id="1"/>
      </w:r>
    </w:p>
    <w:p w:rsidR="00702CD1" w:rsidRPr="009932DA" w:rsidRDefault="00702CD1" w:rsidP="00A82ADD">
      <w:pPr>
        <w:jc w:val="both"/>
      </w:pPr>
      <w:r w:rsidRPr="009932DA">
        <w:t>Urbano područje objedinjuje dvije (od ukupno četiri) prostorne-funkcionalne cjeline Istarske županije</w:t>
      </w:r>
      <w:r w:rsidR="00DA45D0" w:rsidRPr="009932DA">
        <w:t>,</w:t>
      </w:r>
      <w:r w:rsidRPr="009932DA">
        <w:t xml:space="preserve"> Središnji  vapnenački ravnjak („Crvena Istra“)</w:t>
      </w:r>
      <w:r w:rsidR="00DA45D0" w:rsidRPr="009932DA">
        <w:t>,</w:t>
      </w:r>
      <w:r w:rsidRPr="009932DA">
        <w:t xml:space="preserve"> dio kojeg su </w:t>
      </w:r>
      <w:proofErr w:type="spellStart"/>
      <w:r w:rsidRPr="009932DA">
        <w:t>Barban</w:t>
      </w:r>
      <w:proofErr w:type="spellEnd"/>
      <w:r w:rsidRPr="009932DA">
        <w:t xml:space="preserve"> i </w:t>
      </w:r>
      <w:proofErr w:type="spellStart"/>
      <w:r w:rsidRPr="009932DA">
        <w:t>Svetvinčenat</w:t>
      </w:r>
      <w:proofErr w:type="spellEnd"/>
      <w:r w:rsidRPr="009932DA">
        <w:t xml:space="preserve">, te Istarsko primorje , dio kojeg su Pula, </w:t>
      </w:r>
      <w:proofErr w:type="spellStart"/>
      <w:r w:rsidRPr="009932DA">
        <w:t>Vodnjan</w:t>
      </w:r>
      <w:proofErr w:type="spellEnd"/>
      <w:r w:rsidRPr="009932DA">
        <w:t xml:space="preserve">, Medulin, </w:t>
      </w:r>
      <w:proofErr w:type="spellStart"/>
      <w:r w:rsidRPr="009932DA">
        <w:t>Ližnjan</w:t>
      </w:r>
      <w:proofErr w:type="spellEnd"/>
      <w:r w:rsidRPr="009932DA">
        <w:t xml:space="preserve"> i </w:t>
      </w:r>
      <w:proofErr w:type="spellStart"/>
      <w:r w:rsidRPr="009932DA">
        <w:t>Marčana</w:t>
      </w:r>
      <w:proofErr w:type="spellEnd"/>
      <w:r w:rsidRPr="009932DA">
        <w:t xml:space="preserve">. </w:t>
      </w:r>
    </w:p>
    <w:p w:rsidR="00702CD1" w:rsidRPr="009932DA" w:rsidRDefault="00702CD1" w:rsidP="00A82ADD">
      <w:pPr>
        <w:jc w:val="both"/>
      </w:pPr>
      <w:r w:rsidRPr="009932DA">
        <w:t>„Crvena Istra“ obuhvaća središnje područje Županije</w:t>
      </w:r>
      <w:r w:rsidR="00DA45D0" w:rsidRPr="009932DA">
        <w:t xml:space="preserve">, </w:t>
      </w:r>
      <w:r w:rsidRPr="009932DA">
        <w:t xml:space="preserve">obilježeno slabijom morfološkom dinamikom ali s velikim brojem krških pojava (udolina, jama i vrtača) i bez površinskih vodotoka, relativno velikim brojem naselja osrednjeg </w:t>
      </w:r>
      <w:proofErr w:type="spellStart"/>
      <w:r w:rsidRPr="009932DA">
        <w:t>vitaliteta</w:t>
      </w:r>
      <w:proofErr w:type="spellEnd"/>
      <w:r w:rsidRPr="009932DA">
        <w:t xml:space="preserve"> i s jačim stupnjem integriranosti prostora, dobrim i vrlo dobrim prometnim vezama s ostatkom Županije, lošim demografskim obilježjima te relativno uravnoteženim gospodarskim obilježjima </w:t>
      </w:r>
      <w:r w:rsidR="00DA45D0" w:rsidRPr="009932DA">
        <w:t xml:space="preserve">i </w:t>
      </w:r>
      <w:r w:rsidRPr="009932DA">
        <w:t xml:space="preserve">s jako izraženom osjetljivošću okoliša. Istarsko priobalje obuhvaća priobalno područje Županije koje je obilježeno različitim geomorfološkim obilježjima, ali je jedinstveno po uzajamnosti djelovanja mora i kontaktnog područja kopna, a koje je obilježeno i razvijenom hijerarhijom mreže naselja uglavnom visokog stupnja </w:t>
      </w:r>
      <w:proofErr w:type="spellStart"/>
      <w:r w:rsidRPr="009932DA">
        <w:t>vitaliteta</w:t>
      </w:r>
      <w:proofErr w:type="spellEnd"/>
      <w:r w:rsidRPr="009932DA">
        <w:t xml:space="preserve"> i s visokim stupnjem integriranosti prostora, vrlo dobrim i odličnim prometnim vezama s ostatkom Županije, dobrim i vrlo dobrim demografskim obilježjima, uravnoteženim gospodarskim obilježjima te s jako izraženom osjetljivošću okoliša.</w:t>
      </w:r>
      <w:r w:rsidR="009B1118" w:rsidRPr="009932DA">
        <w:rPr>
          <w:rStyle w:val="FootnoteReference"/>
          <w:rFonts w:cs="Calibri"/>
          <w:color w:val="000000"/>
        </w:rPr>
        <w:footnoteReference w:id="2"/>
      </w:r>
    </w:p>
    <w:p w:rsidR="00702CD1" w:rsidRPr="009932DA" w:rsidRDefault="00702CD1" w:rsidP="00A82ADD">
      <w:pPr>
        <w:jc w:val="both"/>
      </w:pPr>
      <w:r w:rsidRPr="009932DA">
        <w:t xml:space="preserve">Urbano područje karakterizira mediteranska klima blagih zima i toplih ljeta s prosječnom </w:t>
      </w:r>
      <w:proofErr w:type="spellStart"/>
      <w:r w:rsidRPr="009932DA">
        <w:t>insolacijom</w:t>
      </w:r>
      <w:proofErr w:type="spellEnd"/>
      <w:r w:rsidRPr="009932DA">
        <w:t xml:space="preserve"> 2.316 sati godišnje ili 6,3 sata dnevno, uz prosječnu godišnju temperaturu zraka od </w:t>
      </w:r>
      <w:r w:rsidRPr="009932DA">
        <w:lastRenderedPageBreak/>
        <w:t>13,2° C (od prosječnih 6,1° C u veljači do 26,4° C u srpnju i kolovozu) i temperaturnom oscilacijom mora od 7 do 26° C.</w:t>
      </w:r>
    </w:p>
    <w:p w:rsidR="00702CD1" w:rsidRPr="009932DA" w:rsidRDefault="00702CD1" w:rsidP="00A82ADD">
      <w:pPr>
        <w:jc w:val="both"/>
        <w:rPr>
          <w:rFonts w:cs="Calibri"/>
          <w:color w:val="000000"/>
          <w:szCs w:val="24"/>
        </w:rPr>
      </w:pPr>
      <w:r w:rsidRPr="009932DA">
        <w:rPr>
          <w:rFonts w:cs="Calibri"/>
          <w:color w:val="000000"/>
        </w:rPr>
        <w:t>Urbano područje relativno je dobro prometno povezano s ostatkom Županije prvenstveno cestovnom mrežom</w:t>
      </w:r>
      <w:r w:rsidR="009B1118" w:rsidRPr="009932DA">
        <w:rPr>
          <w:rFonts w:cs="Calibri"/>
          <w:color w:val="000000"/>
        </w:rPr>
        <w:t xml:space="preserve">, </w:t>
      </w:r>
      <w:r w:rsidRPr="009932DA">
        <w:rPr>
          <w:rFonts w:cs="Calibri"/>
          <w:color w:val="000000"/>
        </w:rPr>
        <w:t xml:space="preserve">no </w:t>
      </w:r>
      <w:r w:rsidR="009B1118" w:rsidRPr="009932DA">
        <w:rPr>
          <w:rFonts w:cs="Calibri"/>
          <w:color w:val="000000"/>
        </w:rPr>
        <w:t>ona</w:t>
      </w:r>
      <w:r w:rsidRPr="009932DA">
        <w:rPr>
          <w:rFonts w:cs="Calibri"/>
          <w:color w:val="000000"/>
        </w:rPr>
        <w:t xml:space="preserve"> je u </w:t>
      </w:r>
      <w:r w:rsidR="009B1118" w:rsidRPr="009932DA">
        <w:rPr>
          <w:rFonts w:cs="Calibri"/>
          <w:color w:val="000000"/>
        </w:rPr>
        <w:t>pogledu</w:t>
      </w:r>
      <w:r w:rsidRPr="009932DA">
        <w:rPr>
          <w:rFonts w:cs="Calibri"/>
          <w:color w:val="000000"/>
        </w:rPr>
        <w:t xml:space="preserve"> kvalitete i tehničkog stanja nedostatno razvijena za potrebe sadašnje i buduće potražnje. Kada je u pitanju pomorski promet, u urbanom području</w:t>
      </w:r>
      <w:r w:rsidR="009B1118" w:rsidRPr="009932DA">
        <w:rPr>
          <w:rFonts w:cs="Calibri"/>
          <w:color w:val="000000"/>
        </w:rPr>
        <w:t>,</w:t>
      </w:r>
      <w:r w:rsidRPr="009932DA">
        <w:rPr>
          <w:rFonts w:cs="Calibri"/>
          <w:color w:val="000000"/>
        </w:rPr>
        <w:t xml:space="preserve"> točnije njegovom južnom dijelu (Pula i Medulin)</w:t>
      </w:r>
      <w:r w:rsidR="009B1118" w:rsidRPr="009932DA">
        <w:rPr>
          <w:rFonts w:cs="Calibri"/>
          <w:color w:val="000000"/>
        </w:rPr>
        <w:t>,</w:t>
      </w:r>
      <w:r w:rsidRPr="009932DA">
        <w:rPr>
          <w:rFonts w:cs="Calibri"/>
          <w:color w:val="000000"/>
        </w:rPr>
        <w:t xml:space="preserve"> smješteno je oko 40% svih istarskih luka, a luka Pula je i najveća luka u Županij</w:t>
      </w:r>
      <w:r w:rsidR="009B1118" w:rsidRPr="009932DA">
        <w:rPr>
          <w:rFonts w:cs="Calibri"/>
          <w:color w:val="000000"/>
        </w:rPr>
        <w:t>i</w:t>
      </w:r>
      <w:r w:rsidRPr="009932DA">
        <w:rPr>
          <w:rFonts w:cs="Calibri"/>
          <w:color w:val="000000"/>
        </w:rPr>
        <w:t xml:space="preserve"> i jedna od dvij</w:t>
      </w:r>
      <w:r w:rsidR="009B1118" w:rsidRPr="009932DA">
        <w:rPr>
          <w:rFonts w:cs="Calibri"/>
          <w:color w:val="000000"/>
        </w:rPr>
        <w:t>u</w:t>
      </w:r>
      <w:r w:rsidRPr="009932DA">
        <w:rPr>
          <w:rFonts w:cs="Calibri"/>
          <w:color w:val="000000"/>
        </w:rPr>
        <w:t xml:space="preserve"> najveć</w:t>
      </w:r>
      <w:r w:rsidR="009B1118" w:rsidRPr="009932DA">
        <w:rPr>
          <w:rFonts w:cs="Calibri"/>
          <w:color w:val="000000"/>
        </w:rPr>
        <w:t>ih</w:t>
      </w:r>
      <w:r w:rsidRPr="009932DA">
        <w:rPr>
          <w:rFonts w:cs="Calibri"/>
          <w:color w:val="000000"/>
        </w:rPr>
        <w:t xml:space="preserve"> teretn</w:t>
      </w:r>
      <w:r w:rsidR="009B1118" w:rsidRPr="009932DA">
        <w:rPr>
          <w:rFonts w:cs="Calibri"/>
          <w:color w:val="000000"/>
        </w:rPr>
        <w:t>ih</w:t>
      </w:r>
      <w:r w:rsidRPr="009932DA">
        <w:rPr>
          <w:rFonts w:cs="Calibri"/>
          <w:color w:val="000000"/>
        </w:rPr>
        <w:t xml:space="preserve"> luk</w:t>
      </w:r>
      <w:r w:rsidR="009B1118" w:rsidRPr="009932DA">
        <w:rPr>
          <w:rFonts w:cs="Calibri"/>
          <w:color w:val="000000"/>
        </w:rPr>
        <w:t>a</w:t>
      </w:r>
      <w:r w:rsidRPr="009932DA">
        <w:rPr>
          <w:rFonts w:cs="Calibri"/>
          <w:color w:val="000000"/>
        </w:rPr>
        <w:t xml:space="preserve"> u Istri. S obzirom na razvojnu konstelaciju i geografsku blizinu luka poput Rijeke, Kopra i Trsta, luka Pula nije razvila potencijal trgovačke luke</w:t>
      </w:r>
      <w:r w:rsidR="009B1118" w:rsidRPr="009932DA">
        <w:rPr>
          <w:rFonts w:cs="Calibri"/>
          <w:color w:val="000000"/>
        </w:rPr>
        <w:t>,</w:t>
      </w:r>
      <w:r w:rsidRPr="009932DA">
        <w:rPr>
          <w:rFonts w:cs="Calibri"/>
          <w:color w:val="000000"/>
        </w:rPr>
        <w:t xml:space="preserve"> već  se danas sve više razvija u pravcu nautičkog turizma. Dijelom urbanog područja prolazi i željeznički promet od značaja za regionalni promet, no s obzirom na nepovezanost istarske pruge s ostatkom mreže u Hrvatskoj, željeznički promet ne pri</w:t>
      </w:r>
      <w:r w:rsidR="009B1118" w:rsidRPr="009932DA">
        <w:rPr>
          <w:rFonts w:cs="Calibri"/>
          <w:color w:val="000000"/>
        </w:rPr>
        <w:t>do</w:t>
      </w:r>
      <w:r w:rsidRPr="009932DA">
        <w:rPr>
          <w:rFonts w:cs="Calibri"/>
          <w:color w:val="000000"/>
        </w:rPr>
        <w:t xml:space="preserve">nosi značajnijem povezivanju urbanog područja s ostatkom države. Na urbanom području nalaze se značajni infrastrukturni objekti zračnog prometa: Zračna luka Pula (domaćeg i međunarodnog karaktera) </w:t>
      </w:r>
      <w:r w:rsidR="009B1118" w:rsidRPr="009932DA">
        <w:rPr>
          <w:rFonts w:cs="Calibri"/>
          <w:color w:val="000000"/>
        </w:rPr>
        <w:t>i</w:t>
      </w:r>
      <w:r w:rsidRPr="009932DA">
        <w:rPr>
          <w:rFonts w:cs="Calibri"/>
          <w:color w:val="000000"/>
        </w:rPr>
        <w:t xml:space="preserve"> aerodrom </w:t>
      </w:r>
      <w:proofErr w:type="spellStart"/>
      <w:r w:rsidRPr="009932DA">
        <w:rPr>
          <w:rFonts w:cs="Calibri"/>
          <w:color w:val="000000"/>
        </w:rPr>
        <w:t>Campanož</w:t>
      </w:r>
      <w:proofErr w:type="spellEnd"/>
      <w:r w:rsidRPr="009932DA">
        <w:rPr>
          <w:rFonts w:cs="Calibri"/>
          <w:color w:val="000000"/>
        </w:rPr>
        <w:t xml:space="preserve"> za sportske zrakoplove u Medulinu, koji predstavljaju razvojni potencijal u gospodarskom smislu kako samog urbanog područja tako i cijele Županije. Struktura gospodarstva urbanog područja mahom slijedi strukturu županijskog gospodarstva</w:t>
      </w:r>
      <w:r w:rsidR="009B1118" w:rsidRPr="009932DA">
        <w:rPr>
          <w:rFonts w:cs="Calibri"/>
          <w:color w:val="000000"/>
        </w:rPr>
        <w:t>,</w:t>
      </w:r>
      <w:r w:rsidRPr="009932DA">
        <w:rPr>
          <w:rFonts w:cs="Calibri"/>
          <w:color w:val="000000"/>
        </w:rPr>
        <w:t xml:space="preserve">  prevladavaju prerađivačka industrija, trgovina i promet, djelatnosti pružanja smještaja, pripreme i usluživanja hrane te građevinska industrij</w:t>
      </w:r>
      <w:r w:rsidRPr="009932DA">
        <w:rPr>
          <w:rFonts w:cs="Calibri"/>
          <w:color w:val="000000"/>
          <w:szCs w:val="24"/>
        </w:rPr>
        <w:t xml:space="preserve">a.  </w:t>
      </w:r>
    </w:p>
    <w:p w:rsidR="00702CD1" w:rsidRPr="009932DA" w:rsidRDefault="00702CD1" w:rsidP="00702CD1">
      <w:pPr>
        <w:autoSpaceDE w:val="0"/>
        <w:autoSpaceDN w:val="0"/>
        <w:adjustRightInd w:val="0"/>
        <w:rPr>
          <w:rFonts w:cs="Calibri"/>
          <w:color w:val="000000"/>
          <w:szCs w:val="24"/>
        </w:rPr>
      </w:pPr>
    </w:p>
    <w:p w:rsidR="00702CD1" w:rsidRPr="009932DA" w:rsidRDefault="00702CD1" w:rsidP="00A82ADD">
      <w:pPr>
        <w:pStyle w:val="Heading1"/>
      </w:pPr>
      <w:bookmarkStart w:id="10" w:name="_Toc452978880"/>
      <w:r w:rsidRPr="009932DA">
        <w:t xml:space="preserve">2. </w:t>
      </w:r>
      <w:r w:rsidR="005827EE" w:rsidRPr="009932DA">
        <w:t>POSTOJEĆE STANJE</w:t>
      </w:r>
      <w:bookmarkEnd w:id="10"/>
    </w:p>
    <w:p w:rsidR="00702CD1" w:rsidRPr="009932DA" w:rsidRDefault="00702CD1" w:rsidP="00A82ADD">
      <w:pPr>
        <w:pStyle w:val="Heading2"/>
      </w:pPr>
      <w:bookmarkStart w:id="11" w:name="_Toc452978881"/>
      <w:r w:rsidRPr="009932DA">
        <w:t>2.1. Društvo</w:t>
      </w:r>
      <w:bookmarkEnd w:id="11"/>
      <w:r w:rsidRPr="009932DA">
        <w:t xml:space="preserve"> </w:t>
      </w:r>
    </w:p>
    <w:p w:rsidR="00702CD1" w:rsidRPr="009932DA" w:rsidRDefault="00702CD1" w:rsidP="00702CD1">
      <w:pPr>
        <w:jc w:val="both"/>
        <w:rPr>
          <w:rFonts w:cs="Times New Roman"/>
          <w:b/>
          <w:u w:val="single"/>
        </w:rPr>
      </w:pPr>
      <w:r w:rsidRPr="009932DA">
        <w:rPr>
          <w:rFonts w:cs="Times New Roman"/>
          <w:b/>
          <w:u w:val="single"/>
        </w:rPr>
        <w:t>Demografski pokazatelji</w:t>
      </w:r>
    </w:p>
    <w:p w:rsidR="00702CD1" w:rsidRPr="009932DA" w:rsidRDefault="00702CD1" w:rsidP="00702CD1">
      <w:pPr>
        <w:jc w:val="both"/>
        <w:rPr>
          <w:rFonts w:cs="Times New Roman"/>
        </w:rPr>
      </w:pPr>
      <w:r w:rsidRPr="009932DA">
        <w:rPr>
          <w:rFonts w:cs="Times New Roman"/>
        </w:rPr>
        <w:t xml:space="preserve">Urbano područje </w:t>
      </w:r>
      <w:r w:rsidR="002E65D0" w:rsidRPr="009932DA">
        <w:rPr>
          <w:rFonts w:cs="Times New Roman"/>
        </w:rPr>
        <w:t>Pula</w:t>
      </w:r>
      <w:r w:rsidRPr="009932DA">
        <w:rPr>
          <w:rFonts w:cs="Times New Roman"/>
        </w:rPr>
        <w:t xml:space="preserve"> obuhvaća 40% ukupnog broja stanovnika Istarske županije, a najveći broj stanovnika ima Grad Pula (70% ukupnog broja stanovnika urbanog područja). Najmanje </w:t>
      </w:r>
      <w:r w:rsidR="009B1118" w:rsidRPr="009932DA">
        <w:rPr>
          <w:rFonts w:cs="Times New Roman"/>
        </w:rPr>
        <w:t xml:space="preserve">je </w:t>
      </w:r>
      <w:r w:rsidRPr="009932DA">
        <w:rPr>
          <w:rFonts w:cs="Times New Roman"/>
        </w:rPr>
        <w:t xml:space="preserve">stanovnika  na području općina </w:t>
      </w:r>
      <w:proofErr w:type="spellStart"/>
      <w:r w:rsidRPr="009932DA">
        <w:rPr>
          <w:rFonts w:cs="Times New Roman"/>
        </w:rPr>
        <w:t>Barban</w:t>
      </w:r>
      <w:proofErr w:type="spellEnd"/>
      <w:r w:rsidRPr="009932DA">
        <w:rPr>
          <w:rFonts w:cs="Times New Roman"/>
        </w:rPr>
        <w:t xml:space="preserve"> i </w:t>
      </w:r>
      <w:proofErr w:type="spellStart"/>
      <w:r w:rsidRPr="009932DA">
        <w:rPr>
          <w:rFonts w:cs="Times New Roman"/>
        </w:rPr>
        <w:t>Svetvinčenat</w:t>
      </w:r>
      <w:proofErr w:type="spellEnd"/>
      <w:r w:rsidRPr="009932DA">
        <w:rPr>
          <w:rFonts w:cs="Times New Roman"/>
        </w:rPr>
        <w:t>, koje obuhvaćaju oko 6% ukupnog broja stanovnika urbanog područja i u kojima je u desetogodišnjem razdoblju (2001.</w:t>
      </w:r>
      <w:r w:rsidR="009B1118" w:rsidRPr="009932DA">
        <w:rPr>
          <w:rFonts w:cs="Times New Roman"/>
        </w:rPr>
        <w:t>–</w:t>
      </w:r>
      <w:r w:rsidRPr="009932DA">
        <w:rPr>
          <w:rFonts w:cs="Times New Roman"/>
        </w:rPr>
        <w:t xml:space="preserve">2011.) vidljiv lagan pad </w:t>
      </w:r>
      <w:r w:rsidR="009B1118" w:rsidRPr="009932DA">
        <w:rPr>
          <w:rFonts w:cs="Times New Roman"/>
        </w:rPr>
        <w:t>broja stanovnika</w:t>
      </w:r>
      <w:r w:rsidRPr="009932DA">
        <w:rPr>
          <w:rFonts w:cs="Times New Roman"/>
        </w:rPr>
        <w:t xml:space="preserve">. Obje općine geografski su smještene u kontinentalnom dijelu urbanog područja prema unutrašnjosti </w:t>
      </w:r>
      <w:r w:rsidR="009B1118" w:rsidRPr="009932DA">
        <w:rPr>
          <w:rFonts w:cs="Times New Roman"/>
        </w:rPr>
        <w:t>Ž</w:t>
      </w:r>
      <w:r w:rsidRPr="009932DA">
        <w:rPr>
          <w:rFonts w:cs="Times New Roman"/>
        </w:rPr>
        <w:t xml:space="preserve">upanije.  No gledano ukupno, urbano područje slijedi trend porasta stanovništva na županijskoj razini (blag porast na županijskoj razini evidentiran je </w:t>
      </w:r>
      <w:r w:rsidR="009B1118" w:rsidRPr="009932DA">
        <w:rPr>
          <w:rFonts w:cs="Times New Roman"/>
        </w:rPr>
        <w:t>posljednjih</w:t>
      </w:r>
      <w:r w:rsidRPr="009932DA">
        <w:rPr>
          <w:rFonts w:cs="Times New Roman"/>
        </w:rPr>
        <w:t xml:space="preserve"> nekoliko desetljeća)</w:t>
      </w:r>
      <w:r w:rsidR="009B1118" w:rsidRPr="009932DA">
        <w:rPr>
          <w:rFonts w:cs="Times New Roman"/>
        </w:rPr>
        <w:t>,</w:t>
      </w:r>
      <w:r w:rsidRPr="009932DA">
        <w:rPr>
          <w:rFonts w:cs="Times New Roman"/>
        </w:rPr>
        <w:t xml:space="preserve"> pa je u 2011. zabilježeno povećanje </w:t>
      </w:r>
      <w:r w:rsidR="009B1118" w:rsidRPr="009932DA">
        <w:rPr>
          <w:rFonts w:cs="Times New Roman"/>
        </w:rPr>
        <w:t xml:space="preserve">od </w:t>
      </w:r>
      <w:r w:rsidRPr="009932DA">
        <w:rPr>
          <w:rFonts w:cs="Times New Roman"/>
        </w:rPr>
        <w:t xml:space="preserve">1,3% u odnosu na 2001. </w:t>
      </w:r>
      <w:r w:rsidR="009B1118" w:rsidRPr="009932DA">
        <w:rPr>
          <w:rFonts w:cs="Times New Roman"/>
        </w:rPr>
        <w:t>Godinu,</w:t>
      </w:r>
      <w:r w:rsidRPr="009932DA">
        <w:rPr>
          <w:rFonts w:cs="Times New Roman"/>
        </w:rPr>
        <w:t xml:space="preserve"> pri čemu središte urbanog područja gubi stanovništvo a ostale jedinice lokalne samouprave smještene u priobalnom dijelu područja bilježe porast.  </w:t>
      </w:r>
    </w:p>
    <w:p w:rsidR="00FB3B3B" w:rsidRPr="009932DA" w:rsidRDefault="00FB3B3B" w:rsidP="00A82ADD">
      <w:pPr>
        <w:pStyle w:val="Tabela"/>
      </w:pPr>
      <w:bookmarkStart w:id="12" w:name="_Toc452979384"/>
    </w:p>
    <w:p w:rsidR="00702CD1" w:rsidRPr="009932DA" w:rsidRDefault="00702CD1" w:rsidP="00A82ADD">
      <w:pPr>
        <w:pStyle w:val="Tabela"/>
      </w:pPr>
      <w:r w:rsidRPr="009932DA">
        <w:t>Tablica 3. Broj stanovnika po naseljima 2001.</w:t>
      </w:r>
      <w:r w:rsidR="003F729E" w:rsidRPr="009932DA">
        <w:t>-</w:t>
      </w:r>
      <w:r w:rsidRPr="009932DA">
        <w:t xml:space="preserve"> 2011.</w:t>
      </w:r>
      <w:bookmarkEnd w:id="12"/>
      <w:r w:rsidRPr="009932DA">
        <w:t xml:space="preserve"> </w:t>
      </w:r>
    </w:p>
    <w:tbl>
      <w:tblPr>
        <w:tblStyle w:val="TableGrid"/>
        <w:tblW w:w="0" w:type="auto"/>
        <w:tblLook w:val="04A0"/>
      </w:tblPr>
      <w:tblGrid>
        <w:gridCol w:w="3020"/>
        <w:gridCol w:w="3021"/>
        <w:gridCol w:w="3021"/>
      </w:tblGrid>
      <w:tr w:rsidR="00702CD1" w:rsidRPr="009932DA" w:rsidTr="00377ABA">
        <w:tc>
          <w:tcPr>
            <w:tcW w:w="3020" w:type="dxa"/>
            <w:shd w:val="clear" w:color="auto" w:fill="D9D9D9" w:themeFill="background1" w:themeFillShade="D9"/>
          </w:tcPr>
          <w:p w:rsidR="00702CD1" w:rsidRPr="009932DA" w:rsidRDefault="00702CD1" w:rsidP="00377ABA">
            <w:pPr>
              <w:jc w:val="both"/>
              <w:rPr>
                <w:rFonts w:cs="Times New Roman"/>
                <w:sz w:val="16"/>
                <w:szCs w:val="18"/>
              </w:rPr>
            </w:pPr>
            <w:r w:rsidRPr="009932DA">
              <w:rPr>
                <w:rFonts w:cs="Times New Roman"/>
                <w:sz w:val="16"/>
                <w:szCs w:val="18"/>
              </w:rPr>
              <w:t>Naselja</w:t>
            </w:r>
          </w:p>
        </w:tc>
        <w:tc>
          <w:tcPr>
            <w:tcW w:w="3021" w:type="dxa"/>
            <w:shd w:val="clear" w:color="auto" w:fill="D9D9D9" w:themeFill="background1" w:themeFillShade="D9"/>
          </w:tcPr>
          <w:p w:rsidR="00702CD1" w:rsidRPr="009932DA" w:rsidRDefault="00702CD1" w:rsidP="00A82ADD">
            <w:pPr>
              <w:jc w:val="center"/>
              <w:rPr>
                <w:rFonts w:cs="Times New Roman"/>
                <w:sz w:val="16"/>
                <w:szCs w:val="18"/>
              </w:rPr>
            </w:pPr>
            <w:r w:rsidRPr="009932DA">
              <w:rPr>
                <w:rFonts w:cs="Times New Roman"/>
                <w:sz w:val="16"/>
                <w:szCs w:val="18"/>
              </w:rPr>
              <w:t>Broj stanovnika 2001.</w:t>
            </w:r>
          </w:p>
        </w:tc>
        <w:tc>
          <w:tcPr>
            <w:tcW w:w="3021" w:type="dxa"/>
            <w:shd w:val="clear" w:color="auto" w:fill="D9D9D9" w:themeFill="background1" w:themeFillShade="D9"/>
          </w:tcPr>
          <w:p w:rsidR="00702CD1" w:rsidRPr="009932DA" w:rsidRDefault="00702CD1" w:rsidP="00A82ADD">
            <w:pPr>
              <w:jc w:val="center"/>
              <w:rPr>
                <w:rFonts w:cs="Times New Roman"/>
                <w:sz w:val="16"/>
                <w:szCs w:val="18"/>
              </w:rPr>
            </w:pPr>
            <w:r w:rsidRPr="009932DA">
              <w:rPr>
                <w:rFonts w:cs="Times New Roman"/>
                <w:sz w:val="16"/>
                <w:szCs w:val="18"/>
              </w:rPr>
              <w:t>Broj stanovnika 2011.</w:t>
            </w:r>
          </w:p>
        </w:tc>
      </w:tr>
      <w:tr w:rsidR="00702CD1" w:rsidRPr="009932DA" w:rsidTr="00377ABA">
        <w:tc>
          <w:tcPr>
            <w:tcW w:w="3020" w:type="dxa"/>
          </w:tcPr>
          <w:p w:rsidR="00702CD1" w:rsidRPr="009932DA" w:rsidRDefault="00702CD1" w:rsidP="00377ABA">
            <w:pPr>
              <w:jc w:val="both"/>
              <w:rPr>
                <w:rFonts w:cs="Times New Roman"/>
                <w:sz w:val="16"/>
                <w:szCs w:val="18"/>
              </w:rPr>
            </w:pPr>
            <w:r w:rsidRPr="009932DA">
              <w:rPr>
                <w:rFonts w:cs="Times New Roman"/>
                <w:sz w:val="16"/>
                <w:szCs w:val="18"/>
              </w:rPr>
              <w:t>Pula</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58.594</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57.460</w:t>
            </w:r>
          </w:p>
        </w:tc>
      </w:tr>
      <w:tr w:rsidR="00702CD1" w:rsidRPr="009932DA" w:rsidTr="00377ABA">
        <w:tc>
          <w:tcPr>
            <w:tcW w:w="3020" w:type="dxa"/>
          </w:tcPr>
          <w:p w:rsidR="00702CD1" w:rsidRPr="009932DA" w:rsidRDefault="00702CD1" w:rsidP="00377ABA">
            <w:pPr>
              <w:jc w:val="both"/>
              <w:rPr>
                <w:rFonts w:cs="Times New Roman"/>
                <w:sz w:val="16"/>
                <w:szCs w:val="18"/>
              </w:rPr>
            </w:pPr>
            <w:proofErr w:type="spellStart"/>
            <w:r w:rsidRPr="009932DA">
              <w:rPr>
                <w:rFonts w:cs="Times New Roman"/>
                <w:sz w:val="16"/>
                <w:szCs w:val="18"/>
              </w:rPr>
              <w:t>Barban</w:t>
            </w:r>
            <w:proofErr w:type="spellEnd"/>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2.802</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2.721</w:t>
            </w:r>
          </w:p>
        </w:tc>
      </w:tr>
      <w:tr w:rsidR="00702CD1" w:rsidRPr="009932DA" w:rsidTr="00377ABA">
        <w:tc>
          <w:tcPr>
            <w:tcW w:w="3020" w:type="dxa"/>
          </w:tcPr>
          <w:p w:rsidR="00702CD1" w:rsidRPr="009932DA" w:rsidRDefault="00702CD1" w:rsidP="00377ABA">
            <w:pPr>
              <w:jc w:val="both"/>
              <w:rPr>
                <w:rFonts w:cs="Times New Roman"/>
                <w:sz w:val="16"/>
                <w:szCs w:val="18"/>
              </w:rPr>
            </w:pPr>
            <w:proofErr w:type="spellStart"/>
            <w:r w:rsidRPr="009932DA">
              <w:rPr>
                <w:rFonts w:cs="Times New Roman"/>
                <w:sz w:val="16"/>
                <w:szCs w:val="18"/>
              </w:rPr>
              <w:t>Ližnjan</w:t>
            </w:r>
            <w:proofErr w:type="spellEnd"/>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2.945</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3.965</w:t>
            </w:r>
          </w:p>
        </w:tc>
      </w:tr>
      <w:tr w:rsidR="00702CD1" w:rsidRPr="009932DA" w:rsidTr="00377ABA">
        <w:tc>
          <w:tcPr>
            <w:tcW w:w="3020" w:type="dxa"/>
          </w:tcPr>
          <w:p w:rsidR="00702CD1" w:rsidRPr="009932DA" w:rsidRDefault="00702CD1" w:rsidP="00377ABA">
            <w:pPr>
              <w:jc w:val="both"/>
              <w:rPr>
                <w:rFonts w:cs="Times New Roman"/>
                <w:sz w:val="16"/>
                <w:szCs w:val="18"/>
              </w:rPr>
            </w:pPr>
            <w:proofErr w:type="spellStart"/>
            <w:r w:rsidRPr="009932DA">
              <w:rPr>
                <w:rFonts w:cs="Times New Roman"/>
                <w:sz w:val="16"/>
                <w:szCs w:val="18"/>
              </w:rPr>
              <w:t>Marčana</w:t>
            </w:r>
            <w:proofErr w:type="spellEnd"/>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3.903</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4.253</w:t>
            </w:r>
          </w:p>
        </w:tc>
      </w:tr>
      <w:tr w:rsidR="00702CD1" w:rsidRPr="009932DA" w:rsidTr="00377ABA">
        <w:tc>
          <w:tcPr>
            <w:tcW w:w="3020" w:type="dxa"/>
          </w:tcPr>
          <w:p w:rsidR="00702CD1" w:rsidRPr="009932DA" w:rsidRDefault="00702CD1" w:rsidP="00377ABA">
            <w:pPr>
              <w:jc w:val="both"/>
              <w:rPr>
                <w:rFonts w:cs="Times New Roman"/>
                <w:sz w:val="16"/>
                <w:szCs w:val="18"/>
              </w:rPr>
            </w:pPr>
            <w:r w:rsidRPr="009932DA">
              <w:rPr>
                <w:rFonts w:cs="Times New Roman"/>
                <w:sz w:val="16"/>
                <w:szCs w:val="18"/>
              </w:rPr>
              <w:t>Medulin</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6.004</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6.481</w:t>
            </w:r>
          </w:p>
        </w:tc>
      </w:tr>
      <w:tr w:rsidR="00702CD1" w:rsidRPr="009932DA" w:rsidTr="00377ABA">
        <w:tc>
          <w:tcPr>
            <w:tcW w:w="3020" w:type="dxa"/>
          </w:tcPr>
          <w:p w:rsidR="00702CD1" w:rsidRPr="009932DA" w:rsidRDefault="00702CD1" w:rsidP="00377ABA">
            <w:pPr>
              <w:jc w:val="both"/>
              <w:rPr>
                <w:rFonts w:cs="Times New Roman"/>
                <w:sz w:val="16"/>
                <w:szCs w:val="18"/>
              </w:rPr>
            </w:pPr>
            <w:proofErr w:type="spellStart"/>
            <w:r w:rsidRPr="009932DA">
              <w:rPr>
                <w:rFonts w:cs="Times New Roman"/>
                <w:sz w:val="16"/>
                <w:szCs w:val="18"/>
              </w:rPr>
              <w:t>Svetvinčenat</w:t>
            </w:r>
            <w:proofErr w:type="spellEnd"/>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2.218</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2.202</w:t>
            </w:r>
          </w:p>
        </w:tc>
      </w:tr>
      <w:tr w:rsidR="00702CD1" w:rsidRPr="009932DA" w:rsidTr="00377ABA">
        <w:tc>
          <w:tcPr>
            <w:tcW w:w="3020" w:type="dxa"/>
          </w:tcPr>
          <w:p w:rsidR="00702CD1" w:rsidRPr="009932DA" w:rsidRDefault="00702CD1" w:rsidP="00377ABA">
            <w:pPr>
              <w:jc w:val="both"/>
              <w:rPr>
                <w:rFonts w:cs="Times New Roman"/>
                <w:sz w:val="16"/>
                <w:szCs w:val="18"/>
              </w:rPr>
            </w:pPr>
            <w:proofErr w:type="spellStart"/>
            <w:r w:rsidRPr="009932DA">
              <w:rPr>
                <w:rFonts w:cs="Times New Roman"/>
                <w:sz w:val="16"/>
                <w:szCs w:val="18"/>
              </w:rPr>
              <w:lastRenderedPageBreak/>
              <w:t>Vodnjan</w:t>
            </w:r>
            <w:proofErr w:type="spellEnd"/>
            <w:r w:rsidRPr="009932DA">
              <w:rPr>
                <w:rFonts w:cs="Times New Roman"/>
                <w:sz w:val="16"/>
                <w:szCs w:val="18"/>
              </w:rPr>
              <w:t xml:space="preserve"> </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5.651</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6.119</w:t>
            </w:r>
          </w:p>
        </w:tc>
      </w:tr>
      <w:tr w:rsidR="00702CD1" w:rsidRPr="009932DA" w:rsidTr="00377ABA">
        <w:tc>
          <w:tcPr>
            <w:tcW w:w="3020" w:type="dxa"/>
          </w:tcPr>
          <w:p w:rsidR="00702CD1" w:rsidRPr="009932DA" w:rsidRDefault="00702CD1" w:rsidP="00377ABA">
            <w:pPr>
              <w:jc w:val="both"/>
              <w:rPr>
                <w:rFonts w:cs="Times New Roman"/>
                <w:sz w:val="16"/>
                <w:szCs w:val="18"/>
              </w:rPr>
            </w:pPr>
            <w:r w:rsidRPr="009932DA">
              <w:rPr>
                <w:rFonts w:cs="Times New Roman"/>
                <w:sz w:val="16"/>
                <w:szCs w:val="18"/>
              </w:rPr>
              <w:t>UKUPNO</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82.117</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83.201</w:t>
            </w:r>
          </w:p>
        </w:tc>
      </w:tr>
      <w:tr w:rsidR="00702CD1" w:rsidRPr="009932DA" w:rsidTr="00377ABA">
        <w:tc>
          <w:tcPr>
            <w:tcW w:w="3020" w:type="dxa"/>
          </w:tcPr>
          <w:p w:rsidR="00702CD1" w:rsidRPr="009932DA" w:rsidRDefault="00702CD1" w:rsidP="00377ABA">
            <w:pPr>
              <w:jc w:val="both"/>
              <w:rPr>
                <w:rFonts w:cs="Times New Roman"/>
                <w:sz w:val="16"/>
                <w:szCs w:val="18"/>
              </w:rPr>
            </w:pPr>
            <w:r w:rsidRPr="009932DA">
              <w:rPr>
                <w:rFonts w:cs="Times New Roman"/>
                <w:sz w:val="16"/>
                <w:szCs w:val="18"/>
              </w:rPr>
              <w:t>ISTARSKA ŽUPANIJA</w:t>
            </w:r>
          </w:p>
        </w:tc>
        <w:tc>
          <w:tcPr>
            <w:tcW w:w="3021" w:type="dxa"/>
          </w:tcPr>
          <w:p w:rsidR="00702CD1" w:rsidRPr="009932DA" w:rsidRDefault="00702CD1" w:rsidP="00A82ADD">
            <w:pPr>
              <w:jc w:val="center"/>
              <w:rPr>
                <w:rFonts w:cs="Times New Roman"/>
                <w:sz w:val="16"/>
                <w:szCs w:val="18"/>
              </w:rPr>
            </w:pPr>
            <w:r w:rsidRPr="009932DA">
              <w:rPr>
                <w:color w:val="000000"/>
                <w:sz w:val="16"/>
                <w:szCs w:val="18"/>
              </w:rPr>
              <w:t>206.344</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208.055</w:t>
            </w:r>
          </w:p>
        </w:tc>
      </w:tr>
      <w:tr w:rsidR="00702CD1" w:rsidRPr="009932DA" w:rsidTr="00377ABA">
        <w:tc>
          <w:tcPr>
            <w:tcW w:w="3020" w:type="dxa"/>
          </w:tcPr>
          <w:p w:rsidR="00702CD1" w:rsidRPr="009932DA" w:rsidRDefault="00702CD1" w:rsidP="00377ABA">
            <w:pPr>
              <w:jc w:val="both"/>
              <w:rPr>
                <w:rFonts w:cs="Times New Roman"/>
                <w:sz w:val="16"/>
                <w:szCs w:val="18"/>
              </w:rPr>
            </w:pPr>
            <w:r w:rsidRPr="009932DA">
              <w:rPr>
                <w:rFonts w:cs="Times New Roman"/>
                <w:sz w:val="16"/>
                <w:szCs w:val="18"/>
              </w:rPr>
              <w:t>RH</w:t>
            </w:r>
          </w:p>
        </w:tc>
        <w:tc>
          <w:tcPr>
            <w:tcW w:w="3021" w:type="dxa"/>
          </w:tcPr>
          <w:p w:rsidR="00702CD1" w:rsidRPr="009932DA" w:rsidRDefault="00702CD1" w:rsidP="00A82ADD">
            <w:pPr>
              <w:jc w:val="center"/>
              <w:rPr>
                <w:rFonts w:cs="Times New Roman"/>
                <w:sz w:val="16"/>
                <w:szCs w:val="18"/>
              </w:rPr>
            </w:pPr>
            <w:r w:rsidRPr="009932DA">
              <w:rPr>
                <w:color w:val="000000"/>
                <w:sz w:val="16"/>
                <w:szCs w:val="18"/>
              </w:rPr>
              <w:t>4.437.460</w:t>
            </w:r>
          </w:p>
        </w:tc>
        <w:tc>
          <w:tcPr>
            <w:tcW w:w="3021" w:type="dxa"/>
          </w:tcPr>
          <w:p w:rsidR="00702CD1" w:rsidRPr="009932DA" w:rsidRDefault="00702CD1" w:rsidP="00A82ADD">
            <w:pPr>
              <w:jc w:val="center"/>
              <w:rPr>
                <w:rFonts w:cs="Times New Roman"/>
                <w:sz w:val="16"/>
                <w:szCs w:val="18"/>
              </w:rPr>
            </w:pPr>
            <w:r w:rsidRPr="009932DA">
              <w:rPr>
                <w:rFonts w:cs="Times New Roman"/>
                <w:sz w:val="16"/>
                <w:szCs w:val="18"/>
              </w:rPr>
              <w:t>4.284.889</w:t>
            </w:r>
          </w:p>
        </w:tc>
      </w:tr>
    </w:tbl>
    <w:p w:rsidR="00702CD1" w:rsidRPr="009932DA" w:rsidRDefault="00702CD1" w:rsidP="00702CD1">
      <w:pPr>
        <w:jc w:val="both"/>
        <w:rPr>
          <w:rFonts w:cs="Times New Roman"/>
          <w:sz w:val="18"/>
        </w:rPr>
      </w:pPr>
      <w:r w:rsidRPr="009932DA">
        <w:rPr>
          <w:rFonts w:cs="Times New Roman"/>
          <w:sz w:val="18"/>
        </w:rPr>
        <w:t xml:space="preserve">Izvor: DZS, Popis stanovništva, 2011. </w:t>
      </w:r>
    </w:p>
    <w:p w:rsidR="00702CD1" w:rsidRPr="009932DA" w:rsidRDefault="00702CD1" w:rsidP="00702CD1">
      <w:pPr>
        <w:jc w:val="both"/>
        <w:rPr>
          <w:rFonts w:cs="Times New Roman"/>
        </w:rPr>
      </w:pPr>
      <w:r w:rsidRPr="009932DA">
        <w:rPr>
          <w:rFonts w:cs="Times New Roman"/>
        </w:rPr>
        <w:t xml:space="preserve">S obzirom </w:t>
      </w:r>
      <w:r w:rsidR="003F729E" w:rsidRPr="009932DA">
        <w:rPr>
          <w:rFonts w:cs="Times New Roman"/>
        </w:rPr>
        <w:t xml:space="preserve">na to </w:t>
      </w:r>
      <w:r w:rsidRPr="009932DA">
        <w:rPr>
          <w:rFonts w:cs="Times New Roman"/>
        </w:rPr>
        <w:t>da je prirodni prirast od 2001. godine naovamo negativan, porast stanovništva urbanog područja rezultat je mehaničkog prirasta.</w:t>
      </w:r>
    </w:p>
    <w:p w:rsidR="003551D2" w:rsidRPr="009932DA" w:rsidRDefault="003551D2" w:rsidP="00702CD1">
      <w:pPr>
        <w:jc w:val="both"/>
        <w:rPr>
          <w:rFonts w:cs="Times New Roman"/>
        </w:rPr>
      </w:pPr>
    </w:p>
    <w:p w:rsidR="00702CD1" w:rsidRPr="009932DA" w:rsidRDefault="00702CD1" w:rsidP="00A82ADD">
      <w:pPr>
        <w:pStyle w:val="Tabela"/>
      </w:pPr>
      <w:bookmarkStart w:id="13" w:name="_Toc452979385"/>
      <w:r w:rsidRPr="009932DA">
        <w:t xml:space="preserve">Tablica 4. Kretanje prirodnog prirasta u urbanom području </w:t>
      </w:r>
      <w:r w:rsidR="002E65D0" w:rsidRPr="009932DA">
        <w:t>Pula</w:t>
      </w:r>
      <w:r w:rsidRPr="009932DA">
        <w:t xml:space="preserve"> 2001.</w:t>
      </w:r>
      <w:r w:rsidR="003F729E" w:rsidRPr="009932DA">
        <w:t>–</w:t>
      </w:r>
      <w:r w:rsidRPr="009932DA">
        <w:t>2014.</w:t>
      </w:r>
      <w:bookmarkEnd w:id="13"/>
      <w:r w:rsidRPr="009932DA">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927"/>
        <w:gridCol w:w="656"/>
        <w:gridCol w:w="741"/>
        <w:gridCol w:w="927"/>
        <w:gridCol w:w="656"/>
        <w:gridCol w:w="741"/>
        <w:gridCol w:w="927"/>
        <w:gridCol w:w="656"/>
        <w:gridCol w:w="741"/>
        <w:gridCol w:w="927"/>
        <w:gridCol w:w="656"/>
        <w:gridCol w:w="741"/>
      </w:tblGrid>
      <w:tr w:rsidR="00702CD1" w:rsidRPr="009932DA" w:rsidTr="00377ABA">
        <w:trPr>
          <w:trHeight w:val="547"/>
        </w:trPr>
        <w:tc>
          <w:tcPr>
            <w:tcW w:w="0" w:type="auto"/>
            <w:shd w:val="clear" w:color="auto" w:fill="D9D9D9" w:themeFill="background1" w:themeFillShade="D9"/>
          </w:tcPr>
          <w:p w:rsidR="00702CD1" w:rsidRPr="009932DA" w:rsidRDefault="00702CD1" w:rsidP="00377ABA">
            <w:pPr>
              <w:jc w:val="both"/>
              <w:rPr>
                <w:rFonts w:cs="Times New Roman"/>
                <w:sz w:val="16"/>
                <w:szCs w:val="16"/>
              </w:rPr>
            </w:pPr>
          </w:p>
        </w:tc>
        <w:tc>
          <w:tcPr>
            <w:tcW w:w="0" w:type="auto"/>
            <w:gridSpan w:val="3"/>
            <w:shd w:val="clear" w:color="auto" w:fill="D9D9D9" w:themeFill="background1" w:themeFillShade="D9"/>
          </w:tcPr>
          <w:p w:rsidR="00702CD1" w:rsidRPr="009932DA" w:rsidRDefault="00702CD1" w:rsidP="00377ABA">
            <w:pPr>
              <w:jc w:val="center"/>
              <w:rPr>
                <w:rFonts w:cs="Times New Roman"/>
                <w:sz w:val="16"/>
                <w:szCs w:val="16"/>
              </w:rPr>
            </w:pPr>
            <w:r w:rsidRPr="009932DA">
              <w:rPr>
                <w:rFonts w:cs="Times New Roman"/>
                <w:sz w:val="16"/>
                <w:szCs w:val="16"/>
              </w:rPr>
              <w:t>2001.</w:t>
            </w:r>
          </w:p>
        </w:tc>
        <w:tc>
          <w:tcPr>
            <w:tcW w:w="0" w:type="auto"/>
            <w:gridSpan w:val="3"/>
            <w:shd w:val="clear" w:color="auto" w:fill="D9D9D9" w:themeFill="background1" w:themeFillShade="D9"/>
          </w:tcPr>
          <w:p w:rsidR="00702CD1" w:rsidRPr="009932DA" w:rsidRDefault="00702CD1" w:rsidP="00377ABA">
            <w:pPr>
              <w:jc w:val="center"/>
              <w:rPr>
                <w:rFonts w:cs="Times New Roman"/>
                <w:sz w:val="16"/>
                <w:szCs w:val="16"/>
              </w:rPr>
            </w:pPr>
            <w:r w:rsidRPr="009932DA">
              <w:rPr>
                <w:rFonts w:cs="Times New Roman"/>
                <w:sz w:val="16"/>
                <w:szCs w:val="16"/>
              </w:rPr>
              <w:t>2011.</w:t>
            </w:r>
          </w:p>
        </w:tc>
        <w:tc>
          <w:tcPr>
            <w:tcW w:w="0" w:type="auto"/>
            <w:gridSpan w:val="3"/>
            <w:shd w:val="clear" w:color="auto" w:fill="D9D9D9" w:themeFill="background1" w:themeFillShade="D9"/>
          </w:tcPr>
          <w:p w:rsidR="00702CD1" w:rsidRPr="009932DA" w:rsidRDefault="00702CD1" w:rsidP="00377ABA">
            <w:pPr>
              <w:jc w:val="center"/>
              <w:rPr>
                <w:rFonts w:cs="Times New Roman"/>
                <w:sz w:val="16"/>
                <w:szCs w:val="16"/>
              </w:rPr>
            </w:pPr>
            <w:r w:rsidRPr="009932DA">
              <w:rPr>
                <w:rFonts w:cs="Times New Roman"/>
                <w:sz w:val="16"/>
                <w:szCs w:val="16"/>
              </w:rPr>
              <w:t>2013.</w:t>
            </w:r>
          </w:p>
        </w:tc>
        <w:tc>
          <w:tcPr>
            <w:tcW w:w="2434" w:type="dxa"/>
            <w:gridSpan w:val="3"/>
            <w:shd w:val="clear" w:color="auto" w:fill="D9D9D9" w:themeFill="background1" w:themeFillShade="D9"/>
          </w:tcPr>
          <w:p w:rsidR="00702CD1" w:rsidRPr="009932DA" w:rsidRDefault="00702CD1" w:rsidP="00377ABA">
            <w:pPr>
              <w:jc w:val="center"/>
              <w:rPr>
                <w:rFonts w:cs="Times New Roman"/>
                <w:sz w:val="16"/>
                <w:szCs w:val="16"/>
              </w:rPr>
            </w:pPr>
            <w:r w:rsidRPr="009932DA">
              <w:rPr>
                <w:rFonts w:cs="Times New Roman"/>
                <w:sz w:val="16"/>
                <w:szCs w:val="16"/>
              </w:rPr>
              <w:t>2014.</w:t>
            </w:r>
          </w:p>
        </w:tc>
      </w:tr>
      <w:tr w:rsidR="00702CD1" w:rsidRPr="009932DA" w:rsidTr="00377ABA">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Naselja</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 xml:space="preserve">Živorođeni </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 xml:space="preserve">Umrli </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Prirodni prirast</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 xml:space="preserve">Živorođeni </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 xml:space="preserve">Umrli </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Prirodni prirast</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 xml:space="preserve">Živorođeni </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 xml:space="preserve">Umrli </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Prirodni prirast</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 xml:space="preserve">Živorođeni </w:t>
            </w:r>
          </w:p>
        </w:tc>
        <w:tc>
          <w:tcPr>
            <w:tcW w:w="0" w:type="auto"/>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 xml:space="preserve">Umrli </w:t>
            </w:r>
          </w:p>
        </w:tc>
        <w:tc>
          <w:tcPr>
            <w:tcW w:w="942" w:type="dxa"/>
            <w:shd w:val="clear" w:color="auto" w:fill="D9D9D9" w:themeFill="background1" w:themeFillShade="D9"/>
          </w:tcPr>
          <w:p w:rsidR="00702CD1" w:rsidRPr="009932DA" w:rsidRDefault="00702CD1" w:rsidP="00377ABA">
            <w:pPr>
              <w:jc w:val="both"/>
              <w:rPr>
                <w:rFonts w:cs="Times New Roman"/>
                <w:sz w:val="16"/>
                <w:szCs w:val="16"/>
              </w:rPr>
            </w:pPr>
            <w:r w:rsidRPr="009932DA">
              <w:rPr>
                <w:rFonts w:cs="Times New Roman"/>
                <w:sz w:val="16"/>
                <w:szCs w:val="16"/>
              </w:rPr>
              <w:t>Prirodni prirast</w:t>
            </w:r>
          </w:p>
        </w:tc>
      </w:tr>
      <w:tr w:rsidR="00702CD1" w:rsidRPr="009932DA" w:rsidTr="00377ABA">
        <w:tc>
          <w:tcPr>
            <w:tcW w:w="0" w:type="auto"/>
          </w:tcPr>
          <w:p w:rsidR="00702CD1" w:rsidRPr="009932DA" w:rsidRDefault="00702CD1" w:rsidP="00377ABA">
            <w:pPr>
              <w:jc w:val="both"/>
              <w:rPr>
                <w:rFonts w:cs="Times New Roman"/>
                <w:sz w:val="16"/>
                <w:szCs w:val="16"/>
              </w:rPr>
            </w:pPr>
            <w:r w:rsidRPr="009932DA">
              <w:rPr>
                <w:rFonts w:cs="Times New Roman"/>
                <w:sz w:val="16"/>
                <w:szCs w:val="16"/>
              </w:rPr>
              <w:t>Pula</w:t>
            </w:r>
          </w:p>
        </w:tc>
        <w:tc>
          <w:tcPr>
            <w:tcW w:w="0" w:type="auto"/>
          </w:tcPr>
          <w:p w:rsidR="00702CD1" w:rsidRPr="009932DA" w:rsidRDefault="00702CD1" w:rsidP="00377ABA">
            <w:pPr>
              <w:rPr>
                <w:rFonts w:cs="ArialNarrow"/>
                <w:sz w:val="16"/>
                <w:szCs w:val="16"/>
              </w:rPr>
            </w:pPr>
            <w:r w:rsidRPr="009932DA">
              <w:rPr>
                <w:rFonts w:cs="ArialNarrow"/>
                <w:sz w:val="16"/>
                <w:szCs w:val="16"/>
              </w:rPr>
              <w:t>466</w:t>
            </w:r>
          </w:p>
        </w:tc>
        <w:tc>
          <w:tcPr>
            <w:tcW w:w="0" w:type="auto"/>
          </w:tcPr>
          <w:p w:rsidR="00702CD1" w:rsidRPr="009932DA" w:rsidRDefault="00702CD1" w:rsidP="00377ABA">
            <w:pPr>
              <w:rPr>
                <w:rFonts w:cs="ArialNarrow"/>
                <w:sz w:val="16"/>
                <w:szCs w:val="16"/>
              </w:rPr>
            </w:pPr>
            <w:r w:rsidRPr="009932DA">
              <w:rPr>
                <w:rFonts w:cs="ArialNarrow"/>
                <w:sz w:val="16"/>
                <w:szCs w:val="16"/>
              </w:rPr>
              <w:t>594</w:t>
            </w:r>
          </w:p>
        </w:tc>
        <w:tc>
          <w:tcPr>
            <w:tcW w:w="0" w:type="auto"/>
          </w:tcPr>
          <w:p w:rsidR="00702CD1" w:rsidRPr="009932DA" w:rsidRDefault="00702CD1" w:rsidP="00377ABA">
            <w:pPr>
              <w:rPr>
                <w:rFonts w:cs="ArialNarrow"/>
                <w:sz w:val="16"/>
                <w:szCs w:val="16"/>
              </w:rPr>
            </w:pPr>
            <w:r w:rsidRPr="009932DA">
              <w:rPr>
                <w:rFonts w:cs="ArialNarrow"/>
                <w:sz w:val="16"/>
                <w:szCs w:val="16"/>
              </w:rPr>
              <w:t>-128</w:t>
            </w:r>
          </w:p>
        </w:tc>
        <w:tc>
          <w:tcPr>
            <w:tcW w:w="0" w:type="auto"/>
          </w:tcPr>
          <w:p w:rsidR="00702CD1" w:rsidRPr="009932DA" w:rsidRDefault="00702CD1" w:rsidP="00377ABA">
            <w:pPr>
              <w:rPr>
                <w:rFonts w:cs="ArialNarrow"/>
                <w:sz w:val="16"/>
                <w:szCs w:val="16"/>
              </w:rPr>
            </w:pPr>
            <w:r w:rsidRPr="009932DA">
              <w:rPr>
                <w:rFonts w:cs="ArialNarrow"/>
                <w:sz w:val="16"/>
                <w:szCs w:val="16"/>
              </w:rPr>
              <w:t>500</w:t>
            </w:r>
          </w:p>
        </w:tc>
        <w:tc>
          <w:tcPr>
            <w:tcW w:w="0" w:type="auto"/>
          </w:tcPr>
          <w:p w:rsidR="00702CD1" w:rsidRPr="009932DA" w:rsidRDefault="00702CD1" w:rsidP="00377ABA">
            <w:pPr>
              <w:rPr>
                <w:rFonts w:cs="ArialNarrow"/>
                <w:sz w:val="16"/>
                <w:szCs w:val="16"/>
              </w:rPr>
            </w:pPr>
            <w:r w:rsidRPr="009932DA">
              <w:rPr>
                <w:rFonts w:cs="ArialNarrow"/>
                <w:sz w:val="16"/>
                <w:szCs w:val="16"/>
              </w:rPr>
              <w:t>689</w:t>
            </w:r>
          </w:p>
        </w:tc>
        <w:tc>
          <w:tcPr>
            <w:tcW w:w="0" w:type="auto"/>
          </w:tcPr>
          <w:p w:rsidR="00702CD1" w:rsidRPr="009932DA" w:rsidRDefault="00702CD1" w:rsidP="00377ABA">
            <w:pPr>
              <w:rPr>
                <w:rFonts w:cs="ArialNarrow"/>
                <w:sz w:val="16"/>
                <w:szCs w:val="16"/>
              </w:rPr>
            </w:pPr>
            <w:r w:rsidRPr="009932DA">
              <w:rPr>
                <w:rFonts w:cs="ArialNarrow"/>
                <w:sz w:val="16"/>
                <w:szCs w:val="16"/>
              </w:rPr>
              <w:t xml:space="preserve">-189 </w:t>
            </w:r>
          </w:p>
        </w:tc>
        <w:tc>
          <w:tcPr>
            <w:tcW w:w="0" w:type="auto"/>
          </w:tcPr>
          <w:p w:rsidR="00702CD1" w:rsidRPr="009932DA" w:rsidRDefault="00702CD1" w:rsidP="00377ABA">
            <w:pPr>
              <w:rPr>
                <w:rFonts w:cs="Times New Roman"/>
                <w:sz w:val="16"/>
                <w:szCs w:val="16"/>
              </w:rPr>
            </w:pPr>
            <w:r w:rsidRPr="009932DA">
              <w:rPr>
                <w:rFonts w:cs="ArialNarrow"/>
                <w:sz w:val="16"/>
                <w:szCs w:val="16"/>
              </w:rPr>
              <w:t>454</w:t>
            </w:r>
          </w:p>
        </w:tc>
        <w:tc>
          <w:tcPr>
            <w:tcW w:w="0" w:type="auto"/>
          </w:tcPr>
          <w:p w:rsidR="00702CD1" w:rsidRPr="009932DA" w:rsidRDefault="00702CD1" w:rsidP="00377ABA">
            <w:pPr>
              <w:rPr>
                <w:rFonts w:cs="Times New Roman"/>
                <w:sz w:val="16"/>
                <w:szCs w:val="16"/>
              </w:rPr>
            </w:pPr>
            <w:r w:rsidRPr="009932DA">
              <w:rPr>
                <w:rFonts w:cs="ArialNarrow"/>
                <w:sz w:val="16"/>
                <w:szCs w:val="16"/>
              </w:rPr>
              <w:t>595</w:t>
            </w:r>
          </w:p>
        </w:tc>
        <w:tc>
          <w:tcPr>
            <w:tcW w:w="0" w:type="auto"/>
          </w:tcPr>
          <w:p w:rsidR="00702CD1" w:rsidRPr="009932DA" w:rsidRDefault="00702CD1" w:rsidP="00377ABA">
            <w:pPr>
              <w:rPr>
                <w:rFonts w:cs="Times New Roman"/>
                <w:sz w:val="16"/>
                <w:szCs w:val="16"/>
              </w:rPr>
            </w:pPr>
            <w:r w:rsidRPr="009932DA">
              <w:rPr>
                <w:rFonts w:cs="ArialNarrow"/>
                <w:sz w:val="16"/>
                <w:szCs w:val="16"/>
              </w:rPr>
              <w:t>-141</w:t>
            </w:r>
          </w:p>
        </w:tc>
        <w:tc>
          <w:tcPr>
            <w:tcW w:w="0" w:type="auto"/>
          </w:tcPr>
          <w:p w:rsidR="00702CD1" w:rsidRPr="009932DA" w:rsidRDefault="00702CD1" w:rsidP="00377ABA">
            <w:pPr>
              <w:rPr>
                <w:rFonts w:cs="Times New Roman"/>
                <w:sz w:val="16"/>
                <w:szCs w:val="16"/>
              </w:rPr>
            </w:pPr>
            <w:r w:rsidRPr="009932DA">
              <w:rPr>
                <w:rFonts w:cs="ArialNarrow"/>
                <w:sz w:val="16"/>
                <w:szCs w:val="16"/>
              </w:rPr>
              <w:t>476</w:t>
            </w:r>
          </w:p>
        </w:tc>
        <w:tc>
          <w:tcPr>
            <w:tcW w:w="0" w:type="auto"/>
          </w:tcPr>
          <w:p w:rsidR="00702CD1" w:rsidRPr="009932DA" w:rsidRDefault="00702CD1" w:rsidP="00377ABA">
            <w:pPr>
              <w:rPr>
                <w:rFonts w:cs="Times New Roman"/>
                <w:sz w:val="16"/>
                <w:szCs w:val="16"/>
              </w:rPr>
            </w:pPr>
            <w:r w:rsidRPr="009932DA">
              <w:rPr>
                <w:rFonts w:cs="ArialNarrow"/>
                <w:sz w:val="16"/>
                <w:szCs w:val="16"/>
              </w:rPr>
              <w:t>653</w:t>
            </w:r>
          </w:p>
        </w:tc>
        <w:tc>
          <w:tcPr>
            <w:tcW w:w="942" w:type="dxa"/>
          </w:tcPr>
          <w:p w:rsidR="00702CD1" w:rsidRPr="009932DA" w:rsidRDefault="00702CD1" w:rsidP="00377ABA">
            <w:pPr>
              <w:rPr>
                <w:rFonts w:cs="Times New Roman"/>
                <w:sz w:val="16"/>
                <w:szCs w:val="16"/>
              </w:rPr>
            </w:pPr>
            <w:r w:rsidRPr="009932DA">
              <w:rPr>
                <w:rFonts w:cs="ArialNarrow"/>
                <w:sz w:val="16"/>
                <w:szCs w:val="16"/>
              </w:rPr>
              <w:t>-177</w:t>
            </w:r>
          </w:p>
        </w:tc>
      </w:tr>
      <w:tr w:rsidR="00702CD1" w:rsidRPr="009932DA" w:rsidTr="00377ABA">
        <w:tc>
          <w:tcPr>
            <w:tcW w:w="0" w:type="auto"/>
          </w:tcPr>
          <w:p w:rsidR="00702CD1" w:rsidRPr="009932DA" w:rsidRDefault="00702CD1" w:rsidP="00377ABA">
            <w:pPr>
              <w:jc w:val="both"/>
              <w:rPr>
                <w:rFonts w:cs="Times New Roman"/>
                <w:sz w:val="16"/>
                <w:szCs w:val="16"/>
              </w:rPr>
            </w:pPr>
            <w:proofErr w:type="spellStart"/>
            <w:r w:rsidRPr="009932DA">
              <w:rPr>
                <w:rFonts w:cs="Times New Roman"/>
                <w:sz w:val="16"/>
                <w:szCs w:val="16"/>
              </w:rPr>
              <w:t>Barban</w:t>
            </w:r>
            <w:proofErr w:type="spellEnd"/>
          </w:p>
        </w:tc>
        <w:tc>
          <w:tcPr>
            <w:tcW w:w="0" w:type="auto"/>
          </w:tcPr>
          <w:p w:rsidR="00702CD1" w:rsidRPr="009932DA" w:rsidRDefault="00702CD1" w:rsidP="00377ABA">
            <w:pPr>
              <w:rPr>
                <w:rFonts w:cs="ArialNarrow"/>
                <w:sz w:val="16"/>
                <w:szCs w:val="16"/>
              </w:rPr>
            </w:pPr>
            <w:r w:rsidRPr="009932DA">
              <w:rPr>
                <w:rFonts w:cs="ArialNarrow"/>
                <w:sz w:val="16"/>
                <w:szCs w:val="16"/>
              </w:rPr>
              <w:t>18</w:t>
            </w:r>
          </w:p>
        </w:tc>
        <w:tc>
          <w:tcPr>
            <w:tcW w:w="0" w:type="auto"/>
          </w:tcPr>
          <w:p w:rsidR="00702CD1" w:rsidRPr="009932DA" w:rsidRDefault="00702CD1" w:rsidP="00377ABA">
            <w:pPr>
              <w:rPr>
                <w:rFonts w:cs="ArialNarrow"/>
                <w:sz w:val="16"/>
                <w:szCs w:val="16"/>
              </w:rPr>
            </w:pPr>
            <w:r w:rsidRPr="009932DA">
              <w:rPr>
                <w:rFonts w:cs="ArialNarrow"/>
                <w:sz w:val="16"/>
                <w:szCs w:val="16"/>
              </w:rPr>
              <w:t>48</w:t>
            </w:r>
          </w:p>
        </w:tc>
        <w:tc>
          <w:tcPr>
            <w:tcW w:w="0" w:type="auto"/>
          </w:tcPr>
          <w:p w:rsidR="00702CD1" w:rsidRPr="009932DA" w:rsidRDefault="00702CD1" w:rsidP="00377ABA">
            <w:pPr>
              <w:rPr>
                <w:rFonts w:cs="ArialNarrow"/>
                <w:sz w:val="16"/>
                <w:szCs w:val="16"/>
              </w:rPr>
            </w:pPr>
            <w:r w:rsidRPr="009932DA">
              <w:rPr>
                <w:rFonts w:cs="ArialNarrow"/>
                <w:sz w:val="16"/>
                <w:szCs w:val="16"/>
              </w:rPr>
              <w:t>-30</w:t>
            </w:r>
          </w:p>
        </w:tc>
        <w:tc>
          <w:tcPr>
            <w:tcW w:w="0" w:type="auto"/>
          </w:tcPr>
          <w:p w:rsidR="00702CD1" w:rsidRPr="009932DA" w:rsidRDefault="00702CD1" w:rsidP="00377ABA">
            <w:pPr>
              <w:rPr>
                <w:rFonts w:cs="ArialNarrow"/>
                <w:sz w:val="16"/>
                <w:szCs w:val="16"/>
              </w:rPr>
            </w:pPr>
            <w:r w:rsidRPr="009932DA">
              <w:rPr>
                <w:rFonts w:cs="ArialNarrow"/>
                <w:sz w:val="16"/>
                <w:szCs w:val="16"/>
              </w:rPr>
              <w:t>24</w:t>
            </w:r>
          </w:p>
        </w:tc>
        <w:tc>
          <w:tcPr>
            <w:tcW w:w="0" w:type="auto"/>
          </w:tcPr>
          <w:p w:rsidR="00702CD1" w:rsidRPr="009932DA" w:rsidRDefault="00702CD1" w:rsidP="00377ABA">
            <w:pPr>
              <w:rPr>
                <w:rFonts w:cs="ArialNarrow"/>
                <w:sz w:val="16"/>
                <w:szCs w:val="16"/>
              </w:rPr>
            </w:pPr>
            <w:r w:rsidRPr="009932DA">
              <w:rPr>
                <w:rFonts w:cs="ArialNarrow"/>
                <w:sz w:val="16"/>
                <w:szCs w:val="16"/>
              </w:rPr>
              <w:t>50</w:t>
            </w:r>
          </w:p>
        </w:tc>
        <w:tc>
          <w:tcPr>
            <w:tcW w:w="0" w:type="auto"/>
          </w:tcPr>
          <w:p w:rsidR="00702CD1" w:rsidRPr="009932DA" w:rsidRDefault="00702CD1" w:rsidP="00377ABA">
            <w:pPr>
              <w:rPr>
                <w:rFonts w:cs="ArialNarrow"/>
                <w:sz w:val="16"/>
                <w:szCs w:val="16"/>
              </w:rPr>
            </w:pPr>
            <w:r w:rsidRPr="009932DA">
              <w:rPr>
                <w:rFonts w:cs="ArialNarrow"/>
                <w:sz w:val="16"/>
                <w:szCs w:val="16"/>
              </w:rPr>
              <w:t>-26</w:t>
            </w:r>
          </w:p>
        </w:tc>
        <w:tc>
          <w:tcPr>
            <w:tcW w:w="0" w:type="auto"/>
          </w:tcPr>
          <w:p w:rsidR="00702CD1" w:rsidRPr="009932DA" w:rsidRDefault="00702CD1" w:rsidP="00377ABA">
            <w:pPr>
              <w:rPr>
                <w:rFonts w:cs="Times New Roman"/>
                <w:sz w:val="16"/>
                <w:szCs w:val="16"/>
              </w:rPr>
            </w:pPr>
            <w:r w:rsidRPr="009932DA">
              <w:rPr>
                <w:rFonts w:cs="ArialNarrow"/>
                <w:sz w:val="16"/>
                <w:szCs w:val="16"/>
              </w:rPr>
              <w:t>17</w:t>
            </w:r>
          </w:p>
        </w:tc>
        <w:tc>
          <w:tcPr>
            <w:tcW w:w="0" w:type="auto"/>
          </w:tcPr>
          <w:p w:rsidR="00702CD1" w:rsidRPr="009932DA" w:rsidRDefault="00702CD1" w:rsidP="00377ABA">
            <w:pPr>
              <w:rPr>
                <w:rFonts w:cs="Times New Roman"/>
                <w:sz w:val="16"/>
                <w:szCs w:val="16"/>
              </w:rPr>
            </w:pPr>
            <w:r w:rsidRPr="009932DA">
              <w:rPr>
                <w:rFonts w:cs="ArialNarrow"/>
                <w:sz w:val="16"/>
                <w:szCs w:val="16"/>
              </w:rPr>
              <w:t>48</w:t>
            </w:r>
          </w:p>
        </w:tc>
        <w:tc>
          <w:tcPr>
            <w:tcW w:w="0" w:type="auto"/>
          </w:tcPr>
          <w:p w:rsidR="00702CD1" w:rsidRPr="009932DA" w:rsidRDefault="00702CD1" w:rsidP="00377ABA">
            <w:pPr>
              <w:rPr>
                <w:rFonts w:cs="Times New Roman"/>
                <w:sz w:val="16"/>
                <w:szCs w:val="16"/>
              </w:rPr>
            </w:pPr>
            <w:r w:rsidRPr="009932DA">
              <w:rPr>
                <w:rFonts w:cs="Times New Roman"/>
                <w:sz w:val="16"/>
                <w:szCs w:val="16"/>
              </w:rPr>
              <w:t>-31</w:t>
            </w:r>
          </w:p>
        </w:tc>
        <w:tc>
          <w:tcPr>
            <w:tcW w:w="0" w:type="auto"/>
          </w:tcPr>
          <w:p w:rsidR="00702CD1" w:rsidRPr="009932DA" w:rsidRDefault="00702CD1" w:rsidP="00377ABA">
            <w:pPr>
              <w:rPr>
                <w:rFonts w:cs="Times New Roman"/>
                <w:sz w:val="16"/>
                <w:szCs w:val="16"/>
              </w:rPr>
            </w:pPr>
            <w:r w:rsidRPr="009932DA">
              <w:rPr>
                <w:rFonts w:cs="Times New Roman"/>
                <w:sz w:val="16"/>
                <w:szCs w:val="16"/>
              </w:rPr>
              <w:t>24</w:t>
            </w:r>
          </w:p>
        </w:tc>
        <w:tc>
          <w:tcPr>
            <w:tcW w:w="0" w:type="auto"/>
          </w:tcPr>
          <w:p w:rsidR="00702CD1" w:rsidRPr="009932DA" w:rsidRDefault="00702CD1" w:rsidP="00377ABA">
            <w:pPr>
              <w:rPr>
                <w:rFonts w:cs="Times New Roman"/>
                <w:sz w:val="16"/>
                <w:szCs w:val="16"/>
              </w:rPr>
            </w:pPr>
            <w:r w:rsidRPr="009932DA">
              <w:rPr>
                <w:rFonts w:cs="Times New Roman"/>
                <w:sz w:val="16"/>
                <w:szCs w:val="16"/>
              </w:rPr>
              <w:t>36</w:t>
            </w:r>
          </w:p>
        </w:tc>
        <w:tc>
          <w:tcPr>
            <w:tcW w:w="942" w:type="dxa"/>
          </w:tcPr>
          <w:p w:rsidR="00702CD1" w:rsidRPr="009932DA" w:rsidRDefault="00702CD1" w:rsidP="00377ABA">
            <w:pPr>
              <w:rPr>
                <w:rFonts w:cs="Times New Roman"/>
                <w:sz w:val="16"/>
                <w:szCs w:val="16"/>
              </w:rPr>
            </w:pPr>
            <w:r w:rsidRPr="009932DA">
              <w:rPr>
                <w:rFonts w:cs="Times New Roman"/>
                <w:sz w:val="16"/>
                <w:szCs w:val="16"/>
              </w:rPr>
              <w:t>-12</w:t>
            </w:r>
          </w:p>
        </w:tc>
      </w:tr>
      <w:tr w:rsidR="00702CD1" w:rsidRPr="009932DA" w:rsidTr="00377ABA">
        <w:tc>
          <w:tcPr>
            <w:tcW w:w="0" w:type="auto"/>
          </w:tcPr>
          <w:p w:rsidR="00702CD1" w:rsidRPr="009932DA" w:rsidRDefault="00702CD1" w:rsidP="00377ABA">
            <w:pPr>
              <w:jc w:val="both"/>
              <w:rPr>
                <w:rFonts w:cs="Times New Roman"/>
                <w:sz w:val="16"/>
                <w:szCs w:val="16"/>
              </w:rPr>
            </w:pPr>
            <w:proofErr w:type="spellStart"/>
            <w:r w:rsidRPr="009932DA">
              <w:rPr>
                <w:rFonts w:cs="Times New Roman"/>
                <w:sz w:val="16"/>
                <w:szCs w:val="16"/>
              </w:rPr>
              <w:t>Ližnjan</w:t>
            </w:r>
            <w:proofErr w:type="spellEnd"/>
          </w:p>
        </w:tc>
        <w:tc>
          <w:tcPr>
            <w:tcW w:w="0" w:type="auto"/>
          </w:tcPr>
          <w:p w:rsidR="00702CD1" w:rsidRPr="009932DA" w:rsidRDefault="00702CD1" w:rsidP="00377ABA">
            <w:pPr>
              <w:rPr>
                <w:rFonts w:cs="Times New Roman"/>
                <w:sz w:val="16"/>
                <w:szCs w:val="16"/>
              </w:rPr>
            </w:pPr>
            <w:r w:rsidRPr="009932DA">
              <w:rPr>
                <w:rFonts w:cs="Times New Roman"/>
                <w:sz w:val="16"/>
                <w:szCs w:val="16"/>
              </w:rPr>
              <w:t>25</w:t>
            </w:r>
          </w:p>
        </w:tc>
        <w:tc>
          <w:tcPr>
            <w:tcW w:w="0" w:type="auto"/>
          </w:tcPr>
          <w:p w:rsidR="00702CD1" w:rsidRPr="009932DA" w:rsidRDefault="00702CD1" w:rsidP="00377ABA">
            <w:pPr>
              <w:rPr>
                <w:rFonts w:cs="Times New Roman"/>
                <w:sz w:val="16"/>
                <w:szCs w:val="16"/>
              </w:rPr>
            </w:pPr>
            <w:r w:rsidRPr="009932DA">
              <w:rPr>
                <w:rFonts w:cs="Times New Roman"/>
                <w:sz w:val="16"/>
                <w:szCs w:val="16"/>
              </w:rPr>
              <w:t>31</w:t>
            </w:r>
          </w:p>
        </w:tc>
        <w:tc>
          <w:tcPr>
            <w:tcW w:w="0" w:type="auto"/>
          </w:tcPr>
          <w:p w:rsidR="00702CD1" w:rsidRPr="009932DA" w:rsidRDefault="00702CD1" w:rsidP="00377ABA">
            <w:pPr>
              <w:rPr>
                <w:rFonts w:cs="Times New Roman"/>
                <w:sz w:val="16"/>
                <w:szCs w:val="16"/>
              </w:rPr>
            </w:pPr>
            <w:r w:rsidRPr="009932DA">
              <w:rPr>
                <w:rFonts w:cs="Times New Roman"/>
                <w:sz w:val="16"/>
                <w:szCs w:val="16"/>
              </w:rPr>
              <w:t>-6</w:t>
            </w:r>
          </w:p>
        </w:tc>
        <w:tc>
          <w:tcPr>
            <w:tcW w:w="0" w:type="auto"/>
          </w:tcPr>
          <w:p w:rsidR="00702CD1" w:rsidRPr="009932DA" w:rsidRDefault="00702CD1" w:rsidP="00377ABA">
            <w:pPr>
              <w:rPr>
                <w:rFonts w:cs="Times New Roman"/>
                <w:sz w:val="16"/>
                <w:szCs w:val="16"/>
              </w:rPr>
            </w:pPr>
            <w:r w:rsidRPr="009932DA">
              <w:rPr>
                <w:rFonts w:cs="Times New Roman"/>
                <w:sz w:val="16"/>
                <w:szCs w:val="16"/>
              </w:rPr>
              <w:t>30</w:t>
            </w:r>
          </w:p>
        </w:tc>
        <w:tc>
          <w:tcPr>
            <w:tcW w:w="0" w:type="auto"/>
          </w:tcPr>
          <w:p w:rsidR="00702CD1" w:rsidRPr="009932DA" w:rsidRDefault="00702CD1" w:rsidP="00377ABA">
            <w:pPr>
              <w:rPr>
                <w:rFonts w:cs="Times New Roman"/>
                <w:sz w:val="16"/>
                <w:szCs w:val="16"/>
              </w:rPr>
            </w:pPr>
            <w:r w:rsidRPr="009932DA">
              <w:rPr>
                <w:rFonts w:cs="Times New Roman"/>
                <w:sz w:val="16"/>
                <w:szCs w:val="16"/>
              </w:rPr>
              <w:t>42</w:t>
            </w:r>
          </w:p>
        </w:tc>
        <w:tc>
          <w:tcPr>
            <w:tcW w:w="0" w:type="auto"/>
          </w:tcPr>
          <w:p w:rsidR="00702CD1" w:rsidRPr="009932DA" w:rsidRDefault="00702CD1" w:rsidP="00377ABA">
            <w:pPr>
              <w:rPr>
                <w:rFonts w:cs="Times New Roman"/>
                <w:sz w:val="16"/>
                <w:szCs w:val="16"/>
              </w:rPr>
            </w:pPr>
            <w:r w:rsidRPr="009932DA">
              <w:rPr>
                <w:rFonts w:cs="Times New Roman"/>
                <w:sz w:val="16"/>
                <w:szCs w:val="16"/>
              </w:rPr>
              <w:t>-12</w:t>
            </w:r>
          </w:p>
        </w:tc>
        <w:tc>
          <w:tcPr>
            <w:tcW w:w="0" w:type="auto"/>
          </w:tcPr>
          <w:p w:rsidR="00702CD1" w:rsidRPr="009932DA" w:rsidRDefault="00702CD1" w:rsidP="00377ABA">
            <w:pPr>
              <w:rPr>
                <w:rFonts w:cs="Times New Roman"/>
                <w:sz w:val="16"/>
                <w:szCs w:val="16"/>
              </w:rPr>
            </w:pPr>
            <w:r w:rsidRPr="009932DA">
              <w:rPr>
                <w:rFonts w:cs="Times New Roman"/>
                <w:sz w:val="16"/>
                <w:szCs w:val="16"/>
              </w:rPr>
              <w:t>40</w:t>
            </w:r>
          </w:p>
        </w:tc>
        <w:tc>
          <w:tcPr>
            <w:tcW w:w="0" w:type="auto"/>
          </w:tcPr>
          <w:p w:rsidR="00702CD1" w:rsidRPr="009932DA" w:rsidRDefault="00702CD1" w:rsidP="00377ABA">
            <w:pPr>
              <w:rPr>
                <w:rFonts w:cs="Times New Roman"/>
                <w:sz w:val="16"/>
                <w:szCs w:val="16"/>
              </w:rPr>
            </w:pPr>
            <w:r w:rsidRPr="009932DA">
              <w:rPr>
                <w:rFonts w:cs="Times New Roman"/>
                <w:sz w:val="16"/>
                <w:szCs w:val="16"/>
              </w:rPr>
              <w:t>32</w:t>
            </w:r>
          </w:p>
        </w:tc>
        <w:tc>
          <w:tcPr>
            <w:tcW w:w="0" w:type="auto"/>
          </w:tcPr>
          <w:p w:rsidR="00702CD1" w:rsidRPr="009932DA" w:rsidRDefault="00702CD1" w:rsidP="00377ABA">
            <w:pPr>
              <w:rPr>
                <w:rFonts w:cs="Times New Roman"/>
                <w:sz w:val="16"/>
                <w:szCs w:val="16"/>
              </w:rPr>
            </w:pPr>
            <w:r w:rsidRPr="009932DA">
              <w:rPr>
                <w:rFonts w:cs="Times New Roman"/>
                <w:sz w:val="16"/>
                <w:szCs w:val="16"/>
              </w:rPr>
              <w:t>8</w:t>
            </w:r>
          </w:p>
        </w:tc>
        <w:tc>
          <w:tcPr>
            <w:tcW w:w="0" w:type="auto"/>
          </w:tcPr>
          <w:p w:rsidR="00702CD1" w:rsidRPr="009932DA" w:rsidRDefault="00702CD1" w:rsidP="00377ABA">
            <w:pPr>
              <w:rPr>
                <w:rFonts w:cs="Times New Roman"/>
                <w:sz w:val="16"/>
                <w:szCs w:val="16"/>
              </w:rPr>
            </w:pPr>
            <w:r w:rsidRPr="009932DA">
              <w:rPr>
                <w:rFonts w:cs="Times New Roman"/>
                <w:sz w:val="16"/>
                <w:szCs w:val="16"/>
              </w:rPr>
              <w:t>33</w:t>
            </w:r>
          </w:p>
        </w:tc>
        <w:tc>
          <w:tcPr>
            <w:tcW w:w="0" w:type="auto"/>
          </w:tcPr>
          <w:p w:rsidR="00702CD1" w:rsidRPr="009932DA" w:rsidRDefault="00702CD1" w:rsidP="00377ABA">
            <w:pPr>
              <w:rPr>
                <w:rFonts w:cs="Times New Roman"/>
                <w:sz w:val="16"/>
                <w:szCs w:val="16"/>
              </w:rPr>
            </w:pPr>
            <w:r w:rsidRPr="009932DA">
              <w:rPr>
                <w:rFonts w:cs="Times New Roman"/>
                <w:sz w:val="16"/>
                <w:szCs w:val="16"/>
              </w:rPr>
              <w:t>39</w:t>
            </w:r>
          </w:p>
        </w:tc>
        <w:tc>
          <w:tcPr>
            <w:tcW w:w="942" w:type="dxa"/>
          </w:tcPr>
          <w:p w:rsidR="00702CD1" w:rsidRPr="009932DA" w:rsidRDefault="00702CD1" w:rsidP="00377ABA">
            <w:pPr>
              <w:rPr>
                <w:rFonts w:cs="Times New Roman"/>
                <w:sz w:val="16"/>
                <w:szCs w:val="16"/>
              </w:rPr>
            </w:pPr>
            <w:r w:rsidRPr="009932DA">
              <w:rPr>
                <w:rFonts w:cs="Times New Roman"/>
                <w:sz w:val="16"/>
                <w:szCs w:val="16"/>
              </w:rPr>
              <w:t>-6</w:t>
            </w:r>
          </w:p>
        </w:tc>
      </w:tr>
      <w:tr w:rsidR="00702CD1" w:rsidRPr="009932DA" w:rsidTr="00377ABA">
        <w:tc>
          <w:tcPr>
            <w:tcW w:w="0" w:type="auto"/>
          </w:tcPr>
          <w:p w:rsidR="00702CD1" w:rsidRPr="009932DA" w:rsidRDefault="00702CD1" w:rsidP="00377ABA">
            <w:pPr>
              <w:jc w:val="both"/>
              <w:rPr>
                <w:rFonts w:cs="Times New Roman"/>
                <w:sz w:val="16"/>
                <w:szCs w:val="16"/>
              </w:rPr>
            </w:pPr>
            <w:proofErr w:type="spellStart"/>
            <w:r w:rsidRPr="009932DA">
              <w:rPr>
                <w:rFonts w:cs="Times New Roman"/>
                <w:sz w:val="16"/>
                <w:szCs w:val="16"/>
              </w:rPr>
              <w:t>Marčana</w:t>
            </w:r>
            <w:proofErr w:type="spellEnd"/>
          </w:p>
        </w:tc>
        <w:tc>
          <w:tcPr>
            <w:tcW w:w="0" w:type="auto"/>
          </w:tcPr>
          <w:p w:rsidR="00702CD1" w:rsidRPr="009932DA" w:rsidRDefault="00702CD1" w:rsidP="00377ABA">
            <w:pPr>
              <w:rPr>
                <w:rFonts w:cs="Times New Roman"/>
                <w:sz w:val="16"/>
                <w:szCs w:val="16"/>
              </w:rPr>
            </w:pPr>
            <w:r w:rsidRPr="009932DA">
              <w:rPr>
                <w:rFonts w:cs="Times New Roman"/>
                <w:sz w:val="16"/>
                <w:szCs w:val="16"/>
              </w:rPr>
              <w:t>28</w:t>
            </w:r>
          </w:p>
        </w:tc>
        <w:tc>
          <w:tcPr>
            <w:tcW w:w="0" w:type="auto"/>
          </w:tcPr>
          <w:p w:rsidR="00702CD1" w:rsidRPr="009932DA" w:rsidRDefault="00702CD1" w:rsidP="00377ABA">
            <w:pPr>
              <w:rPr>
                <w:rFonts w:cs="Times New Roman"/>
                <w:sz w:val="16"/>
                <w:szCs w:val="16"/>
              </w:rPr>
            </w:pPr>
            <w:r w:rsidRPr="009932DA">
              <w:rPr>
                <w:rFonts w:cs="Times New Roman"/>
                <w:sz w:val="16"/>
                <w:szCs w:val="16"/>
              </w:rPr>
              <w:t>47</w:t>
            </w:r>
          </w:p>
        </w:tc>
        <w:tc>
          <w:tcPr>
            <w:tcW w:w="0" w:type="auto"/>
          </w:tcPr>
          <w:p w:rsidR="00702CD1" w:rsidRPr="009932DA" w:rsidRDefault="00702CD1" w:rsidP="00377ABA">
            <w:pPr>
              <w:rPr>
                <w:rFonts w:cs="Times New Roman"/>
                <w:sz w:val="16"/>
                <w:szCs w:val="16"/>
              </w:rPr>
            </w:pPr>
            <w:r w:rsidRPr="009932DA">
              <w:rPr>
                <w:rFonts w:cs="Times New Roman"/>
                <w:sz w:val="16"/>
                <w:szCs w:val="16"/>
              </w:rPr>
              <w:t>-19</w:t>
            </w:r>
          </w:p>
        </w:tc>
        <w:tc>
          <w:tcPr>
            <w:tcW w:w="0" w:type="auto"/>
          </w:tcPr>
          <w:p w:rsidR="00702CD1" w:rsidRPr="009932DA" w:rsidRDefault="00702CD1" w:rsidP="00377ABA">
            <w:pPr>
              <w:rPr>
                <w:rFonts w:cs="Times New Roman"/>
                <w:sz w:val="16"/>
                <w:szCs w:val="16"/>
              </w:rPr>
            </w:pPr>
            <w:r w:rsidRPr="009932DA">
              <w:rPr>
                <w:rFonts w:cs="Times New Roman"/>
                <w:sz w:val="16"/>
                <w:szCs w:val="16"/>
              </w:rPr>
              <w:t>37</w:t>
            </w:r>
          </w:p>
        </w:tc>
        <w:tc>
          <w:tcPr>
            <w:tcW w:w="0" w:type="auto"/>
          </w:tcPr>
          <w:p w:rsidR="00702CD1" w:rsidRPr="009932DA" w:rsidRDefault="00702CD1" w:rsidP="00377ABA">
            <w:pPr>
              <w:rPr>
                <w:rFonts w:cs="Times New Roman"/>
                <w:sz w:val="16"/>
                <w:szCs w:val="16"/>
              </w:rPr>
            </w:pPr>
            <w:r w:rsidRPr="009932DA">
              <w:rPr>
                <w:rFonts w:cs="Times New Roman"/>
                <w:sz w:val="16"/>
                <w:szCs w:val="16"/>
              </w:rPr>
              <w:t>45</w:t>
            </w:r>
          </w:p>
        </w:tc>
        <w:tc>
          <w:tcPr>
            <w:tcW w:w="0" w:type="auto"/>
          </w:tcPr>
          <w:p w:rsidR="00702CD1" w:rsidRPr="009932DA" w:rsidRDefault="00702CD1" w:rsidP="00377ABA">
            <w:pPr>
              <w:rPr>
                <w:rFonts w:cs="Times New Roman"/>
                <w:sz w:val="16"/>
                <w:szCs w:val="16"/>
              </w:rPr>
            </w:pPr>
            <w:r w:rsidRPr="009932DA">
              <w:rPr>
                <w:rFonts w:cs="Times New Roman"/>
                <w:sz w:val="16"/>
                <w:szCs w:val="16"/>
              </w:rPr>
              <w:t>-8</w:t>
            </w:r>
          </w:p>
        </w:tc>
        <w:tc>
          <w:tcPr>
            <w:tcW w:w="0" w:type="auto"/>
          </w:tcPr>
          <w:p w:rsidR="00702CD1" w:rsidRPr="009932DA" w:rsidRDefault="00702CD1" w:rsidP="00377ABA">
            <w:pPr>
              <w:rPr>
                <w:rFonts w:cs="Times New Roman"/>
                <w:sz w:val="16"/>
                <w:szCs w:val="16"/>
              </w:rPr>
            </w:pPr>
            <w:r w:rsidRPr="009932DA">
              <w:rPr>
                <w:rFonts w:cs="Times New Roman"/>
                <w:sz w:val="16"/>
                <w:szCs w:val="16"/>
              </w:rPr>
              <w:t>35</w:t>
            </w:r>
          </w:p>
        </w:tc>
        <w:tc>
          <w:tcPr>
            <w:tcW w:w="0" w:type="auto"/>
          </w:tcPr>
          <w:p w:rsidR="00702CD1" w:rsidRPr="009932DA" w:rsidRDefault="00702CD1" w:rsidP="00377ABA">
            <w:pPr>
              <w:rPr>
                <w:rFonts w:cs="Times New Roman"/>
                <w:sz w:val="16"/>
                <w:szCs w:val="16"/>
              </w:rPr>
            </w:pPr>
            <w:r w:rsidRPr="009932DA">
              <w:rPr>
                <w:rFonts w:cs="Times New Roman"/>
                <w:sz w:val="16"/>
                <w:szCs w:val="16"/>
              </w:rPr>
              <w:t>46</w:t>
            </w:r>
          </w:p>
        </w:tc>
        <w:tc>
          <w:tcPr>
            <w:tcW w:w="0" w:type="auto"/>
          </w:tcPr>
          <w:p w:rsidR="00702CD1" w:rsidRPr="009932DA" w:rsidRDefault="00702CD1" w:rsidP="00377ABA">
            <w:pPr>
              <w:rPr>
                <w:rFonts w:cs="Times New Roman"/>
                <w:sz w:val="16"/>
                <w:szCs w:val="16"/>
              </w:rPr>
            </w:pPr>
            <w:r w:rsidRPr="009932DA">
              <w:rPr>
                <w:rFonts w:cs="Times New Roman"/>
                <w:sz w:val="16"/>
                <w:szCs w:val="16"/>
              </w:rPr>
              <w:t>-11</w:t>
            </w:r>
          </w:p>
        </w:tc>
        <w:tc>
          <w:tcPr>
            <w:tcW w:w="0" w:type="auto"/>
          </w:tcPr>
          <w:p w:rsidR="00702CD1" w:rsidRPr="009932DA" w:rsidRDefault="00702CD1" w:rsidP="00377ABA">
            <w:pPr>
              <w:rPr>
                <w:rFonts w:cs="Times New Roman"/>
                <w:sz w:val="16"/>
                <w:szCs w:val="16"/>
              </w:rPr>
            </w:pPr>
            <w:r w:rsidRPr="009932DA">
              <w:rPr>
                <w:rFonts w:cs="Times New Roman"/>
                <w:sz w:val="16"/>
                <w:szCs w:val="16"/>
              </w:rPr>
              <w:t>32</w:t>
            </w:r>
          </w:p>
        </w:tc>
        <w:tc>
          <w:tcPr>
            <w:tcW w:w="0" w:type="auto"/>
          </w:tcPr>
          <w:p w:rsidR="00702CD1" w:rsidRPr="009932DA" w:rsidRDefault="00702CD1" w:rsidP="00377ABA">
            <w:pPr>
              <w:rPr>
                <w:rFonts w:cs="Times New Roman"/>
                <w:sz w:val="16"/>
                <w:szCs w:val="16"/>
              </w:rPr>
            </w:pPr>
            <w:r w:rsidRPr="009932DA">
              <w:rPr>
                <w:rFonts w:cs="Times New Roman"/>
                <w:sz w:val="16"/>
                <w:szCs w:val="16"/>
              </w:rPr>
              <w:t>63</w:t>
            </w:r>
          </w:p>
        </w:tc>
        <w:tc>
          <w:tcPr>
            <w:tcW w:w="942" w:type="dxa"/>
          </w:tcPr>
          <w:p w:rsidR="00702CD1" w:rsidRPr="009932DA" w:rsidRDefault="00702CD1" w:rsidP="00377ABA">
            <w:pPr>
              <w:rPr>
                <w:rFonts w:cs="Times New Roman"/>
                <w:sz w:val="16"/>
                <w:szCs w:val="16"/>
              </w:rPr>
            </w:pPr>
            <w:r w:rsidRPr="009932DA">
              <w:rPr>
                <w:rFonts w:cs="Times New Roman"/>
                <w:sz w:val="16"/>
                <w:szCs w:val="16"/>
              </w:rPr>
              <w:t>-31</w:t>
            </w:r>
          </w:p>
        </w:tc>
      </w:tr>
      <w:tr w:rsidR="00702CD1" w:rsidRPr="009932DA" w:rsidTr="00377ABA">
        <w:tc>
          <w:tcPr>
            <w:tcW w:w="0" w:type="auto"/>
          </w:tcPr>
          <w:p w:rsidR="00702CD1" w:rsidRPr="009932DA" w:rsidRDefault="00702CD1" w:rsidP="00377ABA">
            <w:pPr>
              <w:jc w:val="both"/>
              <w:rPr>
                <w:rFonts w:cs="Times New Roman"/>
                <w:sz w:val="16"/>
                <w:szCs w:val="16"/>
              </w:rPr>
            </w:pPr>
            <w:r w:rsidRPr="009932DA">
              <w:rPr>
                <w:rFonts w:cs="Times New Roman"/>
                <w:sz w:val="16"/>
                <w:szCs w:val="16"/>
              </w:rPr>
              <w:t>Medulin</w:t>
            </w:r>
          </w:p>
        </w:tc>
        <w:tc>
          <w:tcPr>
            <w:tcW w:w="0" w:type="auto"/>
          </w:tcPr>
          <w:p w:rsidR="00702CD1" w:rsidRPr="009932DA" w:rsidRDefault="00702CD1" w:rsidP="00377ABA">
            <w:pPr>
              <w:rPr>
                <w:rFonts w:cs="Times New Roman"/>
                <w:sz w:val="16"/>
                <w:szCs w:val="16"/>
              </w:rPr>
            </w:pPr>
            <w:r w:rsidRPr="009932DA">
              <w:rPr>
                <w:rFonts w:cs="Times New Roman"/>
                <w:sz w:val="16"/>
                <w:szCs w:val="16"/>
              </w:rPr>
              <w:t>40</w:t>
            </w:r>
          </w:p>
        </w:tc>
        <w:tc>
          <w:tcPr>
            <w:tcW w:w="0" w:type="auto"/>
          </w:tcPr>
          <w:p w:rsidR="00702CD1" w:rsidRPr="009932DA" w:rsidRDefault="00702CD1" w:rsidP="00377ABA">
            <w:pPr>
              <w:rPr>
                <w:rFonts w:cs="Times New Roman"/>
                <w:sz w:val="16"/>
                <w:szCs w:val="16"/>
              </w:rPr>
            </w:pPr>
            <w:r w:rsidRPr="009932DA">
              <w:rPr>
                <w:rFonts w:cs="Times New Roman"/>
                <w:sz w:val="16"/>
                <w:szCs w:val="16"/>
              </w:rPr>
              <w:t>31</w:t>
            </w:r>
          </w:p>
        </w:tc>
        <w:tc>
          <w:tcPr>
            <w:tcW w:w="0" w:type="auto"/>
          </w:tcPr>
          <w:p w:rsidR="00702CD1" w:rsidRPr="009932DA" w:rsidRDefault="00702CD1" w:rsidP="00377ABA">
            <w:pPr>
              <w:rPr>
                <w:rFonts w:cs="Times New Roman"/>
                <w:sz w:val="16"/>
                <w:szCs w:val="16"/>
              </w:rPr>
            </w:pPr>
            <w:r w:rsidRPr="009932DA">
              <w:rPr>
                <w:rFonts w:cs="Times New Roman"/>
                <w:sz w:val="16"/>
                <w:szCs w:val="16"/>
              </w:rPr>
              <w:t>9</w:t>
            </w:r>
          </w:p>
        </w:tc>
        <w:tc>
          <w:tcPr>
            <w:tcW w:w="0" w:type="auto"/>
          </w:tcPr>
          <w:p w:rsidR="00702CD1" w:rsidRPr="009932DA" w:rsidRDefault="00702CD1" w:rsidP="00377ABA">
            <w:pPr>
              <w:rPr>
                <w:rFonts w:cs="Times New Roman"/>
                <w:sz w:val="16"/>
                <w:szCs w:val="16"/>
              </w:rPr>
            </w:pPr>
            <w:r w:rsidRPr="009932DA">
              <w:rPr>
                <w:rFonts w:cs="Times New Roman"/>
                <w:sz w:val="16"/>
                <w:szCs w:val="16"/>
              </w:rPr>
              <w:t>71</w:t>
            </w:r>
          </w:p>
        </w:tc>
        <w:tc>
          <w:tcPr>
            <w:tcW w:w="0" w:type="auto"/>
          </w:tcPr>
          <w:p w:rsidR="00702CD1" w:rsidRPr="009932DA" w:rsidRDefault="00702CD1" w:rsidP="00377ABA">
            <w:pPr>
              <w:rPr>
                <w:rFonts w:cs="Times New Roman"/>
                <w:sz w:val="16"/>
                <w:szCs w:val="16"/>
              </w:rPr>
            </w:pPr>
            <w:r w:rsidRPr="009932DA">
              <w:rPr>
                <w:rFonts w:cs="Times New Roman"/>
                <w:sz w:val="16"/>
                <w:szCs w:val="16"/>
              </w:rPr>
              <w:t>53</w:t>
            </w:r>
          </w:p>
        </w:tc>
        <w:tc>
          <w:tcPr>
            <w:tcW w:w="0" w:type="auto"/>
          </w:tcPr>
          <w:p w:rsidR="00702CD1" w:rsidRPr="009932DA" w:rsidRDefault="00702CD1" w:rsidP="00377ABA">
            <w:pPr>
              <w:rPr>
                <w:rFonts w:cs="Times New Roman"/>
                <w:sz w:val="16"/>
                <w:szCs w:val="16"/>
              </w:rPr>
            </w:pPr>
            <w:r w:rsidRPr="009932DA">
              <w:rPr>
                <w:rFonts w:cs="Times New Roman"/>
                <w:sz w:val="16"/>
                <w:szCs w:val="16"/>
              </w:rPr>
              <w:t>18</w:t>
            </w:r>
          </w:p>
        </w:tc>
        <w:tc>
          <w:tcPr>
            <w:tcW w:w="0" w:type="auto"/>
          </w:tcPr>
          <w:p w:rsidR="00702CD1" w:rsidRPr="009932DA" w:rsidRDefault="00702CD1" w:rsidP="00377ABA">
            <w:pPr>
              <w:rPr>
                <w:rFonts w:cs="Times New Roman"/>
                <w:sz w:val="16"/>
                <w:szCs w:val="16"/>
              </w:rPr>
            </w:pPr>
            <w:r w:rsidRPr="009932DA">
              <w:rPr>
                <w:rFonts w:cs="Times New Roman"/>
                <w:sz w:val="16"/>
                <w:szCs w:val="16"/>
              </w:rPr>
              <w:t>55</w:t>
            </w:r>
          </w:p>
        </w:tc>
        <w:tc>
          <w:tcPr>
            <w:tcW w:w="0" w:type="auto"/>
          </w:tcPr>
          <w:p w:rsidR="00702CD1" w:rsidRPr="009932DA" w:rsidRDefault="00702CD1" w:rsidP="00377ABA">
            <w:pPr>
              <w:rPr>
                <w:rFonts w:cs="Times New Roman"/>
                <w:sz w:val="16"/>
                <w:szCs w:val="16"/>
              </w:rPr>
            </w:pPr>
            <w:r w:rsidRPr="009932DA">
              <w:rPr>
                <w:rFonts w:cs="Times New Roman"/>
                <w:sz w:val="16"/>
                <w:szCs w:val="16"/>
              </w:rPr>
              <w:t>55</w:t>
            </w:r>
          </w:p>
        </w:tc>
        <w:tc>
          <w:tcPr>
            <w:tcW w:w="0" w:type="auto"/>
          </w:tcPr>
          <w:p w:rsidR="00702CD1" w:rsidRPr="009932DA" w:rsidRDefault="00702CD1" w:rsidP="00377ABA">
            <w:pPr>
              <w:rPr>
                <w:rFonts w:cs="Times New Roman"/>
                <w:sz w:val="16"/>
                <w:szCs w:val="16"/>
              </w:rPr>
            </w:pPr>
            <w:r w:rsidRPr="009932DA">
              <w:rPr>
                <w:rFonts w:cs="Times New Roman"/>
                <w:sz w:val="16"/>
                <w:szCs w:val="16"/>
              </w:rPr>
              <w:t>0</w:t>
            </w:r>
          </w:p>
        </w:tc>
        <w:tc>
          <w:tcPr>
            <w:tcW w:w="0" w:type="auto"/>
          </w:tcPr>
          <w:p w:rsidR="00702CD1" w:rsidRPr="009932DA" w:rsidRDefault="00702CD1" w:rsidP="00377ABA">
            <w:pPr>
              <w:rPr>
                <w:rFonts w:cs="Times New Roman"/>
                <w:sz w:val="16"/>
                <w:szCs w:val="16"/>
              </w:rPr>
            </w:pPr>
            <w:r w:rsidRPr="009932DA">
              <w:rPr>
                <w:rFonts w:cs="Times New Roman"/>
                <w:sz w:val="16"/>
                <w:szCs w:val="16"/>
              </w:rPr>
              <w:t>70</w:t>
            </w:r>
          </w:p>
        </w:tc>
        <w:tc>
          <w:tcPr>
            <w:tcW w:w="0" w:type="auto"/>
          </w:tcPr>
          <w:p w:rsidR="00702CD1" w:rsidRPr="009932DA" w:rsidRDefault="00702CD1" w:rsidP="00377ABA">
            <w:pPr>
              <w:rPr>
                <w:rFonts w:cs="Times New Roman"/>
                <w:sz w:val="16"/>
                <w:szCs w:val="16"/>
              </w:rPr>
            </w:pPr>
            <w:r w:rsidRPr="009932DA">
              <w:rPr>
                <w:rFonts w:cs="Times New Roman"/>
                <w:sz w:val="16"/>
                <w:szCs w:val="16"/>
              </w:rPr>
              <w:t>50</w:t>
            </w:r>
          </w:p>
        </w:tc>
        <w:tc>
          <w:tcPr>
            <w:tcW w:w="942" w:type="dxa"/>
          </w:tcPr>
          <w:p w:rsidR="00702CD1" w:rsidRPr="009932DA" w:rsidRDefault="00702CD1" w:rsidP="00377ABA">
            <w:pPr>
              <w:rPr>
                <w:rFonts w:cs="Times New Roman"/>
                <w:sz w:val="16"/>
                <w:szCs w:val="16"/>
              </w:rPr>
            </w:pPr>
            <w:r w:rsidRPr="009932DA">
              <w:rPr>
                <w:rFonts w:cs="Times New Roman"/>
                <w:sz w:val="16"/>
                <w:szCs w:val="16"/>
              </w:rPr>
              <w:t>20</w:t>
            </w:r>
          </w:p>
        </w:tc>
      </w:tr>
      <w:tr w:rsidR="00702CD1" w:rsidRPr="009932DA" w:rsidTr="00377ABA">
        <w:tc>
          <w:tcPr>
            <w:tcW w:w="0" w:type="auto"/>
          </w:tcPr>
          <w:p w:rsidR="00702CD1" w:rsidRPr="009932DA" w:rsidRDefault="00702CD1" w:rsidP="00377ABA">
            <w:pPr>
              <w:jc w:val="both"/>
              <w:rPr>
                <w:rFonts w:cs="Times New Roman"/>
                <w:sz w:val="16"/>
                <w:szCs w:val="16"/>
              </w:rPr>
            </w:pPr>
            <w:proofErr w:type="spellStart"/>
            <w:r w:rsidRPr="009932DA">
              <w:rPr>
                <w:rFonts w:cs="Times New Roman"/>
                <w:sz w:val="16"/>
                <w:szCs w:val="16"/>
              </w:rPr>
              <w:t>Svetvinčenat</w:t>
            </w:r>
            <w:proofErr w:type="spellEnd"/>
          </w:p>
        </w:tc>
        <w:tc>
          <w:tcPr>
            <w:tcW w:w="0" w:type="auto"/>
          </w:tcPr>
          <w:p w:rsidR="00702CD1" w:rsidRPr="009932DA" w:rsidRDefault="00702CD1" w:rsidP="00377ABA">
            <w:pPr>
              <w:rPr>
                <w:rFonts w:cs="Times New Roman"/>
                <w:sz w:val="16"/>
                <w:szCs w:val="16"/>
              </w:rPr>
            </w:pPr>
            <w:r w:rsidRPr="009932DA">
              <w:rPr>
                <w:rFonts w:cs="Times New Roman"/>
                <w:sz w:val="16"/>
                <w:szCs w:val="16"/>
              </w:rPr>
              <w:t>15</w:t>
            </w:r>
          </w:p>
        </w:tc>
        <w:tc>
          <w:tcPr>
            <w:tcW w:w="0" w:type="auto"/>
          </w:tcPr>
          <w:p w:rsidR="00702CD1" w:rsidRPr="009932DA" w:rsidRDefault="00702CD1" w:rsidP="00377ABA">
            <w:pPr>
              <w:rPr>
                <w:rFonts w:cs="Times New Roman"/>
                <w:sz w:val="16"/>
                <w:szCs w:val="16"/>
              </w:rPr>
            </w:pPr>
            <w:r w:rsidRPr="009932DA">
              <w:rPr>
                <w:rFonts w:cs="Times New Roman"/>
                <w:sz w:val="16"/>
                <w:szCs w:val="16"/>
              </w:rPr>
              <w:t>31</w:t>
            </w:r>
          </w:p>
        </w:tc>
        <w:tc>
          <w:tcPr>
            <w:tcW w:w="0" w:type="auto"/>
          </w:tcPr>
          <w:p w:rsidR="00702CD1" w:rsidRPr="009932DA" w:rsidRDefault="00702CD1" w:rsidP="00377ABA">
            <w:pPr>
              <w:rPr>
                <w:rFonts w:cs="Times New Roman"/>
                <w:sz w:val="16"/>
                <w:szCs w:val="16"/>
              </w:rPr>
            </w:pPr>
            <w:r w:rsidRPr="009932DA">
              <w:rPr>
                <w:rFonts w:cs="Times New Roman"/>
                <w:sz w:val="16"/>
                <w:szCs w:val="16"/>
              </w:rPr>
              <w:t>-16</w:t>
            </w:r>
          </w:p>
        </w:tc>
        <w:tc>
          <w:tcPr>
            <w:tcW w:w="0" w:type="auto"/>
          </w:tcPr>
          <w:p w:rsidR="00702CD1" w:rsidRPr="009932DA" w:rsidRDefault="00702CD1" w:rsidP="00377ABA">
            <w:pPr>
              <w:rPr>
                <w:rFonts w:cs="Times New Roman"/>
                <w:sz w:val="16"/>
                <w:szCs w:val="16"/>
              </w:rPr>
            </w:pPr>
            <w:r w:rsidRPr="009932DA">
              <w:rPr>
                <w:rFonts w:cs="Times New Roman"/>
                <w:sz w:val="16"/>
                <w:szCs w:val="16"/>
              </w:rPr>
              <w:t>19</w:t>
            </w:r>
          </w:p>
        </w:tc>
        <w:tc>
          <w:tcPr>
            <w:tcW w:w="0" w:type="auto"/>
          </w:tcPr>
          <w:p w:rsidR="00702CD1" w:rsidRPr="009932DA" w:rsidRDefault="00702CD1" w:rsidP="00377ABA">
            <w:pPr>
              <w:rPr>
                <w:rFonts w:cs="Times New Roman"/>
                <w:sz w:val="16"/>
                <w:szCs w:val="16"/>
              </w:rPr>
            </w:pPr>
            <w:r w:rsidRPr="009932DA">
              <w:rPr>
                <w:rFonts w:cs="Times New Roman"/>
                <w:sz w:val="16"/>
                <w:szCs w:val="16"/>
              </w:rPr>
              <w:t>31</w:t>
            </w:r>
          </w:p>
        </w:tc>
        <w:tc>
          <w:tcPr>
            <w:tcW w:w="0" w:type="auto"/>
          </w:tcPr>
          <w:p w:rsidR="00702CD1" w:rsidRPr="009932DA" w:rsidRDefault="00702CD1" w:rsidP="00377ABA">
            <w:pPr>
              <w:rPr>
                <w:rFonts w:cs="Times New Roman"/>
                <w:sz w:val="16"/>
                <w:szCs w:val="16"/>
              </w:rPr>
            </w:pPr>
            <w:r w:rsidRPr="009932DA">
              <w:rPr>
                <w:rFonts w:cs="Times New Roman"/>
                <w:sz w:val="16"/>
                <w:szCs w:val="16"/>
              </w:rPr>
              <w:t>-12</w:t>
            </w:r>
          </w:p>
        </w:tc>
        <w:tc>
          <w:tcPr>
            <w:tcW w:w="0" w:type="auto"/>
          </w:tcPr>
          <w:p w:rsidR="00702CD1" w:rsidRPr="009932DA" w:rsidRDefault="00702CD1" w:rsidP="00377ABA">
            <w:pPr>
              <w:rPr>
                <w:rFonts w:cs="Times New Roman"/>
                <w:sz w:val="16"/>
                <w:szCs w:val="16"/>
              </w:rPr>
            </w:pPr>
            <w:r w:rsidRPr="009932DA">
              <w:rPr>
                <w:rFonts w:cs="Times New Roman"/>
                <w:sz w:val="16"/>
                <w:szCs w:val="16"/>
              </w:rPr>
              <w:t>27</w:t>
            </w:r>
          </w:p>
        </w:tc>
        <w:tc>
          <w:tcPr>
            <w:tcW w:w="0" w:type="auto"/>
          </w:tcPr>
          <w:p w:rsidR="00702CD1" w:rsidRPr="009932DA" w:rsidRDefault="00702CD1" w:rsidP="00377ABA">
            <w:pPr>
              <w:rPr>
                <w:rFonts w:cs="Times New Roman"/>
                <w:sz w:val="16"/>
                <w:szCs w:val="16"/>
              </w:rPr>
            </w:pPr>
            <w:r w:rsidRPr="009932DA">
              <w:rPr>
                <w:rFonts w:cs="Times New Roman"/>
                <w:sz w:val="16"/>
                <w:szCs w:val="16"/>
              </w:rPr>
              <w:t>35</w:t>
            </w:r>
          </w:p>
        </w:tc>
        <w:tc>
          <w:tcPr>
            <w:tcW w:w="0" w:type="auto"/>
          </w:tcPr>
          <w:p w:rsidR="00702CD1" w:rsidRPr="009932DA" w:rsidRDefault="00702CD1" w:rsidP="00377ABA">
            <w:pPr>
              <w:rPr>
                <w:rFonts w:cs="Times New Roman"/>
                <w:sz w:val="16"/>
                <w:szCs w:val="16"/>
              </w:rPr>
            </w:pPr>
            <w:r w:rsidRPr="009932DA">
              <w:rPr>
                <w:rFonts w:cs="Times New Roman"/>
                <w:sz w:val="16"/>
                <w:szCs w:val="16"/>
              </w:rPr>
              <w:t>-8</w:t>
            </w:r>
          </w:p>
        </w:tc>
        <w:tc>
          <w:tcPr>
            <w:tcW w:w="0" w:type="auto"/>
          </w:tcPr>
          <w:p w:rsidR="00702CD1" w:rsidRPr="009932DA" w:rsidRDefault="00702CD1" w:rsidP="00377ABA">
            <w:pPr>
              <w:rPr>
                <w:rFonts w:cs="Times New Roman"/>
                <w:sz w:val="16"/>
                <w:szCs w:val="16"/>
              </w:rPr>
            </w:pPr>
            <w:r w:rsidRPr="009932DA">
              <w:rPr>
                <w:rFonts w:cs="Times New Roman"/>
                <w:sz w:val="16"/>
                <w:szCs w:val="16"/>
              </w:rPr>
              <w:t>23</w:t>
            </w:r>
          </w:p>
        </w:tc>
        <w:tc>
          <w:tcPr>
            <w:tcW w:w="0" w:type="auto"/>
          </w:tcPr>
          <w:p w:rsidR="00702CD1" w:rsidRPr="009932DA" w:rsidRDefault="00702CD1" w:rsidP="00377ABA">
            <w:pPr>
              <w:rPr>
                <w:rFonts w:cs="Times New Roman"/>
                <w:sz w:val="16"/>
                <w:szCs w:val="16"/>
              </w:rPr>
            </w:pPr>
            <w:r w:rsidRPr="009932DA">
              <w:rPr>
                <w:rFonts w:cs="Times New Roman"/>
                <w:sz w:val="16"/>
                <w:szCs w:val="16"/>
              </w:rPr>
              <w:t>28</w:t>
            </w:r>
          </w:p>
        </w:tc>
        <w:tc>
          <w:tcPr>
            <w:tcW w:w="942" w:type="dxa"/>
          </w:tcPr>
          <w:p w:rsidR="00702CD1" w:rsidRPr="009932DA" w:rsidRDefault="00702CD1" w:rsidP="00377ABA">
            <w:pPr>
              <w:rPr>
                <w:rFonts w:cs="Times New Roman"/>
                <w:sz w:val="16"/>
                <w:szCs w:val="16"/>
              </w:rPr>
            </w:pPr>
            <w:r w:rsidRPr="009932DA">
              <w:rPr>
                <w:rFonts w:cs="Times New Roman"/>
                <w:sz w:val="16"/>
                <w:szCs w:val="16"/>
              </w:rPr>
              <w:t>-5</w:t>
            </w:r>
          </w:p>
        </w:tc>
      </w:tr>
      <w:tr w:rsidR="00702CD1" w:rsidRPr="009932DA" w:rsidTr="00377ABA">
        <w:tc>
          <w:tcPr>
            <w:tcW w:w="0" w:type="auto"/>
          </w:tcPr>
          <w:p w:rsidR="00702CD1" w:rsidRPr="009932DA" w:rsidRDefault="00702CD1" w:rsidP="00377ABA">
            <w:pPr>
              <w:jc w:val="both"/>
              <w:rPr>
                <w:rFonts w:cs="Times New Roman"/>
                <w:sz w:val="16"/>
                <w:szCs w:val="16"/>
              </w:rPr>
            </w:pPr>
            <w:proofErr w:type="spellStart"/>
            <w:r w:rsidRPr="009932DA">
              <w:rPr>
                <w:rFonts w:cs="Times New Roman"/>
                <w:sz w:val="16"/>
                <w:szCs w:val="16"/>
              </w:rPr>
              <w:t>Vodnjan</w:t>
            </w:r>
            <w:proofErr w:type="spellEnd"/>
            <w:r w:rsidRPr="009932DA">
              <w:rPr>
                <w:rFonts w:cs="Times New Roman"/>
                <w:sz w:val="16"/>
                <w:szCs w:val="16"/>
              </w:rPr>
              <w:t xml:space="preserve"> </w:t>
            </w:r>
          </w:p>
        </w:tc>
        <w:tc>
          <w:tcPr>
            <w:tcW w:w="0" w:type="auto"/>
          </w:tcPr>
          <w:p w:rsidR="00702CD1" w:rsidRPr="009932DA" w:rsidRDefault="00702CD1" w:rsidP="00377ABA">
            <w:pPr>
              <w:rPr>
                <w:rFonts w:cs="Times New Roman"/>
                <w:sz w:val="16"/>
                <w:szCs w:val="16"/>
              </w:rPr>
            </w:pPr>
            <w:r w:rsidRPr="009932DA">
              <w:rPr>
                <w:rFonts w:cs="Times New Roman"/>
                <w:sz w:val="16"/>
                <w:szCs w:val="16"/>
              </w:rPr>
              <w:t>58</w:t>
            </w:r>
          </w:p>
        </w:tc>
        <w:tc>
          <w:tcPr>
            <w:tcW w:w="0" w:type="auto"/>
          </w:tcPr>
          <w:p w:rsidR="00702CD1" w:rsidRPr="009932DA" w:rsidRDefault="00702CD1" w:rsidP="00377ABA">
            <w:pPr>
              <w:rPr>
                <w:rFonts w:cs="Times New Roman"/>
                <w:sz w:val="16"/>
                <w:szCs w:val="16"/>
              </w:rPr>
            </w:pPr>
            <w:r w:rsidRPr="009932DA">
              <w:rPr>
                <w:rFonts w:cs="Times New Roman"/>
                <w:sz w:val="16"/>
                <w:szCs w:val="16"/>
              </w:rPr>
              <w:t>51</w:t>
            </w:r>
          </w:p>
        </w:tc>
        <w:tc>
          <w:tcPr>
            <w:tcW w:w="0" w:type="auto"/>
          </w:tcPr>
          <w:p w:rsidR="00702CD1" w:rsidRPr="009932DA" w:rsidRDefault="00702CD1" w:rsidP="00377ABA">
            <w:pPr>
              <w:rPr>
                <w:rFonts w:cs="Times New Roman"/>
                <w:sz w:val="16"/>
                <w:szCs w:val="16"/>
              </w:rPr>
            </w:pPr>
            <w:r w:rsidRPr="009932DA">
              <w:rPr>
                <w:rFonts w:cs="Times New Roman"/>
                <w:sz w:val="16"/>
                <w:szCs w:val="16"/>
              </w:rPr>
              <w:t>7</w:t>
            </w:r>
          </w:p>
        </w:tc>
        <w:tc>
          <w:tcPr>
            <w:tcW w:w="0" w:type="auto"/>
          </w:tcPr>
          <w:p w:rsidR="00702CD1" w:rsidRPr="009932DA" w:rsidRDefault="00702CD1" w:rsidP="00377ABA">
            <w:pPr>
              <w:rPr>
                <w:rFonts w:cs="Times New Roman"/>
                <w:sz w:val="16"/>
                <w:szCs w:val="16"/>
              </w:rPr>
            </w:pPr>
            <w:r w:rsidRPr="009932DA">
              <w:rPr>
                <w:rFonts w:cs="Times New Roman"/>
                <w:sz w:val="16"/>
                <w:szCs w:val="16"/>
              </w:rPr>
              <w:t>63</w:t>
            </w:r>
          </w:p>
        </w:tc>
        <w:tc>
          <w:tcPr>
            <w:tcW w:w="0" w:type="auto"/>
          </w:tcPr>
          <w:p w:rsidR="00702CD1" w:rsidRPr="009932DA" w:rsidRDefault="00702CD1" w:rsidP="00377ABA">
            <w:pPr>
              <w:rPr>
                <w:rFonts w:cs="Times New Roman"/>
                <w:sz w:val="16"/>
                <w:szCs w:val="16"/>
              </w:rPr>
            </w:pPr>
            <w:r w:rsidRPr="009932DA">
              <w:rPr>
                <w:rFonts w:cs="Times New Roman"/>
                <w:sz w:val="16"/>
                <w:szCs w:val="16"/>
              </w:rPr>
              <w:t>57</w:t>
            </w:r>
          </w:p>
        </w:tc>
        <w:tc>
          <w:tcPr>
            <w:tcW w:w="0" w:type="auto"/>
          </w:tcPr>
          <w:p w:rsidR="00702CD1" w:rsidRPr="009932DA" w:rsidRDefault="00702CD1" w:rsidP="00377ABA">
            <w:pPr>
              <w:rPr>
                <w:rFonts w:cs="Times New Roman"/>
                <w:sz w:val="16"/>
                <w:szCs w:val="16"/>
              </w:rPr>
            </w:pPr>
            <w:r w:rsidRPr="009932DA">
              <w:rPr>
                <w:rFonts w:cs="Times New Roman"/>
                <w:sz w:val="16"/>
                <w:szCs w:val="16"/>
              </w:rPr>
              <w:t>6</w:t>
            </w:r>
          </w:p>
        </w:tc>
        <w:tc>
          <w:tcPr>
            <w:tcW w:w="0" w:type="auto"/>
          </w:tcPr>
          <w:p w:rsidR="00702CD1" w:rsidRPr="009932DA" w:rsidRDefault="00702CD1" w:rsidP="00377ABA">
            <w:pPr>
              <w:rPr>
                <w:rFonts w:cs="Times New Roman"/>
                <w:sz w:val="16"/>
                <w:szCs w:val="16"/>
              </w:rPr>
            </w:pPr>
            <w:r w:rsidRPr="009932DA">
              <w:rPr>
                <w:rFonts w:cs="Times New Roman"/>
                <w:sz w:val="16"/>
                <w:szCs w:val="16"/>
              </w:rPr>
              <w:t>55</w:t>
            </w:r>
          </w:p>
        </w:tc>
        <w:tc>
          <w:tcPr>
            <w:tcW w:w="0" w:type="auto"/>
          </w:tcPr>
          <w:p w:rsidR="00702CD1" w:rsidRPr="009932DA" w:rsidRDefault="00702CD1" w:rsidP="00377ABA">
            <w:pPr>
              <w:rPr>
                <w:rFonts w:cs="Times New Roman"/>
                <w:sz w:val="16"/>
                <w:szCs w:val="16"/>
              </w:rPr>
            </w:pPr>
            <w:r w:rsidRPr="009932DA">
              <w:rPr>
                <w:rFonts w:cs="Times New Roman"/>
                <w:sz w:val="16"/>
                <w:szCs w:val="16"/>
              </w:rPr>
              <w:t>55</w:t>
            </w:r>
          </w:p>
        </w:tc>
        <w:tc>
          <w:tcPr>
            <w:tcW w:w="0" w:type="auto"/>
          </w:tcPr>
          <w:p w:rsidR="00702CD1" w:rsidRPr="009932DA" w:rsidRDefault="00702CD1" w:rsidP="00377ABA">
            <w:pPr>
              <w:rPr>
                <w:rFonts w:cs="Times New Roman"/>
                <w:sz w:val="16"/>
                <w:szCs w:val="16"/>
              </w:rPr>
            </w:pPr>
            <w:r w:rsidRPr="009932DA">
              <w:rPr>
                <w:rFonts w:cs="Times New Roman"/>
                <w:sz w:val="16"/>
                <w:szCs w:val="16"/>
              </w:rPr>
              <w:t>0</w:t>
            </w:r>
          </w:p>
        </w:tc>
        <w:tc>
          <w:tcPr>
            <w:tcW w:w="0" w:type="auto"/>
          </w:tcPr>
          <w:p w:rsidR="00702CD1" w:rsidRPr="009932DA" w:rsidRDefault="00702CD1" w:rsidP="00377ABA">
            <w:pPr>
              <w:rPr>
                <w:rFonts w:cs="Times New Roman"/>
                <w:sz w:val="16"/>
                <w:szCs w:val="16"/>
              </w:rPr>
            </w:pPr>
            <w:r w:rsidRPr="009932DA">
              <w:rPr>
                <w:rFonts w:cs="Times New Roman"/>
                <w:sz w:val="16"/>
                <w:szCs w:val="16"/>
              </w:rPr>
              <w:t>72</w:t>
            </w:r>
          </w:p>
        </w:tc>
        <w:tc>
          <w:tcPr>
            <w:tcW w:w="0" w:type="auto"/>
          </w:tcPr>
          <w:p w:rsidR="00702CD1" w:rsidRPr="009932DA" w:rsidRDefault="00702CD1" w:rsidP="00377ABA">
            <w:pPr>
              <w:rPr>
                <w:rFonts w:cs="Times New Roman"/>
                <w:sz w:val="16"/>
                <w:szCs w:val="16"/>
              </w:rPr>
            </w:pPr>
            <w:r w:rsidRPr="009932DA">
              <w:rPr>
                <w:rFonts w:cs="Times New Roman"/>
                <w:sz w:val="16"/>
                <w:szCs w:val="16"/>
              </w:rPr>
              <w:t>64</w:t>
            </w:r>
          </w:p>
        </w:tc>
        <w:tc>
          <w:tcPr>
            <w:tcW w:w="942" w:type="dxa"/>
          </w:tcPr>
          <w:p w:rsidR="00702CD1" w:rsidRPr="009932DA" w:rsidRDefault="00702CD1" w:rsidP="00377ABA">
            <w:pPr>
              <w:rPr>
                <w:rFonts w:cs="Times New Roman"/>
                <w:sz w:val="16"/>
                <w:szCs w:val="16"/>
              </w:rPr>
            </w:pPr>
            <w:r w:rsidRPr="009932DA">
              <w:rPr>
                <w:rFonts w:cs="Times New Roman"/>
                <w:sz w:val="16"/>
                <w:szCs w:val="16"/>
              </w:rPr>
              <w:t>8</w:t>
            </w:r>
          </w:p>
        </w:tc>
      </w:tr>
      <w:tr w:rsidR="00702CD1" w:rsidRPr="009932DA" w:rsidTr="00377ABA">
        <w:tc>
          <w:tcPr>
            <w:tcW w:w="0" w:type="auto"/>
          </w:tcPr>
          <w:p w:rsidR="00702CD1" w:rsidRPr="009932DA" w:rsidRDefault="00702CD1" w:rsidP="00377ABA">
            <w:pPr>
              <w:jc w:val="both"/>
              <w:rPr>
                <w:rFonts w:cs="Times New Roman"/>
                <w:sz w:val="16"/>
                <w:szCs w:val="16"/>
              </w:rPr>
            </w:pPr>
            <w:r w:rsidRPr="009932DA">
              <w:rPr>
                <w:rFonts w:cs="Times New Roman"/>
                <w:sz w:val="16"/>
                <w:szCs w:val="16"/>
              </w:rPr>
              <w:t>UKUPNO</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650</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833</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-183</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744</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967</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-223</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683</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866</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-183</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730</w:t>
            </w:r>
          </w:p>
        </w:tc>
        <w:tc>
          <w:tcPr>
            <w:tcW w:w="0" w:type="auto"/>
          </w:tcPr>
          <w:p w:rsidR="00702CD1" w:rsidRPr="009932DA" w:rsidRDefault="00702CD1" w:rsidP="00377ABA">
            <w:pPr>
              <w:rPr>
                <w:rFonts w:cs="Times New Roman"/>
                <w:b/>
                <w:sz w:val="16"/>
                <w:szCs w:val="16"/>
              </w:rPr>
            </w:pPr>
            <w:r w:rsidRPr="009932DA">
              <w:rPr>
                <w:rFonts w:cs="Times New Roman"/>
                <w:b/>
                <w:sz w:val="16"/>
                <w:szCs w:val="16"/>
              </w:rPr>
              <w:t>933</w:t>
            </w:r>
          </w:p>
        </w:tc>
        <w:tc>
          <w:tcPr>
            <w:tcW w:w="942" w:type="dxa"/>
          </w:tcPr>
          <w:p w:rsidR="00702CD1" w:rsidRPr="009932DA" w:rsidRDefault="00702CD1" w:rsidP="00377ABA">
            <w:pPr>
              <w:rPr>
                <w:rFonts w:cs="Times New Roman"/>
                <w:b/>
                <w:sz w:val="16"/>
                <w:szCs w:val="16"/>
              </w:rPr>
            </w:pPr>
            <w:r w:rsidRPr="009932DA">
              <w:rPr>
                <w:rFonts w:cs="Times New Roman"/>
                <w:b/>
                <w:sz w:val="16"/>
                <w:szCs w:val="16"/>
              </w:rPr>
              <w:t>-203</w:t>
            </w:r>
          </w:p>
        </w:tc>
      </w:tr>
      <w:tr w:rsidR="00702CD1" w:rsidRPr="009932DA" w:rsidTr="00377ABA">
        <w:tc>
          <w:tcPr>
            <w:tcW w:w="0" w:type="auto"/>
          </w:tcPr>
          <w:p w:rsidR="00702CD1" w:rsidRPr="009932DA" w:rsidRDefault="00702CD1" w:rsidP="00377ABA">
            <w:pPr>
              <w:jc w:val="both"/>
              <w:rPr>
                <w:rFonts w:cs="Times New Roman"/>
                <w:sz w:val="16"/>
                <w:szCs w:val="16"/>
              </w:rPr>
            </w:pPr>
            <w:proofErr w:type="spellStart"/>
            <w:r w:rsidRPr="009932DA">
              <w:rPr>
                <w:rFonts w:cs="Times New Roman"/>
                <w:sz w:val="16"/>
                <w:szCs w:val="16"/>
              </w:rPr>
              <w:t>IŽ</w:t>
            </w:r>
            <w:proofErr w:type="spellEnd"/>
          </w:p>
        </w:tc>
        <w:tc>
          <w:tcPr>
            <w:tcW w:w="0" w:type="auto"/>
          </w:tcPr>
          <w:p w:rsidR="00702CD1" w:rsidRPr="009932DA" w:rsidRDefault="00702CD1" w:rsidP="00377ABA">
            <w:pPr>
              <w:rPr>
                <w:rFonts w:cs="ArialNarrow"/>
                <w:b/>
                <w:sz w:val="16"/>
                <w:szCs w:val="16"/>
              </w:rPr>
            </w:pPr>
            <w:r w:rsidRPr="009932DA">
              <w:rPr>
                <w:rFonts w:cs="ArialNarrow"/>
                <w:b/>
                <w:sz w:val="16"/>
                <w:szCs w:val="16"/>
              </w:rPr>
              <w:t>1.572</w:t>
            </w:r>
          </w:p>
        </w:tc>
        <w:tc>
          <w:tcPr>
            <w:tcW w:w="0" w:type="auto"/>
          </w:tcPr>
          <w:p w:rsidR="00702CD1" w:rsidRPr="009932DA" w:rsidRDefault="00702CD1" w:rsidP="00377ABA">
            <w:pPr>
              <w:rPr>
                <w:rFonts w:cs="ArialNarrow"/>
                <w:b/>
                <w:sz w:val="16"/>
                <w:szCs w:val="16"/>
              </w:rPr>
            </w:pPr>
            <w:r w:rsidRPr="009932DA">
              <w:rPr>
                <w:rFonts w:cs="ArialNarrow"/>
                <w:b/>
                <w:sz w:val="16"/>
                <w:szCs w:val="16"/>
              </w:rPr>
              <w:t>2.124</w:t>
            </w:r>
          </w:p>
        </w:tc>
        <w:tc>
          <w:tcPr>
            <w:tcW w:w="0" w:type="auto"/>
          </w:tcPr>
          <w:p w:rsidR="00702CD1" w:rsidRPr="009932DA" w:rsidRDefault="00702CD1" w:rsidP="00377ABA">
            <w:pPr>
              <w:rPr>
                <w:rFonts w:cs="ArialNarrow"/>
                <w:b/>
                <w:sz w:val="16"/>
                <w:szCs w:val="16"/>
              </w:rPr>
            </w:pPr>
            <w:r w:rsidRPr="009932DA">
              <w:rPr>
                <w:rFonts w:cs="ArialNarrow"/>
                <w:b/>
                <w:sz w:val="16"/>
                <w:szCs w:val="16"/>
              </w:rPr>
              <w:t>-552</w:t>
            </w:r>
          </w:p>
        </w:tc>
        <w:tc>
          <w:tcPr>
            <w:tcW w:w="0" w:type="auto"/>
          </w:tcPr>
          <w:p w:rsidR="00702CD1" w:rsidRPr="009932DA" w:rsidRDefault="00702CD1" w:rsidP="00377ABA">
            <w:pPr>
              <w:rPr>
                <w:rFonts w:cs="ArialNarrow"/>
                <w:b/>
                <w:sz w:val="16"/>
                <w:szCs w:val="16"/>
              </w:rPr>
            </w:pPr>
            <w:r w:rsidRPr="009932DA">
              <w:rPr>
                <w:rFonts w:cs="ArialNarrow"/>
                <w:b/>
                <w:sz w:val="16"/>
                <w:szCs w:val="16"/>
              </w:rPr>
              <w:t>1.827</w:t>
            </w:r>
          </w:p>
        </w:tc>
        <w:tc>
          <w:tcPr>
            <w:tcW w:w="0" w:type="auto"/>
          </w:tcPr>
          <w:p w:rsidR="00702CD1" w:rsidRPr="009932DA" w:rsidRDefault="00702CD1" w:rsidP="00377ABA">
            <w:pPr>
              <w:rPr>
                <w:rFonts w:cs="ArialNarrow"/>
                <w:b/>
                <w:sz w:val="16"/>
                <w:szCs w:val="16"/>
              </w:rPr>
            </w:pPr>
            <w:r w:rsidRPr="009932DA">
              <w:rPr>
                <w:rFonts w:cs="ArialNarrow"/>
                <w:b/>
                <w:sz w:val="16"/>
                <w:szCs w:val="16"/>
              </w:rPr>
              <w:t>2.222</w:t>
            </w:r>
          </w:p>
        </w:tc>
        <w:tc>
          <w:tcPr>
            <w:tcW w:w="0" w:type="auto"/>
          </w:tcPr>
          <w:p w:rsidR="00702CD1" w:rsidRPr="009932DA" w:rsidRDefault="00702CD1" w:rsidP="00377ABA">
            <w:pPr>
              <w:rPr>
                <w:rFonts w:cs="ArialNarrow"/>
                <w:b/>
                <w:sz w:val="16"/>
                <w:szCs w:val="16"/>
              </w:rPr>
            </w:pPr>
            <w:r w:rsidRPr="009932DA">
              <w:rPr>
                <w:rFonts w:cs="ArialNarrow"/>
                <w:b/>
                <w:sz w:val="16"/>
                <w:szCs w:val="16"/>
              </w:rPr>
              <w:t>-395</w:t>
            </w:r>
          </w:p>
        </w:tc>
        <w:tc>
          <w:tcPr>
            <w:tcW w:w="0" w:type="auto"/>
          </w:tcPr>
          <w:p w:rsidR="00702CD1" w:rsidRPr="009932DA" w:rsidRDefault="00702CD1" w:rsidP="00377ABA">
            <w:pPr>
              <w:rPr>
                <w:rFonts w:cs="Times New Roman"/>
                <w:b/>
                <w:sz w:val="16"/>
                <w:szCs w:val="16"/>
              </w:rPr>
            </w:pPr>
            <w:r w:rsidRPr="009932DA">
              <w:rPr>
                <w:rFonts w:cs="ArialNarrow"/>
                <w:b/>
                <w:sz w:val="16"/>
                <w:szCs w:val="16"/>
              </w:rPr>
              <w:t>1.801</w:t>
            </w:r>
          </w:p>
        </w:tc>
        <w:tc>
          <w:tcPr>
            <w:tcW w:w="0" w:type="auto"/>
          </w:tcPr>
          <w:p w:rsidR="00702CD1" w:rsidRPr="009932DA" w:rsidRDefault="00702CD1" w:rsidP="00377ABA">
            <w:pPr>
              <w:rPr>
                <w:rFonts w:cs="Times New Roman"/>
                <w:b/>
                <w:sz w:val="16"/>
                <w:szCs w:val="16"/>
              </w:rPr>
            </w:pPr>
            <w:r w:rsidRPr="009932DA">
              <w:rPr>
                <w:rFonts w:cs="ArialNarrow"/>
                <w:b/>
                <w:sz w:val="16"/>
                <w:szCs w:val="16"/>
              </w:rPr>
              <w:t>2.167</w:t>
            </w:r>
          </w:p>
        </w:tc>
        <w:tc>
          <w:tcPr>
            <w:tcW w:w="0" w:type="auto"/>
          </w:tcPr>
          <w:p w:rsidR="00702CD1" w:rsidRPr="009932DA" w:rsidRDefault="00702CD1" w:rsidP="00377ABA">
            <w:pPr>
              <w:rPr>
                <w:rFonts w:cs="Times New Roman"/>
                <w:b/>
                <w:sz w:val="16"/>
                <w:szCs w:val="16"/>
              </w:rPr>
            </w:pPr>
            <w:r w:rsidRPr="009932DA">
              <w:rPr>
                <w:rFonts w:cs="ArialNarrow"/>
                <w:b/>
                <w:sz w:val="16"/>
                <w:szCs w:val="16"/>
              </w:rPr>
              <w:t>-366</w:t>
            </w:r>
          </w:p>
        </w:tc>
        <w:tc>
          <w:tcPr>
            <w:tcW w:w="0" w:type="auto"/>
          </w:tcPr>
          <w:p w:rsidR="00702CD1" w:rsidRPr="009932DA" w:rsidRDefault="00702CD1" w:rsidP="00377ABA">
            <w:pPr>
              <w:rPr>
                <w:rFonts w:cs="Times New Roman"/>
                <w:b/>
                <w:sz w:val="16"/>
                <w:szCs w:val="16"/>
              </w:rPr>
            </w:pPr>
            <w:r w:rsidRPr="009932DA">
              <w:rPr>
                <w:rFonts w:cs="ArialNarrow"/>
                <w:b/>
                <w:sz w:val="16"/>
                <w:szCs w:val="16"/>
              </w:rPr>
              <w:t>1.813</w:t>
            </w:r>
          </w:p>
        </w:tc>
        <w:tc>
          <w:tcPr>
            <w:tcW w:w="0" w:type="auto"/>
          </w:tcPr>
          <w:p w:rsidR="00702CD1" w:rsidRPr="009932DA" w:rsidRDefault="00702CD1" w:rsidP="00377ABA">
            <w:pPr>
              <w:rPr>
                <w:rFonts w:cs="Times New Roman"/>
                <w:b/>
                <w:sz w:val="16"/>
                <w:szCs w:val="16"/>
              </w:rPr>
            </w:pPr>
            <w:r w:rsidRPr="009932DA">
              <w:rPr>
                <w:rFonts w:cs="ArialNarrow"/>
                <w:b/>
                <w:sz w:val="16"/>
                <w:szCs w:val="16"/>
              </w:rPr>
              <w:t>2.226</w:t>
            </w:r>
          </w:p>
        </w:tc>
        <w:tc>
          <w:tcPr>
            <w:tcW w:w="942" w:type="dxa"/>
          </w:tcPr>
          <w:p w:rsidR="00702CD1" w:rsidRPr="009932DA" w:rsidRDefault="00702CD1" w:rsidP="00377ABA">
            <w:pPr>
              <w:rPr>
                <w:rFonts w:cs="Times New Roman"/>
                <w:b/>
                <w:sz w:val="16"/>
                <w:szCs w:val="16"/>
              </w:rPr>
            </w:pPr>
            <w:r w:rsidRPr="009932DA">
              <w:rPr>
                <w:rFonts w:cs="ArialNarrow"/>
                <w:b/>
                <w:sz w:val="16"/>
                <w:szCs w:val="16"/>
              </w:rPr>
              <w:t>-413</w:t>
            </w:r>
          </w:p>
        </w:tc>
      </w:tr>
      <w:tr w:rsidR="00702CD1" w:rsidRPr="009932DA" w:rsidTr="00377ABA">
        <w:tc>
          <w:tcPr>
            <w:tcW w:w="0" w:type="auto"/>
          </w:tcPr>
          <w:p w:rsidR="00702CD1" w:rsidRPr="009932DA" w:rsidRDefault="00702CD1" w:rsidP="00377ABA">
            <w:pPr>
              <w:jc w:val="both"/>
              <w:rPr>
                <w:rFonts w:cs="Times New Roman"/>
                <w:sz w:val="16"/>
                <w:szCs w:val="16"/>
              </w:rPr>
            </w:pPr>
            <w:r w:rsidRPr="009932DA">
              <w:rPr>
                <w:rFonts w:cs="Times New Roman"/>
                <w:sz w:val="16"/>
                <w:szCs w:val="16"/>
              </w:rPr>
              <w:t>RH</w:t>
            </w:r>
          </w:p>
        </w:tc>
        <w:tc>
          <w:tcPr>
            <w:tcW w:w="0" w:type="auto"/>
          </w:tcPr>
          <w:p w:rsidR="00702CD1" w:rsidRPr="009932DA" w:rsidRDefault="00702CD1" w:rsidP="00377ABA">
            <w:pPr>
              <w:rPr>
                <w:rFonts w:cs="ArialNarrow"/>
                <w:b/>
                <w:sz w:val="16"/>
                <w:szCs w:val="16"/>
              </w:rPr>
            </w:pPr>
            <w:r w:rsidRPr="009932DA">
              <w:rPr>
                <w:rFonts w:cs="ArialNarrow"/>
                <w:b/>
                <w:sz w:val="16"/>
                <w:szCs w:val="16"/>
              </w:rPr>
              <w:t>40.993</w:t>
            </w:r>
          </w:p>
        </w:tc>
        <w:tc>
          <w:tcPr>
            <w:tcW w:w="0" w:type="auto"/>
          </w:tcPr>
          <w:p w:rsidR="00702CD1" w:rsidRPr="009932DA" w:rsidRDefault="00702CD1" w:rsidP="00377ABA">
            <w:pPr>
              <w:rPr>
                <w:rFonts w:cs="ArialNarrow"/>
                <w:b/>
                <w:sz w:val="16"/>
                <w:szCs w:val="16"/>
              </w:rPr>
            </w:pPr>
            <w:r w:rsidRPr="009932DA">
              <w:rPr>
                <w:rFonts w:cs="ArialNarrow"/>
                <w:b/>
                <w:sz w:val="16"/>
                <w:szCs w:val="16"/>
              </w:rPr>
              <w:t>49.552</w:t>
            </w:r>
          </w:p>
        </w:tc>
        <w:tc>
          <w:tcPr>
            <w:tcW w:w="0" w:type="auto"/>
          </w:tcPr>
          <w:p w:rsidR="00702CD1" w:rsidRPr="009932DA" w:rsidRDefault="00702CD1" w:rsidP="00377ABA">
            <w:pPr>
              <w:rPr>
                <w:rFonts w:cs="ArialNarrow"/>
                <w:b/>
                <w:sz w:val="16"/>
                <w:szCs w:val="16"/>
              </w:rPr>
            </w:pPr>
            <w:r w:rsidRPr="009932DA">
              <w:rPr>
                <w:rFonts w:cs="ArialNarrow"/>
                <w:b/>
                <w:sz w:val="16"/>
                <w:szCs w:val="16"/>
              </w:rPr>
              <w:t>-8.559</w:t>
            </w:r>
          </w:p>
        </w:tc>
        <w:tc>
          <w:tcPr>
            <w:tcW w:w="0" w:type="auto"/>
          </w:tcPr>
          <w:p w:rsidR="00702CD1" w:rsidRPr="009932DA" w:rsidRDefault="00702CD1" w:rsidP="00377ABA">
            <w:pPr>
              <w:rPr>
                <w:rFonts w:cs="ArialNarrow"/>
                <w:b/>
                <w:sz w:val="16"/>
                <w:szCs w:val="16"/>
              </w:rPr>
            </w:pPr>
            <w:r w:rsidRPr="009932DA">
              <w:rPr>
                <w:rFonts w:cs="ArialNarrow"/>
                <w:b/>
                <w:sz w:val="16"/>
                <w:szCs w:val="16"/>
              </w:rPr>
              <w:t>41.197</w:t>
            </w:r>
          </w:p>
        </w:tc>
        <w:tc>
          <w:tcPr>
            <w:tcW w:w="0" w:type="auto"/>
          </w:tcPr>
          <w:p w:rsidR="00702CD1" w:rsidRPr="009932DA" w:rsidRDefault="00702CD1" w:rsidP="00377ABA">
            <w:pPr>
              <w:rPr>
                <w:rFonts w:cs="ArialNarrow"/>
                <w:b/>
                <w:sz w:val="16"/>
                <w:szCs w:val="16"/>
              </w:rPr>
            </w:pPr>
            <w:r w:rsidRPr="009932DA">
              <w:rPr>
                <w:rFonts w:cs="ArialNarrow"/>
                <w:b/>
                <w:sz w:val="16"/>
                <w:szCs w:val="16"/>
              </w:rPr>
              <w:t>51.019</w:t>
            </w:r>
          </w:p>
        </w:tc>
        <w:tc>
          <w:tcPr>
            <w:tcW w:w="0" w:type="auto"/>
          </w:tcPr>
          <w:p w:rsidR="00702CD1" w:rsidRPr="009932DA" w:rsidRDefault="00702CD1" w:rsidP="00377ABA">
            <w:pPr>
              <w:rPr>
                <w:rFonts w:cs="ArialNarrow"/>
                <w:b/>
                <w:sz w:val="16"/>
                <w:szCs w:val="16"/>
              </w:rPr>
            </w:pPr>
            <w:r w:rsidRPr="009932DA">
              <w:rPr>
                <w:rFonts w:cs="ArialNarrow"/>
                <w:b/>
                <w:sz w:val="16"/>
                <w:szCs w:val="16"/>
              </w:rPr>
              <w:t>-9.822</w:t>
            </w:r>
          </w:p>
        </w:tc>
        <w:tc>
          <w:tcPr>
            <w:tcW w:w="0" w:type="auto"/>
          </w:tcPr>
          <w:p w:rsidR="00702CD1" w:rsidRPr="009932DA" w:rsidRDefault="00702CD1" w:rsidP="00377ABA">
            <w:pPr>
              <w:rPr>
                <w:rFonts w:cs="Times New Roman"/>
                <w:b/>
                <w:sz w:val="16"/>
                <w:szCs w:val="16"/>
              </w:rPr>
            </w:pPr>
            <w:r w:rsidRPr="009932DA">
              <w:rPr>
                <w:rFonts w:cs="ArialNarrow"/>
                <w:b/>
                <w:sz w:val="16"/>
                <w:szCs w:val="16"/>
              </w:rPr>
              <w:t>39.939</w:t>
            </w:r>
          </w:p>
        </w:tc>
        <w:tc>
          <w:tcPr>
            <w:tcW w:w="0" w:type="auto"/>
          </w:tcPr>
          <w:p w:rsidR="00702CD1" w:rsidRPr="009932DA" w:rsidRDefault="00702CD1" w:rsidP="00377ABA">
            <w:pPr>
              <w:rPr>
                <w:rFonts w:cs="Times New Roman"/>
                <w:b/>
                <w:sz w:val="16"/>
                <w:szCs w:val="16"/>
              </w:rPr>
            </w:pPr>
            <w:r w:rsidRPr="009932DA">
              <w:rPr>
                <w:rFonts w:cs="ArialNarrow"/>
                <w:b/>
                <w:sz w:val="16"/>
                <w:szCs w:val="16"/>
              </w:rPr>
              <w:t>50.386</w:t>
            </w:r>
          </w:p>
        </w:tc>
        <w:tc>
          <w:tcPr>
            <w:tcW w:w="0" w:type="auto"/>
          </w:tcPr>
          <w:p w:rsidR="00702CD1" w:rsidRPr="009932DA" w:rsidRDefault="00702CD1" w:rsidP="00377ABA">
            <w:pPr>
              <w:rPr>
                <w:rFonts w:cs="Times New Roman"/>
                <w:b/>
                <w:sz w:val="16"/>
                <w:szCs w:val="16"/>
              </w:rPr>
            </w:pPr>
            <w:r w:rsidRPr="009932DA">
              <w:rPr>
                <w:rFonts w:cs="ArialNarrow"/>
                <w:b/>
                <w:sz w:val="16"/>
                <w:szCs w:val="16"/>
              </w:rPr>
              <w:t>-10.447</w:t>
            </w:r>
          </w:p>
        </w:tc>
        <w:tc>
          <w:tcPr>
            <w:tcW w:w="0" w:type="auto"/>
          </w:tcPr>
          <w:p w:rsidR="00702CD1" w:rsidRPr="009932DA" w:rsidRDefault="00702CD1" w:rsidP="00377ABA">
            <w:pPr>
              <w:rPr>
                <w:rFonts w:cs="Times New Roman"/>
                <w:b/>
                <w:sz w:val="16"/>
                <w:szCs w:val="16"/>
              </w:rPr>
            </w:pPr>
            <w:r w:rsidRPr="009932DA">
              <w:rPr>
                <w:rFonts w:cs="ArialNarrow"/>
                <w:b/>
                <w:sz w:val="16"/>
                <w:szCs w:val="16"/>
              </w:rPr>
              <w:t>39.566</w:t>
            </w:r>
          </w:p>
        </w:tc>
        <w:tc>
          <w:tcPr>
            <w:tcW w:w="0" w:type="auto"/>
          </w:tcPr>
          <w:p w:rsidR="00702CD1" w:rsidRPr="009932DA" w:rsidRDefault="00702CD1" w:rsidP="00377ABA">
            <w:pPr>
              <w:rPr>
                <w:rFonts w:cs="Times New Roman"/>
                <w:b/>
                <w:sz w:val="16"/>
                <w:szCs w:val="16"/>
              </w:rPr>
            </w:pPr>
            <w:r w:rsidRPr="009932DA">
              <w:rPr>
                <w:rFonts w:cs="ArialNarrow"/>
                <w:b/>
                <w:sz w:val="16"/>
                <w:szCs w:val="16"/>
              </w:rPr>
              <w:t>50.839</w:t>
            </w:r>
          </w:p>
        </w:tc>
        <w:tc>
          <w:tcPr>
            <w:tcW w:w="942" w:type="dxa"/>
          </w:tcPr>
          <w:p w:rsidR="00702CD1" w:rsidRPr="009932DA" w:rsidRDefault="00702CD1" w:rsidP="00377ABA">
            <w:pPr>
              <w:rPr>
                <w:rFonts w:cs="Times New Roman"/>
                <w:b/>
                <w:sz w:val="16"/>
                <w:szCs w:val="16"/>
              </w:rPr>
            </w:pPr>
            <w:r w:rsidRPr="009932DA">
              <w:rPr>
                <w:rFonts w:cs="ArialNarrow"/>
                <w:b/>
                <w:sz w:val="16"/>
                <w:szCs w:val="16"/>
              </w:rPr>
              <w:t>-11.273</w:t>
            </w:r>
          </w:p>
        </w:tc>
      </w:tr>
    </w:tbl>
    <w:p w:rsidR="00702CD1" w:rsidRPr="009932DA" w:rsidRDefault="00702CD1" w:rsidP="00702CD1">
      <w:pPr>
        <w:jc w:val="both"/>
        <w:rPr>
          <w:rFonts w:cs="Times New Roman"/>
          <w:sz w:val="18"/>
        </w:rPr>
      </w:pPr>
      <w:r w:rsidRPr="009932DA">
        <w:rPr>
          <w:rFonts w:cs="Times New Roman"/>
          <w:sz w:val="18"/>
        </w:rPr>
        <w:t xml:space="preserve">Izvor: DZS, Popis stanovništva 2011. </w:t>
      </w:r>
    </w:p>
    <w:p w:rsidR="00702CD1" w:rsidRPr="009932DA" w:rsidRDefault="00702CD1" w:rsidP="00702CD1">
      <w:pPr>
        <w:jc w:val="both"/>
        <w:rPr>
          <w:rFonts w:cs="Times New Roman"/>
        </w:rPr>
      </w:pPr>
      <w:r w:rsidRPr="009932DA">
        <w:rPr>
          <w:rFonts w:cs="Times New Roman"/>
        </w:rPr>
        <w:t xml:space="preserve">U 2001. i 2011. godini prema popisu stanovništva u urbanom je području, kao i na razini </w:t>
      </w:r>
      <w:r w:rsidR="003F729E" w:rsidRPr="009932DA">
        <w:rPr>
          <w:rFonts w:cs="Times New Roman"/>
        </w:rPr>
        <w:t>Ž</w:t>
      </w:r>
      <w:r w:rsidRPr="009932DA">
        <w:rPr>
          <w:rFonts w:cs="Times New Roman"/>
        </w:rPr>
        <w:t xml:space="preserve">upanije, u ukupnom  broju stanovnika bilo </w:t>
      </w:r>
      <w:proofErr w:type="spellStart"/>
      <w:r w:rsidRPr="009932DA">
        <w:rPr>
          <w:rFonts w:cs="Times New Roman"/>
        </w:rPr>
        <w:t>cca</w:t>
      </w:r>
      <w:proofErr w:type="spellEnd"/>
      <w:r w:rsidRPr="009932DA">
        <w:rPr>
          <w:rFonts w:cs="Times New Roman"/>
        </w:rPr>
        <w:t xml:space="preserve"> 52% žena i 48% muškaraca. </w:t>
      </w:r>
    </w:p>
    <w:p w:rsidR="00702CD1" w:rsidRPr="009932DA" w:rsidRDefault="00702CD1" w:rsidP="00702CD1">
      <w:pPr>
        <w:autoSpaceDE w:val="0"/>
        <w:autoSpaceDN w:val="0"/>
        <w:adjustRightInd w:val="0"/>
        <w:jc w:val="both"/>
        <w:rPr>
          <w:rFonts w:cs="Times New Roman"/>
        </w:rPr>
      </w:pPr>
      <w:r w:rsidRPr="009932DA">
        <w:rPr>
          <w:rFonts w:cs="Times New Roman"/>
        </w:rPr>
        <w:t xml:space="preserve">Istarska županija </w:t>
      </w:r>
      <w:r w:rsidR="003F729E" w:rsidRPr="009932DA">
        <w:rPr>
          <w:rFonts w:cs="Times New Roman"/>
        </w:rPr>
        <w:t xml:space="preserve">pripada skupini </w:t>
      </w:r>
      <w:r w:rsidRPr="009932DA">
        <w:rPr>
          <w:rFonts w:cs="Times New Roman"/>
        </w:rPr>
        <w:t xml:space="preserve">hrvatskih županija s najstarijom strukturom stanovništva, uz indeks starenja od 136,8 što potencijalno ima negativan utjecaj na </w:t>
      </w:r>
      <w:r w:rsidR="003F729E" w:rsidRPr="009932DA">
        <w:rPr>
          <w:rFonts w:cs="Times New Roman"/>
        </w:rPr>
        <w:t xml:space="preserve">cjelokupan </w:t>
      </w:r>
      <w:r w:rsidRPr="009932DA">
        <w:rPr>
          <w:rFonts w:cs="Times New Roman"/>
        </w:rPr>
        <w:t xml:space="preserve">društveno-gospodarski razvoj. Urbano područje također slijedi </w:t>
      </w:r>
      <w:r w:rsidR="003F729E" w:rsidRPr="009932DA">
        <w:rPr>
          <w:rFonts w:cs="Times New Roman"/>
        </w:rPr>
        <w:t xml:space="preserve">dobnu </w:t>
      </w:r>
      <w:r w:rsidRPr="009932DA">
        <w:rPr>
          <w:rFonts w:cs="Times New Roman"/>
        </w:rPr>
        <w:t xml:space="preserve">strukturu </w:t>
      </w:r>
      <w:r w:rsidR="003F729E" w:rsidRPr="009932DA">
        <w:rPr>
          <w:rFonts w:cs="Times New Roman"/>
        </w:rPr>
        <w:t>Ž</w:t>
      </w:r>
      <w:r w:rsidRPr="009932DA">
        <w:rPr>
          <w:rFonts w:cs="Times New Roman"/>
        </w:rPr>
        <w:t>upanije</w:t>
      </w:r>
      <w:r w:rsidR="003F729E" w:rsidRPr="009932DA">
        <w:rPr>
          <w:rFonts w:cs="Times New Roman"/>
        </w:rPr>
        <w:t>,</w:t>
      </w:r>
      <w:r w:rsidRPr="009932DA">
        <w:rPr>
          <w:rFonts w:cs="Times New Roman"/>
        </w:rPr>
        <w:t xml:space="preserve"> pa tako i u tom području prevladava starije stanovništvo. Kao i u slučaju </w:t>
      </w:r>
      <w:r w:rsidR="003F729E" w:rsidRPr="009932DA">
        <w:rPr>
          <w:rFonts w:cs="Times New Roman"/>
        </w:rPr>
        <w:t>Ž</w:t>
      </w:r>
      <w:r w:rsidRPr="009932DA">
        <w:rPr>
          <w:rFonts w:cs="Times New Roman"/>
        </w:rPr>
        <w:t xml:space="preserve">upanije, stanovništvo starije od 35 godina čini </w:t>
      </w:r>
      <w:r w:rsidR="003F729E" w:rsidRPr="009932DA">
        <w:rPr>
          <w:rFonts w:cs="Times New Roman"/>
        </w:rPr>
        <w:t xml:space="preserve">više od </w:t>
      </w:r>
      <w:r w:rsidRPr="009932DA">
        <w:rPr>
          <w:rFonts w:cs="Times New Roman"/>
        </w:rPr>
        <w:t xml:space="preserve">60% ukupnog stanovništva urbanog područja, čime se prati trend </w:t>
      </w:r>
      <w:r w:rsidR="003F729E" w:rsidRPr="009932DA">
        <w:rPr>
          <w:rFonts w:cs="Times New Roman"/>
        </w:rPr>
        <w:t xml:space="preserve">dobne </w:t>
      </w:r>
      <w:r w:rsidRPr="009932DA">
        <w:rPr>
          <w:rFonts w:cs="Times New Roman"/>
        </w:rPr>
        <w:t>strukture i na nacionalnoj razini.</w:t>
      </w:r>
    </w:p>
    <w:p w:rsidR="003551D2" w:rsidRPr="009932DA" w:rsidRDefault="003551D2" w:rsidP="00702CD1">
      <w:pPr>
        <w:autoSpaceDE w:val="0"/>
        <w:autoSpaceDN w:val="0"/>
        <w:adjustRightInd w:val="0"/>
        <w:jc w:val="both"/>
        <w:rPr>
          <w:rFonts w:cs="Times New Roman"/>
        </w:rPr>
      </w:pPr>
    </w:p>
    <w:p w:rsidR="00702CD1" w:rsidRPr="009932DA" w:rsidRDefault="00702CD1" w:rsidP="00A82ADD">
      <w:pPr>
        <w:pStyle w:val="Tabela"/>
      </w:pPr>
      <w:bookmarkStart w:id="14" w:name="_Toc452979386"/>
      <w:r w:rsidRPr="009932DA">
        <w:t>Tablica 5. Stanovništvo urbanog područja</w:t>
      </w:r>
      <w:r w:rsidR="00FB616A" w:rsidRPr="009932DA">
        <w:t xml:space="preserve"> Pula</w:t>
      </w:r>
      <w:r w:rsidRPr="009932DA">
        <w:t xml:space="preserve"> prema </w:t>
      </w:r>
      <w:r w:rsidR="003F729E" w:rsidRPr="009932DA">
        <w:t xml:space="preserve">dobi </w:t>
      </w:r>
      <w:r w:rsidR="00083461" w:rsidRPr="009932DA">
        <w:t>2011.</w:t>
      </w:r>
      <w:bookmarkEnd w:id="14"/>
      <w:r w:rsidR="00083461" w:rsidRPr="009932DA">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812"/>
        <w:gridCol w:w="951"/>
        <w:gridCol w:w="951"/>
        <w:gridCol w:w="872"/>
        <w:gridCol w:w="1312"/>
        <w:gridCol w:w="1417"/>
      </w:tblGrid>
      <w:tr w:rsidR="00702CD1" w:rsidRPr="009932DA" w:rsidTr="00377ABA">
        <w:trPr>
          <w:trHeight w:val="547"/>
        </w:trPr>
        <w:tc>
          <w:tcPr>
            <w:tcW w:w="0" w:type="auto"/>
            <w:vMerge w:val="restart"/>
            <w:shd w:val="clear" w:color="auto" w:fill="D9D9D9" w:themeFill="background1" w:themeFillShade="D9"/>
          </w:tcPr>
          <w:p w:rsidR="00702CD1" w:rsidRPr="009932DA" w:rsidRDefault="00702CD1" w:rsidP="00377ABA">
            <w:pPr>
              <w:jc w:val="center"/>
              <w:rPr>
                <w:rFonts w:cs="Times New Roman"/>
                <w:sz w:val="16"/>
                <w:szCs w:val="18"/>
              </w:rPr>
            </w:pPr>
          </w:p>
          <w:p w:rsidR="00702CD1" w:rsidRPr="009932DA" w:rsidRDefault="00702CD1" w:rsidP="00377ABA">
            <w:pPr>
              <w:jc w:val="center"/>
              <w:rPr>
                <w:rFonts w:cs="Times New Roman"/>
                <w:sz w:val="16"/>
                <w:szCs w:val="18"/>
              </w:rPr>
            </w:pPr>
            <w:r w:rsidRPr="009932DA">
              <w:rPr>
                <w:rFonts w:cs="Times New Roman"/>
                <w:sz w:val="16"/>
                <w:szCs w:val="18"/>
              </w:rPr>
              <w:t>Jedinica lokalne (područne) samouprave</w:t>
            </w:r>
          </w:p>
        </w:tc>
        <w:tc>
          <w:tcPr>
            <w:tcW w:w="3586" w:type="dxa"/>
            <w:gridSpan w:val="4"/>
            <w:shd w:val="clear" w:color="auto" w:fill="D9D9D9" w:themeFill="background1" w:themeFillShade="D9"/>
          </w:tcPr>
          <w:p w:rsidR="00702CD1" w:rsidRPr="009932DA" w:rsidRDefault="00702CD1" w:rsidP="00377ABA">
            <w:pPr>
              <w:jc w:val="center"/>
              <w:rPr>
                <w:rFonts w:cs="Times New Roman"/>
                <w:sz w:val="16"/>
                <w:szCs w:val="18"/>
              </w:rPr>
            </w:pPr>
          </w:p>
          <w:p w:rsidR="00702CD1" w:rsidRPr="009932DA" w:rsidRDefault="003F729E" w:rsidP="00377ABA">
            <w:pPr>
              <w:jc w:val="center"/>
              <w:rPr>
                <w:rFonts w:cs="Times New Roman"/>
                <w:sz w:val="16"/>
                <w:szCs w:val="18"/>
              </w:rPr>
            </w:pPr>
            <w:r w:rsidRPr="009932DA">
              <w:rPr>
                <w:rFonts w:cs="Times New Roman"/>
                <w:sz w:val="16"/>
                <w:szCs w:val="18"/>
              </w:rPr>
              <w:t xml:space="preserve">Dob </w:t>
            </w:r>
          </w:p>
        </w:tc>
        <w:tc>
          <w:tcPr>
            <w:tcW w:w="1312" w:type="dxa"/>
            <w:vMerge w:val="restart"/>
            <w:shd w:val="clear" w:color="auto" w:fill="D9D9D9" w:themeFill="background1" w:themeFillShade="D9"/>
          </w:tcPr>
          <w:p w:rsidR="00702CD1" w:rsidRPr="009932DA" w:rsidRDefault="00702CD1" w:rsidP="00377ABA">
            <w:pPr>
              <w:jc w:val="center"/>
              <w:rPr>
                <w:rFonts w:cs="Times New Roman"/>
                <w:sz w:val="16"/>
                <w:szCs w:val="18"/>
              </w:rPr>
            </w:pPr>
          </w:p>
          <w:p w:rsidR="00702CD1" w:rsidRPr="009932DA" w:rsidRDefault="00702CD1" w:rsidP="00377ABA">
            <w:pPr>
              <w:jc w:val="center"/>
              <w:rPr>
                <w:rFonts w:cs="Times New Roman"/>
                <w:sz w:val="16"/>
                <w:szCs w:val="18"/>
              </w:rPr>
            </w:pPr>
            <w:r w:rsidRPr="009932DA">
              <w:rPr>
                <w:rFonts w:cs="Times New Roman"/>
                <w:sz w:val="16"/>
                <w:szCs w:val="18"/>
              </w:rPr>
              <w:t>Indeks starenja</w:t>
            </w:r>
          </w:p>
        </w:tc>
        <w:tc>
          <w:tcPr>
            <w:tcW w:w="1417" w:type="dxa"/>
            <w:vMerge w:val="restart"/>
            <w:shd w:val="clear" w:color="auto" w:fill="D9D9D9" w:themeFill="background1" w:themeFillShade="D9"/>
          </w:tcPr>
          <w:p w:rsidR="00702CD1" w:rsidRPr="009932DA" w:rsidRDefault="00702CD1" w:rsidP="00377ABA">
            <w:pPr>
              <w:jc w:val="center"/>
              <w:rPr>
                <w:rFonts w:cs="Times New Roman"/>
                <w:sz w:val="16"/>
                <w:szCs w:val="18"/>
              </w:rPr>
            </w:pPr>
          </w:p>
          <w:p w:rsidR="00702CD1" w:rsidRPr="009932DA" w:rsidRDefault="00702CD1" w:rsidP="00377ABA">
            <w:pPr>
              <w:jc w:val="center"/>
              <w:rPr>
                <w:rFonts w:cs="Times New Roman"/>
                <w:sz w:val="16"/>
                <w:szCs w:val="18"/>
              </w:rPr>
            </w:pPr>
            <w:r w:rsidRPr="009932DA">
              <w:rPr>
                <w:rFonts w:cs="Times New Roman"/>
                <w:sz w:val="16"/>
                <w:szCs w:val="18"/>
              </w:rPr>
              <w:t>Koeficijent starosti</w:t>
            </w:r>
          </w:p>
        </w:tc>
      </w:tr>
      <w:tr w:rsidR="00702CD1" w:rsidRPr="009932DA" w:rsidTr="00377ABA">
        <w:tc>
          <w:tcPr>
            <w:tcW w:w="0" w:type="auto"/>
            <w:vMerge/>
            <w:shd w:val="clear" w:color="auto" w:fill="D9D9D9" w:themeFill="background1" w:themeFillShade="D9"/>
          </w:tcPr>
          <w:p w:rsidR="00702CD1" w:rsidRPr="009932DA" w:rsidRDefault="00702CD1" w:rsidP="00377ABA">
            <w:pPr>
              <w:jc w:val="both"/>
              <w:rPr>
                <w:rFonts w:cs="Times New Roman"/>
                <w:sz w:val="16"/>
                <w:szCs w:val="18"/>
              </w:rPr>
            </w:pPr>
          </w:p>
        </w:tc>
        <w:tc>
          <w:tcPr>
            <w:tcW w:w="812" w:type="dxa"/>
            <w:shd w:val="clear" w:color="auto" w:fill="D9D9D9" w:themeFill="background1" w:themeFillShade="D9"/>
          </w:tcPr>
          <w:p w:rsidR="00702CD1" w:rsidRPr="009932DA" w:rsidRDefault="00702CD1" w:rsidP="00377ABA">
            <w:pPr>
              <w:jc w:val="center"/>
              <w:rPr>
                <w:rFonts w:cs="Times New Roman"/>
                <w:sz w:val="16"/>
                <w:szCs w:val="18"/>
              </w:rPr>
            </w:pPr>
            <w:r w:rsidRPr="009932DA">
              <w:rPr>
                <w:rFonts w:cs="Times New Roman"/>
                <w:sz w:val="16"/>
                <w:szCs w:val="18"/>
              </w:rPr>
              <w:t>0-14</w:t>
            </w:r>
          </w:p>
        </w:tc>
        <w:tc>
          <w:tcPr>
            <w:tcW w:w="951" w:type="dxa"/>
            <w:shd w:val="clear" w:color="auto" w:fill="D9D9D9" w:themeFill="background1" w:themeFillShade="D9"/>
          </w:tcPr>
          <w:p w:rsidR="00702CD1" w:rsidRPr="009932DA" w:rsidRDefault="00702CD1" w:rsidP="00377ABA">
            <w:pPr>
              <w:jc w:val="center"/>
              <w:rPr>
                <w:rFonts w:cs="Times New Roman"/>
                <w:sz w:val="16"/>
                <w:szCs w:val="18"/>
              </w:rPr>
            </w:pPr>
            <w:r w:rsidRPr="009932DA">
              <w:rPr>
                <w:rFonts w:cs="Times New Roman"/>
                <w:sz w:val="16"/>
                <w:szCs w:val="18"/>
              </w:rPr>
              <w:t>15-34</w:t>
            </w:r>
          </w:p>
        </w:tc>
        <w:tc>
          <w:tcPr>
            <w:tcW w:w="951" w:type="dxa"/>
            <w:shd w:val="clear" w:color="auto" w:fill="D9D9D9" w:themeFill="background1" w:themeFillShade="D9"/>
          </w:tcPr>
          <w:p w:rsidR="00702CD1" w:rsidRPr="009932DA" w:rsidRDefault="00702CD1" w:rsidP="00377ABA">
            <w:pPr>
              <w:jc w:val="center"/>
              <w:rPr>
                <w:rFonts w:cs="Times New Roman"/>
                <w:sz w:val="16"/>
                <w:szCs w:val="18"/>
              </w:rPr>
            </w:pPr>
            <w:r w:rsidRPr="009932DA">
              <w:rPr>
                <w:rFonts w:cs="Times New Roman"/>
                <w:sz w:val="16"/>
                <w:szCs w:val="18"/>
              </w:rPr>
              <w:t>35-64</w:t>
            </w:r>
          </w:p>
        </w:tc>
        <w:tc>
          <w:tcPr>
            <w:tcW w:w="872" w:type="dxa"/>
            <w:shd w:val="clear" w:color="auto" w:fill="D9D9D9" w:themeFill="background1" w:themeFillShade="D9"/>
          </w:tcPr>
          <w:p w:rsidR="00702CD1" w:rsidRPr="009932DA" w:rsidRDefault="00702CD1" w:rsidP="00377ABA">
            <w:pPr>
              <w:jc w:val="center"/>
              <w:rPr>
                <w:rFonts w:cs="Times New Roman"/>
                <w:sz w:val="16"/>
                <w:szCs w:val="18"/>
              </w:rPr>
            </w:pPr>
            <w:r w:rsidRPr="009932DA">
              <w:rPr>
                <w:rFonts w:cs="Times New Roman"/>
                <w:sz w:val="16"/>
                <w:szCs w:val="18"/>
              </w:rPr>
              <w:t>&gt;65</w:t>
            </w:r>
          </w:p>
        </w:tc>
        <w:tc>
          <w:tcPr>
            <w:tcW w:w="1312" w:type="dxa"/>
            <w:vMerge/>
            <w:shd w:val="clear" w:color="auto" w:fill="D9D9D9" w:themeFill="background1" w:themeFillShade="D9"/>
          </w:tcPr>
          <w:p w:rsidR="00702CD1" w:rsidRPr="009932DA" w:rsidRDefault="00702CD1" w:rsidP="00377ABA">
            <w:pPr>
              <w:jc w:val="center"/>
              <w:rPr>
                <w:rFonts w:cs="Times New Roman"/>
                <w:sz w:val="16"/>
                <w:szCs w:val="18"/>
              </w:rPr>
            </w:pPr>
          </w:p>
        </w:tc>
        <w:tc>
          <w:tcPr>
            <w:tcW w:w="1417" w:type="dxa"/>
            <w:vMerge/>
            <w:shd w:val="clear" w:color="auto" w:fill="D9D9D9" w:themeFill="background1" w:themeFillShade="D9"/>
          </w:tcPr>
          <w:p w:rsidR="00702CD1" w:rsidRPr="009932DA" w:rsidRDefault="00702CD1" w:rsidP="00377ABA">
            <w:pPr>
              <w:jc w:val="center"/>
              <w:rPr>
                <w:rFonts w:cs="Times New Roman"/>
                <w:sz w:val="16"/>
                <w:szCs w:val="18"/>
              </w:rPr>
            </w:pPr>
          </w:p>
        </w:tc>
      </w:tr>
      <w:tr w:rsidR="00702CD1" w:rsidRPr="009932DA" w:rsidTr="00377ABA">
        <w:tc>
          <w:tcPr>
            <w:tcW w:w="0" w:type="auto"/>
          </w:tcPr>
          <w:p w:rsidR="00702CD1" w:rsidRPr="009932DA" w:rsidRDefault="00702CD1" w:rsidP="00377ABA">
            <w:pPr>
              <w:jc w:val="both"/>
              <w:rPr>
                <w:rFonts w:cs="Times New Roman"/>
                <w:sz w:val="16"/>
                <w:szCs w:val="18"/>
              </w:rPr>
            </w:pPr>
            <w:r w:rsidRPr="009932DA">
              <w:rPr>
                <w:rFonts w:cs="Times New Roman"/>
                <w:sz w:val="16"/>
                <w:szCs w:val="18"/>
              </w:rPr>
              <w:t>Pula</w:t>
            </w:r>
          </w:p>
        </w:tc>
        <w:tc>
          <w:tcPr>
            <w:tcW w:w="812" w:type="dxa"/>
          </w:tcPr>
          <w:p w:rsidR="00702CD1" w:rsidRPr="009932DA" w:rsidRDefault="00702CD1" w:rsidP="00377ABA">
            <w:pPr>
              <w:jc w:val="right"/>
              <w:rPr>
                <w:rFonts w:cs="ArialNarrow"/>
                <w:sz w:val="16"/>
                <w:szCs w:val="18"/>
              </w:rPr>
            </w:pPr>
            <w:r w:rsidRPr="009932DA">
              <w:rPr>
                <w:rFonts w:cs="ArialNarrow"/>
                <w:sz w:val="16"/>
                <w:szCs w:val="18"/>
              </w:rPr>
              <w:t>7.596</w:t>
            </w:r>
          </w:p>
        </w:tc>
        <w:tc>
          <w:tcPr>
            <w:tcW w:w="951" w:type="dxa"/>
          </w:tcPr>
          <w:p w:rsidR="00702CD1" w:rsidRPr="009932DA" w:rsidRDefault="00702CD1" w:rsidP="00377ABA">
            <w:pPr>
              <w:jc w:val="right"/>
              <w:rPr>
                <w:rFonts w:cs="ArialNarrow"/>
                <w:sz w:val="16"/>
                <w:szCs w:val="18"/>
              </w:rPr>
            </w:pPr>
            <w:r w:rsidRPr="009932DA">
              <w:rPr>
                <w:rFonts w:cs="ArialNarrow"/>
                <w:sz w:val="16"/>
                <w:szCs w:val="18"/>
              </w:rPr>
              <w:t>13.914</w:t>
            </w:r>
          </w:p>
        </w:tc>
        <w:tc>
          <w:tcPr>
            <w:tcW w:w="951" w:type="dxa"/>
          </w:tcPr>
          <w:p w:rsidR="00702CD1" w:rsidRPr="009932DA" w:rsidRDefault="00702CD1" w:rsidP="00377ABA">
            <w:pPr>
              <w:jc w:val="right"/>
              <w:rPr>
                <w:rFonts w:cs="ArialNarrow"/>
                <w:sz w:val="16"/>
                <w:szCs w:val="18"/>
              </w:rPr>
            </w:pPr>
            <w:r w:rsidRPr="009932DA">
              <w:rPr>
                <w:rFonts w:cs="ArialNarrow"/>
                <w:sz w:val="16"/>
                <w:szCs w:val="18"/>
              </w:rPr>
              <w:t>24.846</w:t>
            </w:r>
          </w:p>
        </w:tc>
        <w:tc>
          <w:tcPr>
            <w:tcW w:w="872" w:type="dxa"/>
          </w:tcPr>
          <w:p w:rsidR="00702CD1" w:rsidRPr="009932DA" w:rsidRDefault="00702CD1" w:rsidP="00377ABA">
            <w:pPr>
              <w:jc w:val="right"/>
              <w:rPr>
                <w:rFonts w:cs="Times New Roman"/>
                <w:sz w:val="16"/>
                <w:szCs w:val="18"/>
              </w:rPr>
            </w:pPr>
            <w:r w:rsidRPr="009932DA">
              <w:rPr>
                <w:rFonts w:cs="Times New Roman"/>
                <w:sz w:val="16"/>
                <w:szCs w:val="18"/>
              </w:rPr>
              <w:t>11.104</w:t>
            </w:r>
          </w:p>
        </w:tc>
        <w:tc>
          <w:tcPr>
            <w:tcW w:w="1312" w:type="dxa"/>
          </w:tcPr>
          <w:p w:rsidR="00702CD1" w:rsidRPr="009932DA" w:rsidRDefault="00702CD1" w:rsidP="00377ABA">
            <w:pPr>
              <w:jc w:val="right"/>
              <w:rPr>
                <w:rFonts w:cs="Times New Roman"/>
                <w:sz w:val="16"/>
                <w:szCs w:val="18"/>
              </w:rPr>
            </w:pPr>
            <w:r w:rsidRPr="009932DA">
              <w:rPr>
                <w:rFonts w:cs="Times New Roman"/>
                <w:sz w:val="16"/>
                <w:szCs w:val="18"/>
              </w:rPr>
              <w:t>145,5</w:t>
            </w:r>
          </w:p>
        </w:tc>
        <w:tc>
          <w:tcPr>
            <w:tcW w:w="1417" w:type="dxa"/>
          </w:tcPr>
          <w:p w:rsidR="00702CD1" w:rsidRPr="009932DA" w:rsidRDefault="00702CD1" w:rsidP="00377ABA">
            <w:pPr>
              <w:jc w:val="right"/>
              <w:rPr>
                <w:rFonts w:cs="Times New Roman"/>
                <w:sz w:val="16"/>
                <w:szCs w:val="18"/>
              </w:rPr>
            </w:pPr>
            <w:r w:rsidRPr="009932DA">
              <w:rPr>
                <w:rFonts w:cs="Times New Roman"/>
                <w:sz w:val="16"/>
                <w:szCs w:val="18"/>
              </w:rPr>
              <w:t>26,1</w:t>
            </w:r>
          </w:p>
        </w:tc>
      </w:tr>
      <w:tr w:rsidR="00702CD1" w:rsidRPr="009932DA" w:rsidTr="00377ABA">
        <w:tc>
          <w:tcPr>
            <w:tcW w:w="0" w:type="auto"/>
          </w:tcPr>
          <w:p w:rsidR="00702CD1" w:rsidRPr="009932DA" w:rsidRDefault="00702CD1" w:rsidP="00377ABA">
            <w:pPr>
              <w:jc w:val="both"/>
              <w:rPr>
                <w:rFonts w:cs="Times New Roman"/>
                <w:sz w:val="16"/>
                <w:szCs w:val="18"/>
              </w:rPr>
            </w:pPr>
            <w:proofErr w:type="spellStart"/>
            <w:r w:rsidRPr="009932DA">
              <w:rPr>
                <w:rFonts w:cs="Times New Roman"/>
                <w:sz w:val="16"/>
                <w:szCs w:val="18"/>
              </w:rPr>
              <w:t>Barban</w:t>
            </w:r>
            <w:proofErr w:type="spellEnd"/>
          </w:p>
        </w:tc>
        <w:tc>
          <w:tcPr>
            <w:tcW w:w="812" w:type="dxa"/>
          </w:tcPr>
          <w:p w:rsidR="00702CD1" w:rsidRPr="009932DA" w:rsidRDefault="00702CD1" w:rsidP="00377ABA">
            <w:pPr>
              <w:jc w:val="right"/>
              <w:rPr>
                <w:rFonts w:cs="ArialNarrow"/>
                <w:sz w:val="16"/>
                <w:szCs w:val="18"/>
              </w:rPr>
            </w:pPr>
            <w:r w:rsidRPr="009932DA">
              <w:rPr>
                <w:rFonts w:cs="ArialNarrow"/>
                <w:sz w:val="16"/>
                <w:szCs w:val="18"/>
              </w:rPr>
              <w:t>331</w:t>
            </w:r>
          </w:p>
        </w:tc>
        <w:tc>
          <w:tcPr>
            <w:tcW w:w="951" w:type="dxa"/>
          </w:tcPr>
          <w:p w:rsidR="00702CD1" w:rsidRPr="009932DA" w:rsidRDefault="00702CD1" w:rsidP="00377ABA">
            <w:pPr>
              <w:jc w:val="right"/>
              <w:rPr>
                <w:rFonts w:cs="ArialNarrow"/>
                <w:sz w:val="16"/>
                <w:szCs w:val="18"/>
              </w:rPr>
            </w:pPr>
            <w:r w:rsidRPr="009932DA">
              <w:rPr>
                <w:rFonts w:cs="ArialNarrow"/>
                <w:sz w:val="16"/>
                <w:szCs w:val="18"/>
              </w:rPr>
              <w:t>631</w:t>
            </w:r>
          </w:p>
        </w:tc>
        <w:tc>
          <w:tcPr>
            <w:tcW w:w="951" w:type="dxa"/>
          </w:tcPr>
          <w:p w:rsidR="00702CD1" w:rsidRPr="009932DA" w:rsidRDefault="00702CD1" w:rsidP="00377ABA">
            <w:pPr>
              <w:jc w:val="right"/>
              <w:rPr>
                <w:rFonts w:cs="ArialNarrow"/>
                <w:sz w:val="16"/>
                <w:szCs w:val="18"/>
              </w:rPr>
            </w:pPr>
            <w:r w:rsidRPr="009932DA">
              <w:rPr>
                <w:rFonts w:cs="ArialNarrow"/>
                <w:sz w:val="16"/>
                <w:szCs w:val="18"/>
              </w:rPr>
              <w:t>1.113</w:t>
            </w:r>
          </w:p>
        </w:tc>
        <w:tc>
          <w:tcPr>
            <w:tcW w:w="872" w:type="dxa"/>
          </w:tcPr>
          <w:p w:rsidR="00702CD1" w:rsidRPr="009932DA" w:rsidRDefault="00702CD1" w:rsidP="00377ABA">
            <w:pPr>
              <w:jc w:val="right"/>
              <w:rPr>
                <w:rFonts w:cs="Times New Roman"/>
                <w:sz w:val="16"/>
                <w:szCs w:val="18"/>
              </w:rPr>
            </w:pPr>
            <w:r w:rsidRPr="009932DA">
              <w:rPr>
                <w:rFonts w:cs="Times New Roman"/>
                <w:sz w:val="16"/>
                <w:szCs w:val="18"/>
              </w:rPr>
              <w:t>646</w:t>
            </w:r>
          </w:p>
        </w:tc>
        <w:tc>
          <w:tcPr>
            <w:tcW w:w="1312" w:type="dxa"/>
          </w:tcPr>
          <w:p w:rsidR="00702CD1" w:rsidRPr="009932DA" w:rsidRDefault="00702CD1" w:rsidP="00377ABA">
            <w:pPr>
              <w:jc w:val="right"/>
              <w:rPr>
                <w:rFonts w:cs="Times New Roman"/>
                <w:sz w:val="16"/>
                <w:szCs w:val="18"/>
              </w:rPr>
            </w:pPr>
            <w:r w:rsidRPr="009932DA">
              <w:rPr>
                <w:rFonts w:cs="Times New Roman"/>
                <w:sz w:val="16"/>
                <w:szCs w:val="18"/>
              </w:rPr>
              <w:t>189,3</w:t>
            </w:r>
          </w:p>
        </w:tc>
        <w:tc>
          <w:tcPr>
            <w:tcW w:w="1417" w:type="dxa"/>
          </w:tcPr>
          <w:p w:rsidR="00702CD1" w:rsidRPr="009932DA" w:rsidRDefault="00702CD1" w:rsidP="00377ABA">
            <w:pPr>
              <w:jc w:val="right"/>
              <w:rPr>
                <w:rFonts w:cs="Times New Roman"/>
                <w:sz w:val="16"/>
                <w:szCs w:val="18"/>
              </w:rPr>
            </w:pPr>
            <w:r w:rsidRPr="009932DA">
              <w:rPr>
                <w:rFonts w:cs="Times New Roman"/>
                <w:sz w:val="16"/>
                <w:szCs w:val="18"/>
              </w:rPr>
              <w:t>30,5</w:t>
            </w:r>
          </w:p>
        </w:tc>
      </w:tr>
      <w:tr w:rsidR="00702CD1" w:rsidRPr="009932DA" w:rsidTr="00377ABA">
        <w:tc>
          <w:tcPr>
            <w:tcW w:w="0" w:type="auto"/>
          </w:tcPr>
          <w:p w:rsidR="00702CD1" w:rsidRPr="009932DA" w:rsidRDefault="00702CD1" w:rsidP="00377ABA">
            <w:pPr>
              <w:jc w:val="both"/>
              <w:rPr>
                <w:rFonts w:cs="Times New Roman"/>
                <w:sz w:val="16"/>
                <w:szCs w:val="18"/>
              </w:rPr>
            </w:pPr>
            <w:proofErr w:type="spellStart"/>
            <w:r w:rsidRPr="009932DA">
              <w:rPr>
                <w:rFonts w:cs="Times New Roman"/>
                <w:sz w:val="16"/>
                <w:szCs w:val="18"/>
              </w:rPr>
              <w:t>Ližnjan</w:t>
            </w:r>
            <w:proofErr w:type="spellEnd"/>
          </w:p>
        </w:tc>
        <w:tc>
          <w:tcPr>
            <w:tcW w:w="812" w:type="dxa"/>
          </w:tcPr>
          <w:p w:rsidR="00702CD1" w:rsidRPr="009932DA" w:rsidRDefault="00702CD1" w:rsidP="00377ABA">
            <w:pPr>
              <w:jc w:val="right"/>
              <w:rPr>
                <w:rFonts w:cs="Times New Roman"/>
                <w:sz w:val="16"/>
                <w:szCs w:val="18"/>
              </w:rPr>
            </w:pPr>
            <w:r w:rsidRPr="009932DA">
              <w:rPr>
                <w:rFonts w:cs="Times New Roman"/>
                <w:sz w:val="16"/>
                <w:szCs w:val="18"/>
              </w:rPr>
              <w:t>589</w:t>
            </w:r>
          </w:p>
        </w:tc>
        <w:tc>
          <w:tcPr>
            <w:tcW w:w="951" w:type="dxa"/>
          </w:tcPr>
          <w:p w:rsidR="00702CD1" w:rsidRPr="009932DA" w:rsidRDefault="00702CD1" w:rsidP="00377ABA">
            <w:pPr>
              <w:jc w:val="right"/>
              <w:rPr>
                <w:rFonts w:cs="Times New Roman"/>
                <w:sz w:val="16"/>
                <w:szCs w:val="18"/>
              </w:rPr>
            </w:pPr>
            <w:r w:rsidRPr="009932DA">
              <w:rPr>
                <w:rFonts w:cs="Times New Roman"/>
                <w:sz w:val="16"/>
                <w:szCs w:val="18"/>
              </w:rPr>
              <w:t>1.021</w:t>
            </w:r>
          </w:p>
        </w:tc>
        <w:tc>
          <w:tcPr>
            <w:tcW w:w="951" w:type="dxa"/>
          </w:tcPr>
          <w:p w:rsidR="00702CD1" w:rsidRPr="009932DA" w:rsidRDefault="00702CD1" w:rsidP="00377ABA">
            <w:pPr>
              <w:jc w:val="right"/>
              <w:rPr>
                <w:rFonts w:cs="Times New Roman"/>
                <w:sz w:val="16"/>
                <w:szCs w:val="18"/>
              </w:rPr>
            </w:pPr>
            <w:r w:rsidRPr="009932DA">
              <w:rPr>
                <w:rFonts w:cs="Times New Roman"/>
                <w:sz w:val="16"/>
                <w:szCs w:val="18"/>
              </w:rPr>
              <w:t>1.749</w:t>
            </w:r>
          </w:p>
        </w:tc>
        <w:tc>
          <w:tcPr>
            <w:tcW w:w="872" w:type="dxa"/>
          </w:tcPr>
          <w:p w:rsidR="00702CD1" w:rsidRPr="009932DA" w:rsidRDefault="00702CD1" w:rsidP="00377ABA">
            <w:pPr>
              <w:jc w:val="right"/>
              <w:rPr>
                <w:rFonts w:cs="Times New Roman"/>
                <w:sz w:val="16"/>
                <w:szCs w:val="18"/>
              </w:rPr>
            </w:pPr>
            <w:r w:rsidRPr="009932DA">
              <w:rPr>
                <w:rFonts w:cs="Times New Roman"/>
                <w:sz w:val="16"/>
                <w:szCs w:val="18"/>
              </w:rPr>
              <w:t>606</w:t>
            </w:r>
          </w:p>
        </w:tc>
        <w:tc>
          <w:tcPr>
            <w:tcW w:w="1312" w:type="dxa"/>
          </w:tcPr>
          <w:p w:rsidR="00702CD1" w:rsidRPr="009932DA" w:rsidRDefault="00702CD1" w:rsidP="00377ABA">
            <w:pPr>
              <w:jc w:val="right"/>
              <w:rPr>
                <w:rFonts w:cs="Times New Roman"/>
                <w:sz w:val="16"/>
                <w:szCs w:val="18"/>
              </w:rPr>
            </w:pPr>
            <w:r w:rsidRPr="009932DA">
              <w:rPr>
                <w:rFonts w:cs="Times New Roman"/>
                <w:sz w:val="16"/>
                <w:szCs w:val="18"/>
              </w:rPr>
              <w:t>111,2</w:t>
            </w:r>
          </w:p>
        </w:tc>
        <w:tc>
          <w:tcPr>
            <w:tcW w:w="1417" w:type="dxa"/>
          </w:tcPr>
          <w:p w:rsidR="00702CD1" w:rsidRPr="009932DA" w:rsidRDefault="00702CD1" w:rsidP="00377ABA">
            <w:pPr>
              <w:jc w:val="right"/>
              <w:rPr>
                <w:rFonts w:cs="Times New Roman"/>
                <w:sz w:val="16"/>
                <w:szCs w:val="18"/>
              </w:rPr>
            </w:pPr>
            <w:r w:rsidRPr="009932DA">
              <w:rPr>
                <w:rFonts w:cs="Times New Roman"/>
                <w:sz w:val="16"/>
                <w:szCs w:val="18"/>
              </w:rPr>
              <w:t>21,5</w:t>
            </w:r>
          </w:p>
        </w:tc>
      </w:tr>
      <w:tr w:rsidR="00702CD1" w:rsidRPr="009932DA" w:rsidTr="00377ABA">
        <w:tc>
          <w:tcPr>
            <w:tcW w:w="0" w:type="auto"/>
          </w:tcPr>
          <w:p w:rsidR="00702CD1" w:rsidRPr="009932DA" w:rsidRDefault="00702CD1" w:rsidP="00377ABA">
            <w:pPr>
              <w:jc w:val="both"/>
              <w:rPr>
                <w:rFonts w:cs="Times New Roman"/>
                <w:sz w:val="16"/>
                <w:szCs w:val="18"/>
              </w:rPr>
            </w:pPr>
            <w:proofErr w:type="spellStart"/>
            <w:r w:rsidRPr="009932DA">
              <w:rPr>
                <w:rFonts w:cs="Times New Roman"/>
                <w:sz w:val="16"/>
                <w:szCs w:val="18"/>
              </w:rPr>
              <w:lastRenderedPageBreak/>
              <w:t>Marčana</w:t>
            </w:r>
            <w:proofErr w:type="spellEnd"/>
          </w:p>
        </w:tc>
        <w:tc>
          <w:tcPr>
            <w:tcW w:w="812" w:type="dxa"/>
          </w:tcPr>
          <w:p w:rsidR="00702CD1" w:rsidRPr="009932DA" w:rsidRDefault="00702CD1" w:rsidP="00377ABA">
            <w:pPr>
              <w:jc w:val="right"/>
              <w:rPr>
                <w:rFonts w:cs="Times New Roman"/>
                <w:sz w:val="16"/>
                <w:szCs w:val="18"/>
              </w:rPr>
            </w:pPr>
            <w:r w:rsidRPr="009932DA">
              <w:rPr>
                <w:rFonts w:cs="Times New Roman"/>
                <w:sz w:val="16"/>
                <w:szCs w:val="18"/>
              </w:rPr>
              <w:t>597</w:t>
            </w:r>
          </w:p>
        </w:tc>
        <w:tc>
          <w:tcPr>
            <w:tcW w:w="951" w:type="dxa"/>
          </w:tcPr>
          <w:p w:rsidR="00702CD1" w:rsidRPr="009932DA" w:rsidRDefault="00702CD1" w:rsidP="00377ABA">
            <w:pPr>
              <w:jc w:val="right"/>
              <w:rPr>
                <w:rFonts w:cs="Times New Roman"/>
                <w:sz w:val="16"/>
                <w:szCs w:val="18"/>
              </w:rPr>
            </w:pPr>
            <w:r w:rsidRPr="009932DA">
              <w:rPr>
                <w:rFonts w:cs="Times New Roman"/>
                <w:sz w:val="16"/>
                <w:szCs w:val="18"/>
              </w:rPr>
              <w:t>957</w:t>
            </w:r>
          </w:p>
        </w:tc>
        <w:tc>
          <w:tcPr>
            <w:tcW w:w="951" w:type="dxa"/>
          </w:tcPr>
          <w:p w:rsidR="00702CD1" w:rsidRPr="009932DA" w:rsidRDefault="00702CD1" w:rsidP="00377ABA">
            <w:pPr>
              <w:jc w:val="right"/>
              <w:rPr>
                <w:rFonts w:cs="Times New Roman"/>
                <w:sz w:val="16"/>
                <w:szCs w:val="18"/>
              </w:rPr>
            </w:pPr>
            <w:r w:rsidRPr="009932DA">
              <w:rPr>
                <w:rFonts w:cs="Times New Roman"/>
                <w:sz w:val="16"/>
                <w:szCs w:val="18"/>
              </w:rPr>
              <w:t>1.825</w:t>
            </w:r>
          </w:p>
        </w:tc>
        <w:tc>
          <w:tcPr>
            <w:tcW w:w="872" w:type="dxa"/>
          </w:tcPr>
          <w:p w:rsidR="00702CD1" w:rsidRPr="009932DA" w:rsidRDefault="00702CD1" w:rsidP="00377ABA">
            <w:pPr>
              <w:jc w:val="right"/>
              <w:rPr>
                <w:rFonts w:cs="Times New Roman"/>
                <w:sz w:val="16"/>
                <w:szCs w:val="18"/>
              </w:rPr>
            </w:pPr>
            <w:r w:rsidRPr="009932DA">
              <w:rPr>
                <w:rFonts w:cs="Times New Roman"/>
                <w:sz w:val="16"/>
                <w:szCs w:val="18"/>
              </w:rPr>
              <w:t>874</w:t>
            </w:r>
          </w:p>
        </w:tc>
        <w:tc>
          <w:tcPr>
            <w:tcW w:w="1312" w:type="dxa"/>
          </w:tcPr>
          <w:p w:rsidR="00702CD1" w:rsidRPr="009932DA" w:rsidRDefault="00702CD1" w:rsidP="00377ABA">
            <w:pPr>
              <w:jc w:val="right"/>
              <w:rPr>
                <w:rFonts w:cs="Times New Roman"/>
                <w:sz w:val="16"/>
                <w:szCs w:val="18"/>
              </w:rPr>
            </w:pPr>
            <w:r w:rsidRPr="009932DA">
              <w:rPr>
                <w:rFonts w:cs="Times New Roman"/>
                <w:sz w:val="16"/>
                <w:szCs w:val="18"/>
              </w:rPr>
              <w:t>147,1</w:t>
            </w:r>
          </w:p>
        </w:tc>
        <w:tc>
          <w:tcPr>
            <w:tcW w:w="1417" w:type="dxa"/>
          </w:tcPr>
          <w:p w:rsidR="00702CD1" w:rsidRPr="009932DA" w:rsidRDefault="00702CD1" w:rsidP="00377ABA">
            <w:pPr>
              <w:jc w:val="right"/>
              <w:rPr>
                <w:rFonts w:cs="Times New Roman"/>
                <w:sz w:val="16"/>
                <w:szCs w:val="18"/>
              </w:rPr>
            </w:pPr>
            <w:r w:rsidRPr="009932DA">
              <w:rPr>
                <w:rFonts w:cs="Times New Roman"/>
                <w:sz w:val="16"/>
                <w:szCs w:val="18"/>
              </w:rPr>
              <w:t>27,7</w:t>
            </w:r>
          </w:p>
        </w:tc>
      </w:tr>
      <w:tr w:rsidR="00702CD1" w:rsidRPr="009932DA" w:rsidTr="00377ABA">
        <w:tc>
          <w:tcPr>
            <w:tcW w:w="0" w:type="auto"/>
          </w:tcPr>
          <w:p w:rsidR="00702CD1" w:rsidRPr="009932DA" w:rsidRDefault="00702CD1" w:rsidP="00377ABA">
            <w:pPr>
              <w:jc w:val="both"/>
              <w:rPr>
                <w:rFonts w:cs="Times New Roman"/>
                <w:sz w:val="16"/>
                <w:szCs w:val="18"/>
              </w:rPr>
            </w:pPr>
            <w:r w:rsidRPr="009932DA">
              <w:rPr>
                <w:rFonts w:cs="Times New Roman"/>
                <w:sz w:val="16"/>
                <w:szCs w:val="18"/>
              </w:rPr>
              <w:t>Medulin</w:t>
            </w:r>
          </w:p>
        </w:tc>
        <w:tc>
          <w:tcPr>
            <w:tcW w:w="812" w:type="dxa"/>
          </w:tcPr>
          <w:p w:rsidR="00702CD1" w:rsidRPr="009932DA" w:rsidRDefault="00702CD1" w:rsidP="00377ABA">
            <w:pPr>
              <w:jc w:val="right"/>
              <w:rPr>
                <w:rFonts w:cs="Times New Roman"/>
                <w:sz w:val="16"/>
                <w:szCs w:val="18"/>
              </w:rPr>
            </w:pPr>
            <w:r w:rsidRPr="009932DA">
              <w:rPr>
                <w:rFonts w:cs="Times New Roman"/>
                <w:sz w:val="16"/>
                <w:szCs w:val="18"/>
              </w:rPr>
              <w:t>906</w:t>
            </w:r>
          </w:p>
        </w:tc>
        <w:tc>
          <w:tcPr>
            <w:tcW w:w="951" w:type="dxa"/>
          </w:tcPr>
          <w:p w:rsidR="00702CD1" w:rsidRPr="009932DA" w:rsidRDefault="00702CD1" w:rsidP="00377ABA">
            <w:pPr>
              <w:jc w:val="right"/>
              <w:rPr>
                <w:rFonts w:cs="Times New Roman"/>
                <w:sz w:val="16"/>
                <w:szCs w:val="18"/>
              </w:rPr>
            </w:pPr>
            <w:r w:rsidRPr="009932DA">
              <w:rPr>
                <w:rFonts w:cs="Times New Roman"/>
                <w:sz w:val="16"/>
                <w:szCs w:val="18"/>
              </w:rPr>
              <w:t>1.440</w:t>
            </w:r>
          </w:p>
        </w:tc>
        <w:tc>
          <w:tcPr>
            <w:tcW w:w="951" w:type="dxa"/>
          </w:tcPr>
          <w:p w:rsidR="00702CD1" w:rsidRPr="009932DA" w:rsidRDefault="00702CD1" w:rsidP="00377ABA">
            <w:pPr>
              <w:jc w:val="right"/>
              <w:rPr>
                <w:rFonts w:cs="Times New Roman"/>
                <w:sz w:val="16"/>
                <w:szCs w:val="18"/>
              </w:rPr>
            </w:pPr>
            <w:r w:rsidRPr="009932DA">
              <w:rPr>
                <w:rFonts w:cs="Times New Roman"/>
                <w:sz w:val="16"/>
                <w:szCs w:val="18"/>
              </w:rPr>
              <w:t>2.932</w:t>
            </w:r>
          </w:p>
        </w:tc>
        <w:tc>
          <w:tcPr>
            <w:tcW w:w="872" w:type="dxa"/>
          </w:tcPr>
          <w:p w:rsidR="00702CD1" w:rsidRPr="009932DA" w:rsidRDefault="00702CD1" w:rsidP="00377ABA">
            <w:pPr>
              <w:jc w:val="right"/>
              <w:rPr>
                <w:rFonts w:cs="Times New Roman"/>
                <w:sz w:val="16"/>
                <w:szCs w:val="18"/>
              </w:rPr>
            </w:pPr>
            <w:r w:rsidRPr="009932DA">
              <w:rPr>
                <w:rFonts w:cs="Times New Roman"/>
                <w:sz w:val="16"/>
                <w:szCs w:val="18"/>
              </w:rPr>
              <w:t>1.203</w:t>
            </w:r>
          </w:p>
        </w:tc>
        <w:tc>
          <w:tcPr>
            <w:tcW w:w="1312" w:type="dxa"/>
          </w:tcPr>
          <w:p w:rsidR="00702CD1" w:rsidRPr="009932DA" w:rsidRDefault="00702CD1" w:rsidP="00377ABA">
            <w:pPr>
              <w:jc w:val="right"/>
              <w:rPr>
                <w:rFonts w:cs="Times New Roman"/>
                <w:sz w:val="16"/>
                <w:szCs w:val="18"/>
              </w:rPr>
            </w:pPr>
            <w:r w:rsidRPr="009932DA">
              <w:rPr>
                <w:rFonts w:cs="Times New Roman"/>
                <w:sz w:val="16"/>
                <w:szCs w:val="18"/>
              </w:rPr>
              <w:t>152,4</w:t>
            </w:r>
          </w:p>
        </w:tc>
        <w:tc>
          <w:tcPr>
            <w:tcW w:w="1417" w:type="dxa"/>
          </w:tcPr>
          <w:p w:rsidR="00702CD1" w:rsidRPr="009932DA" w:rsidRDefault="00702CD1" w:rsidP="00377ABA">
            <w:pPr>
              <w:jc w:val="right"/>
              <w:rPr>
                <w:rFonts w:cs="Times New Roman"/>
                <w:sz w:val="16"/>
                <w:szCs w:val="18"/>
              </w:rPr>
            </w:pPr>
            <w:r w:rsidRPr="009932DA">
              <w:rPr>
                <w:rFonts w:cs="Times New Roman"/>
                <w:sz w:val="16"/>
                <w:szCs w:val="18"/>
              </w:rPr>
              <w:t>27,7</w:t>
            </w:r>
          </w:p>
        </w:tc>
      </w:tr>
      <w:tr w:rsidR="00702CD1" w:rsidRPr="009932DA" w:rsidTr="00377ABA">
        <w:tc>
          <w:tcPr>
            <w:tcW w:w="0" w:type="auto"/>
          </w:tcPr>
          <w:p w:rsidR="00702CD1" w:rsidRPr="009932DA" w:rsidRDefault="00702CD1" w:rsidP="00377ABA">
            <w:pPr>
              <w:jc w:val="both"/>
              <w:rPr>
                <w:rFonts w:cs="Times New Roman"/>
                <w:sz w:val="16"/>
                <w:szCs w:val="18"/>
              </w:rPr>
            </w:pPr>
            <w:proofErr w:type="spellStart"/>
            <w:r w:rsidRPr="009932DA">
              <w:rPr>
                <w:rFonts w:cs="Times New Roman"/>
                <w:sz w:val="16"/>
                <w:szCs w:val="18"/>
              </w:rPr>
              <w:t>Svetvinčenat</w:t>
            </w:r>
            <w:proofErr w:type="spellEnd"/>
          </w:p>
        </w:tc>
        <w:tc>
          <w:tcPr>
            <w:tcW w:w="812" w:type="dxa"/>
          </w:tcPr>
          <w:p w:rsidR="00702CD1" w:rsidRPr="009932DA" w:rsidRDefault="00702CD1" w:rsidP="00377ABA">
            <w:pPr>
              <w:jc w:val="right"/>
              <w:rPr>
                <w:rFonts w:cs="Times New Roman"/>
                <w:sz w:val="16"/>
                <w:szCs w:val="18"/>
              </w:rPr>
            </w:pPr>
            <w:r w:rsidRPr="009932DA">
              <w:rPr>
                <w:rFonts w:cs="Times New Roman"/>
                <w:sz w:val="16"/>
                <w:szCs w:val="18"/>
              </w:rPr>
              <w:t>271</w:t>
            </w:r>
          </w:p>
        </w:tc>
        <w:tc>
          <w:tcPr>
            <w:tcW w:w="951" w:type="dxa"/>
          </w:tcPr>
          <w:p w:rsidR="00702CD1" w:rsidRPr="009932DA" w:rsidRDefault="00702CD1" w:rsidP="00377ABA">
            <w:pPr>
              <w:jc w:val="right"/>
              <w:rPr>
                <w:rFonts w:cs="Times New Roman"/>
                <w:sz w:val="16"/>
                <w:szCs w:val="18"/>
              </w:rPr>
            </w:pPr>
            <w:r w:rsidRPr="009932DA">
              <w:rPr>
                <w:rFonts w:cs="Times New Roman"/>
                <w:sz w:val="16"/>
                <w:szCs w:val="18"/>
              </w:rPr>
              <w:t>520</w:t>
            </w:r>
          </w:p>
        </w:tc>
        <w:tc>
          <w:tcPr>
            <w:tcW w:w="951" w:type="dxa"/>
          </w:tcPr>
          <w:p w:rsidR="00702CD1" w:rsidRPr="009932DA" w:rsidRDefault="00702CD1" w:rsidP="00377ABA">
            <w:pPr>
              <w:jc w:val="right"/>
              <w:rPr>
                <w:rFonts w:cs="Times New Roman"/>
                <w:sz w:val="16"/>
                <w:szCs w:val="18"/>
              </w:rPr>
            </w:pPr>
            <w:r w:rsidRPr="009932DA">
              <w:rPr>
                <w:rFonts w:cs="Times New Roman"/>
                <w:sz w:val="16"/>
                <w:szCs w:val="18"/>
              </w:rPr>
              <w:t>947</w:t>
            </w:r>
          </w:p>
        </w:tc>
        <w:tc>
          <w:tcPr>
            <w:tcW w:w="872" w:type="dxa"/>
          </w:tcPr>
          <w:p w:rsidR="00702CD1" w:rsidRPr="009932DA" w:rsidRDefault="00702CD1" w:rsidP="00377ABA">
            <w:pPr>
              <w:jc w:val="right"/>
              <w:rPr>
                <w:rFonts w:cs="Times New Roman"/>
                <w:sz w:val="16"/>
                <w:szCs w:val="18"/>
              </w:rPr>
            </w:pPr>
            <w:r w:rsidRPr="009932DA">
              <w:rPr>
                <w:rFonts w:cs="Times New Roman"/>
                <w:sz w:val="16"/>
                <w:szCs w:val="18"/>
              </w:rPr>
              <w:t>464</w:t>
            </w:r>
          </w:p>
        </w:tc>
        <w:tc>
          <w:tcPr>
            <w:tcW w:w="1312" w:type="dxa"/>
          </w:tcPr>
          <w:p w:rsidR="00702CD1" w:rsidRPr="009932DA" w:rsidRDefault="00702CD1" w:rsidP="00377ABA">
            <w:pPr>
              <w:jc w:val="right"/>
              <w:rPr>
                <w:rFonts w:cs="Times New Roman"/>
                <w:sz w:val="16"/>
                <w:szCs w:val="18"/>
              </w:rPr>
            </w:pPr>
            <w:r w:rsidRPr="009932DA">
              <w:rPr>
                <w:rFonts w:cs="Times New Roman"/>
                <w:sz w:val="16"/>
                <w:szCs w:val="18"/>
              </w:rPr>
              <w:t>152,8</w:t>
            </w:r>
          </w:p>
        </w:tc>
        <w:tc>
          <w:tcPr>
            <w:tcW w:w="1417" w:type="dxa"/>
          </w:tcPr>
          <w:p w:rsidR="00702CD1" w:rsidRPr="009932DA" w:rsidRDefault="00702CD1" w:rsidP="00377ABA">
            <w:pPr>
              <w:jc w:val="right"/>
              <w:rPr>
                <w:rFonts w:cs="Times New Roman"/>
                <w:sz w:val="16"/>
                <w:szCs w:val="18"/>
              </w:rPr>
            </w:pPr>
            <w:r w:rsidRPr="009932DA">
              <w:rPr>
                <w:rFonts w:cs="Times New Roman"/>
                <w:sz w:val="16"/>
                <w:szCs w:val="18"/>
              </w:rPr>
              <w:t>27,6</w:t>
            </w:r>
          </w:p>
        </w:tc>
      </w:tr>
      <w:tr w:rsidR="00702CD1" w:rsidRPr="009932DA" w:rsidTr="00377ABA">
        <w:tc>
          <w:tcPr>
            <w:tcW w:w="0" w:type="auto"/>
          </w:tcPr>
          <w:p w:rsidR="00702CD1" w:rsidRPr="009932DA" w:rsidRDefault="00702CD1" w:rsidP="00377ABA">
            <w:pPr>
              <w:jc w:val="both"/>
              <w:rPr>
                <w:rFonts w:cs="Times New Roman"/>
                <w:sz w:val="16"/>
                <w:szCs w:val="18"/>
              </w:rPr>
            </w:pPr>
            <w:proofErr w:type="spellStart"/>
            <w:r w:rsidRPr="009932DA">
              <w:rPr>
                <w:rFonts w:cs="Times New Roman"/>
                <w:sz w:val="16"/>
                <w:szCs w:val="18"/>
              </w:rPr>
              <w:t>Vodnjan</w:t>
            </w:r>
            <w:proofErr w:type="spellEnd"/>
            <w:r w:rsidRPr="009932DA">
              <w:rPr>
                <w:rFonts w:cs="Times New Roman"/>
                <w:sz w:val="16"/>
                <w:szCs w:val="18"/>
              </w:rPr>
              <w:t xml:space="preserve"> </w:t>
            </w:r>
          </w:p>
        </w:tc>
        <w:tc>
          <w:tcPr>
            <w:tcW w:w="812" w:type="dxa"/>
          </w:tcPr>
          <w:p w:rsidR="00702CD1" w:rsidRPr="009932DA" w:rsidRDefault="00702CD1" w:rsidP="00377ABA">
            <w:pPr>
              <w:jc w:val="right"/>
              <w:rPr>
                <w:rFonts w:cs="Times New Roman"/>
                <w:sz w:val="16"/>
                <w:szCs w:val="18"/>
              </w:rPr>
            </w:pPr>
            <w:r w:rsidRPr="009932DA">
              <w:rPr>
                <w:rFonts w:cs="Times New Roman"/>
                <w:sz w:val="16"/>
                <w:szCs w:val="18"/>
              </w:rPr>
              <w:t>999</w:t>
            </w:r>
          </w:p>
        </w:tc>
        <w:tc>
          <w:tcPr>
            <w:tcW w:w="951" w:type="dxa"/>
          </w:tcPr>
          <w:p w:rsidR="00702CD1" w:rsidRPr="009932DA" w:rsidRDefault="00702CD1" w:rsidP="00377ABA">
            <w:pPr>
              <w:jc w:val="right"/>
              <w:rPr>
                <w:rFonts w:cs="Times New Roman"/>
                <w:sz w:val="16"/>
                <w:szCs w:val="18"/>
              </w:rPr>
            </w:pPr>
            <w:r w:rsidRPr="009932DA">
              <w:rPr>
                <w:rFonts w:cs="Times New Roman"/>
                <w:sz w:val="16"/>
                <w:szCs w:val="18"/>
              </w:rPr>
              <w:t>1.607</w:t>
            </w:r>
          </w:p>
        </w:tc>
        <w:tc>
          <w:tcPr>
            <w:tcW w:w="951" w:type="dxa"/>
          </w:tcPr>
          <w:p w:rsidR="00702CD1" w:rsidRPr="009932DA" w:rsidRDefault="00702CD1" w:rsidP="00377ABA">
            <w:pPr>
              <w:jc w:val="right"/>
              <w:rPr>
                <w:rFonts w:cs="Times New Roman"/>
                <w:sz w:val="16"/>
                <w:szCs w:val="18"/>
              </w:rPr>
            </w:pPr>
            <w:r w:rsidRPr="009932DA">
              <w:rPr>
                <w:rFonts w:cs="Times New Roman"/>
                <w:sz w:val="16"/>
                <w:szCs w:val="18"/>
              </w:rPr>
              <w:t>2.587</w:t>
            </w:r>
          </w:p>
        </w:tc>
        <w:tc>
          <w:tcPr>
            <w:tcW w:w="872" w:type="dxa"/>
          </w:tcPr>
          <w:p w:rsidR="00702CD1" w:rsidRPr="009932DA" w:rsidRDefault="00702CD1" w:rsidP="00377ABA">
            <w:pPr>
              <w:jc w:val="right"/>
              <w:rPr>
                <w:rFonts w:cs="Times New Roman"/>
                <w:sz w:val="16"/>
                <w:szCs w:val="18"/>
              </w:rPr>
            </w:pPr>
            <w:r w:rsidRPr="009932DA">
              <w:rPr>
                <w:rFonts w:cs="Times New Roman"/>
                <w:sz w:val="16"/>
                <w:szCs w:val="18"/>
              </w:rPr>
              <w:t>926</w:t>
            </w:r>
          </w:p>
        </w:tc>
        <w:tc>
          <w:tcPr>
            <w:tcW w:w="1312" w:type="dxa"/>
          </w:tcPr>
          <w:p w:rsidR="00702CD1" w:rsidRPr="009932DA" w:rsidRDefault="00702CD1" w:rsidP="00377ABA">
            <w:pPr>
              <w:jc w:val="right"/>
              <w:rPr>
                <w:rFonts w:cs="Times New Roman"/>
                <w:sz w:val="16"/>
                <w:szCs w:val="18"/>
              </w:rPr>
            </w:pPr>
            <w:r w:rsidRPr="009932DA">
              <w:rPr>
                <w:rFonts w:cs="Times New Roman"/>
                <w:sz w:val="16"/>
                <w:szCs w:val="18"/>
              </w:rPr>
              <w:t>191,6</w:t>
            </w:r>
          </w:p>
        </w:tc>
        <w:tc>
          <w:tcPr>
            <w:tcW w:w="1417" w:type="dxa"/>
          </w:tcPr>
          <w:p w:rsidR="00702CD1" w:rsidRPr="009932DA" w:rsidRDefault="00702CD1" w:rsidP="00377ABA">
            <w:pPr>
              <w:jc w:val="right"/>
              <w:rPr>
                <w:rFonts w:cs="Times New Roman"/>
                <w:sz w:val="16"/>
                <w:szCs w:val="18"/>
              </w:rPr>
            </w:pPr>
            <w:r w:rsidRPr="009932DA">
              <w:rPr>
                <w:rFonts w:cs="Times New Roman"/>
                <w:sz w:val="16"/>
                <w:szCs w:val="18"/>
              </w:rPr>
              <w:t>22,0</w:t>
            </w:r>
          </w:p>
        </w:tc>
      </w:tr>
      <w:tr w:rsidR="00702CD1" w:rsidRPr="009932DA" w:rsidTr="00377ABA">
        <w:tc>
          <w:tcPr>
            <w:tcW w:w="0" w:type="auto"/>
          </w:tcPr>
          <w:p w:rsidR="00702CD1" w:rsidRPr="009932DA" w:rsidRDefault="00702CD1" w:rsidP="00377ABA">
            <w:pPr>
              <w:jc w:val="both"/>
              <w:rPr>
                <w:rFonts w:cs="Times New Roman"/>
                <w:sz w:val="16"/>
                <w:szCs w:val="18"/>
              </w:rPr>
            </w:pPr>
            <w:r w:rsidRPr="009932DA">
              <w:rPr>
                <w:rFonts w:cs="Times New Roman"/>
                <w:sz w:val="16"/>
                <w:szCs w:val="18"/>
              </w:rPr>
              <w:t>UKUPNO</w:t>
            </w:r>
          </w:p>
        </w:tc>
        <w:tc>
          <w:tcPr>
            <w:tcW w:w="812" w:type="dxa"/>
          </w:tcPr>
          <w:p w:rsidR="00702CD1" w:rsidRPr="009932DA" w:rsidRDefault="00702CD1" w:rsidP="00377ABA">
            <w:pPr>
              <w:jc w:val="right"/>
              <w:rPr>
                <w:rFonts w:cs="Times New Roman"/>
                <w:b/>
                <w:sz w:val="16"/>
                <w:szCs w:val="18"/>
              </w:rPr>
            </w:pPr>
            <w:r w:rsidRPr="009932DA">
              <w:rPr>
                <w:rFonts w:cs="Times New Roman"/>
                <w:b/>
                <w:sz w:val="16"/>
                <w:szCs w:val="18"/>
              </w:rPr>
              <w:t>11.289</w:t>
            </w:r>
          </w:p>
        </w:tc>
        <w:tc>
          <w:tcPr>
            <w:tcW w:w="951" w:type="dxa"/>
          </w:tcPr>
          <w:p w:rsidR="00702CD1" w:rsidRPr="009932DA" w:rsidRDefault="00702CD1" w:rsidP="00377ABA">
            <w:pPr>
              <w:jc w:val="right"/>
              <w:rPr>
                <w:rFonts w:cs="Times New Roman"/>
                <w:b/>
                <w:sz w:val="16"/>
                <w:szCs w:val="18"/>
              </w:rPr>
            </w:pPr>
            <w:r w:rsidRPr="009932DA">
              <w:rPr>
                <w:rFonts w:cs="Times New Roman"/>
                <w:b/>
                <w:sz w:val="16"/>
                <w:szCs w:val="18"/>
              </w:rPr>
              <w:t>20.090</w:t>
            </w:r>
          </w:p>
        </w:tc>
        <w:tc>
          <w:tcPr>
            <w:tcW w:w="951" w:type="dxa"/>
          </w:tcPr>
          <w:p w:rsidR="00702CD1" w:rsidRPr="009932DA" w:rsidRDefault="00702CD1" w:rsidP="00377ABA">
            <w:pPr>
              <w:jc w:val="right"/>
              <w:rPr>
                <w:rFonts w:cs="Times New Roman"/>
                <w:b/>
                <w:sz w:val="16"/>
                <w:szCs w:val="18"/>
              </w:rPr>
            </w:pPr>
            <w:r w:rsidRPr="009932DA">
              <w:rPr>
                <w:rFonts w:cs="Times New Roman"/>
                <w:b/>
                <w:sz w:val="16"/>
                <w:szCs w:val="18"/>
              </w:rPr>
              <w:t>35.999</w:t>
            </w:r>
          </w:p>
        </w:tc>
        <w:tc>
          <w:tcPr>
            <w:tcW w:w="872" w:type="dxa"/>
          </w:tcPr>
          <w:p w:rsidR="00702CD1" w:rsidRPr="009932DA" w:rsidRDefault="00702CD1" w:rsidP="00377ABA">
            <w:pPr>
              <w:jc w:val="right"/>
              <w:rPr>
                <w:rFonts w:cs="Times New Roman"/>
                <w:b/>
                <w:sz w:val="16"/>
                <w:szCs w:val="18"/>
              </w:rPr>
            </w:pPr>
            <w:r w:rsidRPr="009932DA">
              <w:rPr>
                <w:rFonts w:cs="Times New Roman"/>
                <w:b/>
                <w:sz w:val="16"/>
                <w:szCs w:val="18"/>
              </w:rPr>
              <w:t>15.823</w:t>
            </w:r>
          </w:p>
        </w:tc>
        <w:tc>
          <w:tcPr>
            <w:tcW w:w="1312" w:type="dxa"/>
          </w:tcPr>
          <w:p w:rsidR="00702CD1" w:rsidRPr="009932DA" w:rsidRDefault="00702CD1" w:rsidP="00377ABA">
            <w:pPr>
              <w:jc w:val="right"/>
              <w:rPr>
                <w:rFonts w:cs="Times New Roman"/>
                <w:b/>
                <w:sz w:val="16"/>
                <w:szCs w:val="18"/>
              </w:rPr>
            </w:pPr>
            <w:r w:rsidRPr="009932DA">
              <w:rPr>
                <w:rFonts w:cs="Times New Roman"/>
                <w:b/>
                <w:sz w:val="16"/>
                <w:szCs w:val="18"/>
              </w:rPr>
              <w:t>142,0</w:t>
            </w:r>
          </w:p>
        </w:tc>
        <w:tc>
          <w:tcPr>
            <w:tcW w:w="1417" w:type="dxa"/>
          </w:tcPr>
          <w:p w:rsidR="00702CD1" w:rsidRPr="009932DA" w:rsidRDefault="00702CD1" w:rsidP="00377ABA">
            <w:pPr>
              <w:jc w:val="right"/>
              <w:rPr>
                <w:rFonts w:cs="Times New Roman"/>
                <w:b/>
                <w:sz w:val="16"/>
                <w:szCs w:val="18"/>
              </w:rPr>
            </w:pPr>
            <w:r w:rsidRPr="009932DA">
              <w:rPr>
                <w:rFonts w:cs="Times New Roman"/>
                <w:b/>
                <w:sz w:val="16"/>
                <w:szCs w:val="18"/>
              </w:rPr>
              <w:t>26,0</w:t>
            </w:r>
          </w:p>
        </w:tc>
      </w:tr>
      <w:tr w:rsidR="00702CD1" w:rsidRPr="009932DA" w:rsidTr="00377ABA">
        <w:tc>
          <w:tcPr>
            <w:tcW w:w="0" w:type="auto"/>
          </w:tcPr>
          <w:p w:rsidR="00702CD1" w:rsidRPr="009932DA" w:rsidRDefault="00702CD1" w:rsidP="00377ABA">
            <w:pPr>
              <w:jc w:val="both"/>
              <w:rPr>
                <w:rFonts w:cs="Times New Roman"/>
                <w:sz w:val="16"/>
                <w:szCs w:val="18"/>
              </w:rPr>
            </w:pPr>
            <w:proofErr w:type="spellStart"/>
            <w:r w:rsidRPr="009932DA">
              <w:rPr>
                <w:rFonts w:cs="Times New Roman"/>
                <w:sz w:val="16"/>
                <w:szCs w:val="18"/>
              </w:rPr>
              <w:t>IŽ</w:t>
            </w:r>
            <w:proofErr w:type="spellEnd"/>
          </w:p>
        </w:tc>
        <w:tc>
          <w:tcPr>
            <w:tcW w:w="812" w:type="dxa"/>
          </w:tcPr>
          <w:p w:rsidR="00702CD1" w:rsidRPr="009932DA" w:rsidRDefault="00702CD1" w:rsidP="00377ABA">
            <w:pPr>
              <w:jc w:val="right"/>
              <w:rPr>
                <w:rFonts w:cs="ArialNarrow"/>
                <w:b/>
                <w:sz w:val="16"/>
                <w:szCs w:val="18"/>
              </w:rPr>
            </w:pPr>
            <w:r w:rsidRPr="009932DA">
              <w:rPr>
                <w:rFonts w:cs="ArialNarrow"/>
                <w:b/>
                <w:sz w:val="16"/>
                <w:szCs w:val="18"/>
              </w:rPr>
              <w:t>27.816</w:t>
            </w:r>
          </w:p>
        </w:tc>
        <w:tc>
          <w:tcPr>
            <w:tcW w:w="951" w:type="dxa"/>
          </w:tcPr>
          <w:p w:rsidR="00702CD1" w:rsidRPr="009932DA" w:rsidRDefault="00702CD1" w:rsidP="00377ABA">
            <w:pPr>
              <w:jc w:val="right"/>
              <w:rPr>
                <w:rFonts w:cs="ArialNarrow"/>
                <w:b/>
                <w:sz w:val="16"/>
                <w:szCs w:val="18"/>
              </w:rPr>
            </w:pPr>
            <w:r w:rsidRPr="009932DA">
              <w:rPr>
                <w:rFonts w:cs="ArialNarrow"/>
                <w:b/>
                <w:sz w:val="16"/>
                <w:szCs w:val="18"/>
              </w:rPr>
              <w:t>51.752</w:t>
            </w:r>
          </w:p>
        </w:tc>
        <w:tc>
          <w:tcPr>
            <w:tcW w:w="951" w:type="dxa"/>
          </w:tcPr>
          <w:p w:rsidR="00702CD1" w:rsidRPr="009932DA" w:rsidRDefault="00702CD1" w:rsidP="00377ABA">
            <w:pPr>
              <w:jc w:val="right"/>
              <w:rPr>
                <w:rFonts w:cs="ArialNarrow"/>
                <w:b/>
                <w:sz w:val="16"/>
                <w:szCs w:val="18"/>
              </w:rPr>
            </w:pPr>
            <w:r w:rsidRPr="009932DA">
              <w:rPr>
                <w:rFonts w:cs="ArialNarrow"/>
                <w:b/>
                <w:sz w:val="16"/>
                <w:szCs w:val="18"/>
              </w:rPr>
              <w:t>91.028</w:t>
            </w:r>
          </w:p>
        </w:tc>
        <w:tc>
          <w:tcPr>
            <w:tcW w:w="872" w:type="dxa"/>
          </w:tcPr>
          <w:p w:rsidR="00702CD1" w:rsidRPr="009932DA" w:rsidRDefault="00702CD1" w:rsidP="00377ABA">
            <w:pPr>
              <w:jc w:val="right"/>
              <w:rPr>
                <w:rFonts w:cs="Times New Roman"/>
                <w:b/>
                <w:sz w:val="16"/>
                <w:szCs w:val="18"/>
              </w:rPr>
            </w:pPr>
            <w:r w:rsidRPr="009932DA">
              <w:rPr>
                <w:rFonts w:cs="Times New Roman"/>
                <w:b/>
                <w:sz w:val="16"/>
                <w:szCs w:val="18"/>
              </w:rPr>
              <w:t>37.459</w:t>
            </w:r>
          </w:p>
        </w:tc>
        <w:tc>
          <w:tcPr>
            <w:tcW w:w="1312" w:type="dxa"/>
          </w:tcPr>
          <w:p w:rsidR="00702CD1" w:rsidRPr="009932DA" w:rsidRDefault="00702CD1" w:rsidP="00377ABA">
            <w:pPr>
              <w:jc w:val="right"/>
              <w:rPr>
                <w:rFonts w:cs="Times New Roman"/>
                <w:b/>
                <w:sz w:val="16"/>
                <w:szCs w:val="18"/>
              </w:rPr>
            </w:pPr>
            <w:r w:rsidRPr="009932DA">
              <w:rPr>
                <w:rFonts w:cs="Times New Roman"/>
                <w:b/>
                <w:sz w:val="16"/>
                <w:szCs w:val="18"/>
              </w:rPr>
              <w:t>136,8</w:t>
            </w:r>
          </w:p>
        </w:tc>
        <w:tc>
          <w:tcPr>
            <w:tcW w:w="1417" w:type="dxa"/>
          </w:tcPr>
          <w:p w:rsidR="00702CD1" w:rsidRPr="009932DA" w:rsidRDefault="00702CD1" w:rsidP="00377ABA">
            <w:pPr>
              <w:jc w:val="right"/>
              <w:rPr>
                <w:rFonts w:cs="Times New Roman"/>
                <w:b/>
                <w:sz w:val="16"/>
                <w:szCs w:val="18"/>
              </w:rPr>
            </w:pPr>
            <w:r w:rsidRPr="009932DA">
              <w:rPr>
                <w:rFonts w:cs="Times New Roman"/>
                <w:b/>
                <w:sz w:val="16"/>
                <w:szCs w:val="18"/>
              </w:rPr>
              <w:t>24,9</w:t>
            </w:r>
          </w:p>
        </w:tc>
      </w:tr>
      <w:tr w:rsidR="00702CD1" w:rsidRPr="009932DA" w:rsidTr="00377ABA">
        <w:tc>
          <w:tcPr>
            <w:tcW w:w="0" w:type="auto"/>
          </w:tcPr>
          <w:p w:rsidR="00702CD1" w:rsidRPr="009932DA" w:rsidRDefault="00702CD1" w:rsidP="00377ABA">
            <w:pPr>
              <w:jc w:val="both"/>
              <w:rPr>
                <w:rFonts w:cs="Times New Roman"/>
                <w:sz w:val="16"/>
                <w:szCs w:val="18"/>
              </w:rPr>
            </w:pPr>
            <w:r w:rsidRPr="009932DA">
              <w:rPr>
                <w:rFonts w:cs="Times New Roman"/>
                <w:sz w:val="16"/>
                <w:szCs w:val="18"/>
              </w:rPr>
              <w:t>RH</w:t>
            </w:r>
          </w:p>
        </w:tc>
        <w:tc>
          <w:tcPr>
            <w:tcW w:w="812" w:type="dxa"/>
          </w:tcPr>
          <w:p w:rsidR="00702CD1" w:rsidRPr="009932DA" w:rsidRDefault="00702CD1" w:rsidP="00377ABA">
            <w:pPr>
              <w:jc w:val="right"/>
              <w:rPr>
                <w:rFonts w:cs="ArialNarrow"/>
                <w:b/>
                <w:sz w:val="16"/>
                <w:szCs w:val="18"/>
              </w:rPr>
            </w:pPr>
            <w:r w:rsidRPr="009932DA">
              <w:rPr>
                <w:rFonts w:cs="ArialNarrow"/>
                <w:b/>
                <w:sz w:val="16"/>
                <w:szCs w:val="18"/>
              </w:rPr>
              <w:t>652.428</w:t>
            </w:r>
          </w:p>
        </w:tc>
        <w:tc>
          <w:tcPr>
            <w:tcW w:w="951" w:type="dxa"/>
          </w:tcPr>
          <w:p w:rsidR="00702CD1" w:rsidRPr="009932DA" w:rsidRDefault="00702CD1" w:rsidP="00377ABA">
            <w:pPr>
              <w:jc w:val="right"/>
              <w:rPr>
                <w:rFonts w:cs="ArialNarrow"/>
                <w:b/>
                <w:sz w:val="16"/>
                <w:szCs w:val="18"/>
              </w:rPr>
            </w:pPr>
            <w:r w:rsidRPr="009932DA">
              <w:rPr>
                <w:rFonts w:cs="ArialNarrow"/>
                <w:b/>
                <w:sz w:val="16"/>
                <w:szCs w:val="18"/>
              </w:rPr>
              <w:t>1.089.520</w:t>
            </w:r>
          </w:p>
        </w:tc>
        <w:tc>
          <w:tcPr>
            <w:tcW w:w="951" w:type="dxa"/>
          </w:tcPr>
          <w:p w:rsidR="00702CD1" w:rsidRPr="009932DA" w:rsidRDefault="00702CD1" w:rsidP="00377ABA">
            <w:pPr>
              <w:jc w:val="right"/>
              <w:rPr>
                <w:rFonts w:cs="ArialNarrow"/>
                <w:b/>
                <w:sz w:val="16"/>
                <w:szCs w:val="18"/>
              </w:rPr>
            </w:pPr>
            <w:r w:rsidRPr="009932DA">
              <w:rPr>
                <w:rFonts w:cs="ArialNarrow"/>
                <w:b/>
                <w:sz w:val="16"/>
                <w:szCs w:val="18"/>
              </w:rPr>
              <w:t>1.784.308</w:t>
            </w:r>
          </w:p>
        </w:tc>
        <w:tc>
          <w:tcPr>
            <w:tcW w:w="872" w:type="dxa"/>
          </w:tcPr>
          <w:p w:rsidR="00702CD1" w:rsidRPr="009932DA" w:rsidRDefault="00702CD1" w:rsidP="00377ABA">
            <w:pPr>
              <w:jc w:val="right"/>
              <w:rPr>
                <w:rFonts w:cs="Times New Roman"/>
                <w:b/>
                <w:sz w:val="16"/>
                <w:szCs w:val="18"/>
              </w:rPr>
            </w:pPr>
            <w:r w:rsidRPr="009932DA">
              <w:rPr>
                <w:rFonts w:cs="Times New Roman"/>
                <w:b/>
                <w:sz w:val="16"/>
                <w:szCs w:val="18"/>
              </w:rPr>
              <w:t>758.633</w:t>
            </w:r>
          </w:p>
        </w:tc>
        <w:tc>
          <w:tcPr>
            <w:tcW w:w="1312" w:type="dxa"/>
          </w:tcPr>
          <w:p w:rsidR="00702CD1" w:rsidRPr="009932DA" w:rsidRDefault="00702CD1" w:rsidP="00377ABA">
            <w:pPr>
              <w:jc w:val="right"/>
              <w:rPr>
                <w:rFonts w:cs="Times New Roman"/>
                <w:b/>
                <w:sz w:val="16"/>
                <w:szCs w:val="18"/>
              </w:rPr>
            </w:pPr>
            <w:r w:rsidRPr="009932DA">
              <w:rPr>
                <w:rFonts w:cs="Times New Roman"/>
                <w:b/>
                <w:sz w:val="16"/>
                <w:szCs w:val="18"/>
              </w:rPr>
              <w:t>115,0</w:t>
            </w:r>
          </w:p>
        </w:tc>
        <w:tc>
          <w:tcPr>
            <w:tcW w:w="1417" w:type="dxa"/>
          </w:tcPr>
          <w:p w:rsidR="00702CD1" w:rsidRPr="009932DA" w:rsidRDefault="00702CD1" w:rsidP="00377ABA">
            <w:pPr>
              <w:jc w:val="right"/>
              <w:rPr>
                <w:rFonts w:cs="Times New Roman"/>
                <w:b/>
                <w:sz w:val="16"/>
                <w:szCs w:val="18"/>
              </w:rPr>
            </w:pPr>
            <w:r w:rsidRPr="009932DA">
              <w:rPr>
                <w:rFonts w:cs="Times New Roman"/>
                <w:b/>
                <w:sz w:val="16"/>
                <w:szCs w:val="18"/>
              </w:rPr>
              <w:t>24,1</w:t>
            </w:r>
          </w:p>
        </w:tc>
      </w:tr>
    </w:tbl>
    <w:p w:rsidR="00702CD1" w:rsidRPr="009932DA" w:rsidRDefault="00702CD1" w:rsidP="00702CD1">
      <w:pPr>
        <w:jc w:val="both"/>
        <w:rPr>
          <w:rFonts w:cs="Times New Roman"/>
          <w:sz w:val="18"/>
        </w:rPr>
      </w:pPr>
      <w:r w:rsidRPr="009932DA">
        <w:rPr>
          <w:rFonts w:cs="Times New Roman"/>
          <w:sz w:val="18"/>
        </w:rPr>
        <w:t xml:space="preserve">Izvor: DZS, Popis stanovništva 2011. </w:t>
      </w:r>
    </w:p>
    <w:p w:rsidR="00702CD1" w:rsidRPr="009932DA" w:rsidRDefault="00702CD1" w:rsidP="00702CD1">
      <w:pPr>
        <w:jc w:val="both"/>
        <w:rPr>
          <w:rFonts w:cs="Times New Roman"/>
        </w:rPr>
      </w:pPr>
      <w:r w:rsidRPr="009932DA">
        <w:rPr>
          <w:rFonts w:cs="Times New Roman"/>
        </w:rPr>
        <w:t>Kad</w:t>
      </w:r>
      <w:r w:rsidR="003F729E" w:rsidRPr="009932DA">
        <w:rPr>
          <w:rFonts w:cs="Times New Roman"/>
        </w:rPr>
        <w:t>a</w:t>
      </w:r>
      <w:r w:rsidRPr="009932DA">
        <w:rPr>
          <w:rFonts w:cs="Times New Roman"/>
        </w:rPr>
        <w:t xml:space="preserve"> je starost stanovništva u pitanju, valja ista</w:t>
      </w:r>
      <w:r w:rsidR="003F729E" w:rsidRPr="009932DA">
        <w:rPr>
          <w:rFonts w:cs="Times New Roman"/>
        </w:rPr>
        <w:t>knuti</w:t>
      </w:r>
      <w:r w:rsidRPr="009932DA">
        <w:rPr>
          <w:rFonts w:cs="Times New Roman"/>
        </w:rPr>
        <w:t xml:space="preserve"> kako su vrijednosti i indeksa starenja (omjer stanovništva starijeg od 60 godina i stanovništva mlađeg od 20 godina) i koeficijenta starosti (udio stanovništva starijeg od 60 godina u ukupnom stanovništvu) u urbanom području više od</w:t>
      </w:r>
      <w:r w:rsidR="003F729E" w:rsidRPr="009932DA">
        <w:rPr>
          <w:rFonts w:cs="Times New Roman"/>
        </w:rPr>
        <w:t xml:space="preserve"> onih</w:t>
      </w:r>
      <w:r w:rsidRPr="009932DA">
        <w:rPr>
          <w:rFonts w:cs="Times New Roman"/>
        </w:rPr>
        <w:t xml:space="preserve"> u Županiji i RH što govori da je stanovništvo urbanog područja u fazi duboke starosti. Cjelokupno urbano područje gušće je naseljeno od Županije (73,9 stanovnika na km</w:t>
      </w:r>
      <w:r w:rsidR="003F729E" w:rsidRPr="009932DA">
        <w:rPr>
          <w:rFonts w:cs="Times New Roman"/>
        </w:rPr>
        <w:t>²</w:t>
      </w:r>
      <w:r w:rsidRPr="009932DA">
        <w:rPr>
          <w:rFonts w:cs="Times New Roman"/>
        </w:rPr>
        <w:t>) i RH (75,7 stanovnika na km</w:t>
      </w:r>
      <w:r w:rsidR="003F729E" w:rsidRPr="009932DA">
        <w:rPr>
          <w:rFonts w:cs="Times New Roman"/>
        </w:rPr>
        <w:t>²</w:t>
      </w:r>
      <w:r w:rsidRPr="009932DA">
        <w:rPr>
          <w:rFonts w:cs="Times New Roman"/>
        </w:rPr>
        <w:t>) te bilježi gustoću naseljenosti od 149,3 stanovnika na km</w:t>
      </w:r>
      <w:r w:rsidR="003F729E" w:rsidRPr="009932DA">
        <w:rPr>
          <w:rFonts w:cs="Times New Roman"/>
        </w:rPr>
        <w:t>²</w:t>
      </w:r>
      <w:r w:rsidRPr="009932DA">
        <w:rPr>
          <w:rFonts w:cs="Times New Roman"/>
        </w:rPr>
        <w:t xml:space="preserve">, no istovremeno ga karakterizira vrlo nejednaka prostorna distribucija stanovništva. Tako je primjerice u Gradu Puli zabilježena gustoća stanovnika od 1073, </w:t>
      </w:r>
      <w:r w:rsidR="003F729E" w:rsidRPr="009932DA">
        <w:rPr>
          <w:rFonts w:cs="Times New Roman"/>
        </w:rPr>
        <w:t>u O</w:t>
      </w:r>
      <w:r w:rsidRPr="009932DA">
        <w:rPr>
          <w:rFonts w:cs="Times New Roman"/>
        </w:rPr>
        <w:t xml:space="preserve">pćini Medulin 189,8, a u </w:t>
      </w:r>
      <w:r w:rsidR="009932DA" w:rsidRPr="009932DA">
        <w:rPr>
          <w:rFonts w:cs="Times New Roman"/>
        </w:rPr>
        <w:t>Svet Vincentu</w:t>
      </w:r>
      <w:r w:rsidRPr="009932DA">
        <w:rPr>
          <w:rFonts w:cs="Times New Roman"/>
        </w:rPr>
        <w:t xml:space="preserve"> samo 27,7 stanovnika na km</w:t>
      </w:r>
      <w:r w:rsidR="003F729E" w:rsidRPr="009932DA">
        <w:rPr>
          <w:rFonts w:cs="Times New Roman"/>
        </w:rPr>
        <w:t>²</w:t>
      </w:r>
      <w:r w:rsidRPr="009932DA">
        <w:rPr>
          <w:rFonts w:cs="Times New Roman"/>
        </w:rPr>
        <w:t>. Stanovništvo je većinom koncentrirano u priobalnom dijelu urbanog područja s naglaskom na područja oko Pule i Medulina</w:t>
      </w:r>
      <w:r w:rsidR="003F729E" w:rsidRPr="009932DA">
        <w:rPr>
          <w:rFonts w:cs="Times New Roman"/>
        </w:rPr>
        <w:t xml:space="preserve">, </w:t>
      </w:r>
      <w:r w:rsidRPr="009932DA">
        <w:rPr>
          <w:rFonts w:cs="Times New Roman"/>
        </w:rPr>
        <w:t xml:space="preserve"> </w:t>
      </w:r>
      <w:r w:rsidR="003F729E" w:rsidRPr="009932DA">
        <w:rPr>
          <w:rFonts w:cs="Times New Roman"/>
        </w:rPr>
        <w:t>a</w:t>
      </w:r>
      <w:r w:rsidRPr="009932DA">
        <w:rPr>
          <w:rFonts w:cs="Times New Roman"/>
        </w:rPr>
        <w:t xml:space="preserve"> kontinentalni i unutarnji dio područja slabije </w:t>
      </w:r>
      <w:r w:rsidR="002A48D1" w:rsidRPr="009932DA">
        <w:rPr>
          <w:rFonts w:cs="Times New Roman"/>
        </w:rPr>
        <w:t xml:space="preserve">je </w:t>
      </w:r>
      <w:r w:rsidRPr="009932DA">
        <w:rPr>
          <w:rFonts w:cs="Times New Roman"/>
        </w:rPr>
        <w:t xml:space="preserve">naseljen. </w:t>
      </w:r>
    </w:p>
    <w:p w:rsidR="00702CD1" w:rsidRPr="009932DA" w:rsidRDefault="00702CD1" w:rsidP="00702CD1">
      <w:pPr>
        <w:jc w:val="both"/>
        <w:rPr>
          <w:rFonts w:cs="Times New Roman"/>
        </w:rPr>
      </w:pPr>
      <w:r w:rsidRPr="009932DA">
        <w:rPr>
          <w:rFonts w:cs="Times New Roman"/>
        </w:rPr>
        <w:t xml:space="preserve">Kao i u </w:t>
      </w:r>
      <w:r w:rsidR="003F729E" w:rsidRPr="009932DA">
        <w:rPr>
          <w:rFonts w:cs="Times New Roman"/>
        </w:rPr>
        <w:t>Ž</w:t>
      </w:r>
      <w:r w:rsidRPr="009932DA">
        <w:rPr>
          <w:rFonts w:cs="Times New Roman"/>
        </w:rPr>
        <w:t xml:space="preserve">upaniji, u urbanom području prema nacionalnoj strukturi </w:t>
      </w:r>
      <w:r w:rsidR="003F729E" w:rsidRPr="009932DA">
        <w:rPr>
          <w:rFonts w:cs="Times New Roman"/>
        </w:rPr>
        <w:t>većinu</w:t>
      </w:r>
      <w:r w:rsidRPr="009932DA">
        <w:rPr>
          <w:rFonts w:cs="Times New Roman"/>
        </w:rPr>
        <w:t xml:space="preserve"> čine Hrvati, zatim Srbi, Talijani te Bošnjaci.</w:t>
      </w:r>
    </w:p>
    <w:p w:rsidR="00A82ADD" w:rsidRPr="009932DA" w:rsidRDefault="00A82ADD" w:rsidP="00702CD1">
      <w:pPr>
        <w:jc w:val="both"/>
        <w:rPr>
          <w:rFonts w:cs="Times New Roman"/>
        </w:rPr>
      </w:pPr>
    </w:p>
    <w:p w:rsidR="00702CD1" w:rsidRPr="009932DA" w:rsidRDefault="00702CD1" w:rsidP="00702CD1">
      <w:pPr>
        <w:jc w:val="both"/>
        <w:rPr>
          <w:rFonts w:cs="Times New Roman"/>
          <w:b/>
          <w:u w:val="single"/>
        </w:rPr>
      </w:pPr>
      <w:r w:rsidRPr="009932DA">
        <w:rPr>
          <w:rFonts w:cs="Times New Roman"/>
          <w:b/>
          <w:u w:val="single"/>
        </w:rPr>
        <w:t>Socijalno uključivanje i usluge socijalne skrbi</w:t>
      </w:r>
    </w:p>
    <w:p w:rsidR="00702CD1" w:rsidRPr="009932DA" w:rsidRDefault="00702CD1" w:rsidP="00702CD1">
      <w:pPr>
        <w:jc w:val="both"/>
      </w:pPr>
      <w:r w:rsidRPr="009932DA">
        <w:rPr>
          <w:rFonts w:cs="Times New Roman"/>
          <w:color w:val="000000"/>
        </w:rPr>
        <w:t>Usluge socijalne skrbi dio su mjera i aktivnosti poboljšanj</w:t>
      </w:r>
      <w:r w:rsidR="002A48D1" w:rsidRPr="009932DA">
        <w:rPr>
          <w:rFonts w:cs="Times New Roman"/>
          <w:color w:val="000000"/>
        </w:rPr>
        <w:t>a</w:t>
      </w:r>
      <w:r w:rsidRPr="009932DA">
        <w:rPr>
          <w:rFonts w:cs="Times New Roman"/>
          <w:color w:val="000000"/>
        </w:rPr>
        <w:t xml:space="preserve"> kvalitete života pojedinca i određenih skupina stanovništva. Na urbanom </w:t>
      </w:r>
      <w:r w:rsidR="002A48D1" w:rsidRPr="009932DA">
        <w:rPr>
          <w:rFonts w:cs="Times New Roman"/>
          <w:color w:val="000000"/>
        </w:rPr>
        <w:t xml:space="preserve">je </w:t>
      </w:r>
      <w:r w:rsidRPr="009932DA">
        <w:rPr>
          <w:rFonts w:cs="Times New Roman"/>
          <w:color w:val="000000"/>
        </w:rPr>
        <w:t xml:space="preserve">području </w:t>
      </w:r>
      <w:r w:rsidR="002A48D1" w:rsidRPr="009932DA">
        <w:rPr>
          <w:rFonts w:cs="Times New Roman"/>
          <w:color w:val="000000"/>
        </w:rPr>
        <w:t>većina</w:t>
      </w:r>
      <w:r w:rsidRPr="009932DA">
        <w:rPr>
          <w:rFonts w:cs="Times New Roman"/>
          <w:color w:val="000000"/>
        </w:rPr>
        <w:t xml:space="preserve"> ustanova socijalne skrbi smješten</w:t>
      </w:r>
      <w:r w:rsidR="002A48D1" w:rsidRPr="009932DA">
        <w:rPr>
          <w:rFonts w:cs="Times New Roman"/>
          <w:color w:val="000000"/>
        </w:rPr>
        <w:t>a</w:t>
      </w:r>
      <w:r w:rsidRPr="009932DA">
        <w:rPr>
          <w:rFonts w:cs="Times New Roman"/>
          <w:color w:val="000000"/>
        </w:rPr>
        <w:t xml:space="preserve"> na području Grada Pule, gdje djeluje Centar za socijalnu skrb Pula</w:t>
      </w:r>
      <w:r w:rsidR="002A48D1" w:rsidRPr="009932DA">
        <w:rPr>
          <w:rFonts w:cs="Times New Roman"/>
          <w:color w:val="000000"/>
        </w:rPr>
        <w:t>,</w:t>
      </w:r>
      <w:r w:rsidRPr="009932DA">
        <w:rPr>
          <w:rFonts w:cs="Times New Roman"/>
          <w:color w:val="000000"/>
        </w:rPr>
        <w:t xml:space="preserve"> koji osim za područje grada pruža usluge socijalne skrbi </w:t>
      </w:r>
      <w:r w:rsidRPr="009932DA">
        <w:t xml:space="preserve">i na području </w:t>
      </w:r>
      <w:r w:rsidR="002A48D1" w:rsidRPr="009932DA">
        <w:t>G</w:t>
      </w:r>
      <w:r w:rsidRPr="009932DA">
        <w:t xml:space="preserve">rada </w:t>
      </w:r>
      <w:proofErr w:type="spellStart"/>
      <w:r w:rsidRPr="009932DA">
        <w:t>Vodnjana</w:t>
      </w:r>
      <w:proofErr w:type="spellEnd"/>
      <w:r w:rsidRPr="009932DA">
        <w:t xml:space="preserve"> te šest istarskih općina (</w:t>
      </w:r>
      <w:proofErr w:type="spellStart"/>
      <w:r w:rsidRPr="009932DA">
        <w:t>Barban</w:t>
      </w:r>
      <w:proofErr w:type="spellEnd"/>
      <w:r w:rsidRPr="009932DA">
        <w:t xml:space="preserve">, Fažana, </w:t>
      </w:r>
      <w:proofErr w:type="spellStart"/>
      <w:r w:rsidRPr="009932DA">
        <w:t>Ližnjan</w:t>
      </w:r>
      <w:proofErr w:type="spellEnd"/>
      <w:r w:rsidRPr="009932DA">
        <w:t xml:space="preserve">, </w:t>
      </w:r>
      <w:proofErr w:type="spellStart"/>
      <w:r w:rsidRPr="009932DA">
        <w:t>Marčana</w:t>
      </w:r>
      <w:proofErr w:type="spellEnd"/>
      <w:r w:rsidRPr="009932DA">
        <w:t xml:space="preserve">, Medulin i </w:t>
      </w:r>
      <w:proofErr w:type="spellStart"/>
      <w:r w:rsidRPr="009932DA">
        <w:t>Svetvinčenat</w:t>
      </w:r>
      <w:proofErr w:type="spellEnd"/>
      <w:r w:rsidRPr="009932DA">
        <w:t xml:space="preserve">). </w:t>
      </w:r>
    </w:p>
    <w:p w:rsidR="00702CD1" w:rsidRPr="009932DA" w:rsidRDefault="00702CD1" w:rsidP="00702CD1">
      <w:pPr>
        <w:jc w:val="both"/>
        <w:rPr>
          <w:rFonts w:cs="Times New Roman"/>
          <w:color w:val="000000"/>
        </w:rPr>
      </w:pPr>
      <w:r w:rsidRPr="009932DA">
        <w:rPr>
          <w:rFonts w:cs="Times New Roman"/>
          <w:color w:val="000000"/>
        </w:rPr>
        <w:t>Cent</w:t>
      </w:r>
      <w:r w:rsidR="002A48D1" w:rsidRPr="009932DA">
        <w:rPr>
          <w:rFonts w:cs="Times New Roman"/>
          <w:color w:val="000000"/>
        </w:rPr>
        <w:t>ar</w:t>
      </w:r>
      <w:r w:rsidRPr="009932DA">
        <w:rPr>
          <w:rFonts w:cs="Times New Roman"/>
          <w:color w:val="000000"/>
        </w:rPr>
        <w:t xml:space="preserve"> za socijalnu skrb </w:t>
      </w:r>
      <w:r w:rsidR="002A48D1" w:rsidRPr="009932DA">
        <w:rPr>
          <w:rFonts w:cs="Times New Roman"/>
          <w:color w:val="000000"/>
        </w:rPr>
        <w:t xml:space="preserve">ima u prosjeku </w:t>
      </w:r>
      <w:r w:rsidRPr="009932DA">
        <w:rPr>
          <w:rFonts w:cs="Times New Roman"/>
          <w:color w:val="000000"/>
        </w:rPr>
        <w:t>oko 1200</w:t>
      </w:r>
      <w:r w:rsidR="002A48D1" w:rsidRPr="009932DA">
        <w:rPr>
          <w:rFonts w:cs="Times New Roman"/>
          <w:color w:val="000000"/>
        </w:rPr>
        <w:t xml:space="preserve"> korisnika</w:t>
      </w:r>
      <w:r w:rsidRPr="009932DA">
        <w:rPr>
          <w:rFonts w:cs="Times New Roman"/>
          <w:color w:val="000000"/>
        </w:rPr>
        <w:t>. Državnu pomoć u obliku invalidnine ostvarivalo je 616 osoba, a za 780 odobren je smještaj u domu socijalne skrbi za djecu i odrasle. Lokalnu socijalnu pomoć za podmirenje troškova stanovanja ostvarivala je 1</w:t>
      </w:r>
      <w:r w:rsidR="002A48D1" w:rsidRPr="009932DA">
        <w:rPr>
          <w:rFonts w:cs="Times New Roman"/>
          <w:color w:val="000000"/>
        </w:rPr>
        <w:t>.</w:t>
      </w:r>
      <w:r w:rsidRPr="009932DA">
        <w:rPr>
          <w:rFonts w:cs="Times New Roman"/>
          <w:color w:val="000000"/>
        </w:rPr>
        <w:t xml:space="preserve">391 osoba, a regionalnu pomoć za ogrjev 787 osoba na razini cijele </w:t>
      </w:r>
      <w:r w:rsidR="002A48D1" w:rsidRPr="009932DA">
        <w:rPr>
          <w:rFonts w:cs="Times New Roman"/>
          <w:color w:val="000000"/>
        </w:rPr>
        <w:t>Ž</w:t>
      </w:r>
      <w:r w:rsidRPr="009932DA">
        <w:rPr>
          <w:rFonts w:cs="Times New Roman"/>
          <w:color w:val="000000"/>
        </w:rPr>
        <w:t xml:space="preserve">upanije.  Osim sedam domova za starije i nemoćne osobe, u mreži domova socijalne skrbi djeluje još devet domova. Dio djelatnosti obavljaju Obiteljski centar Istarske županije </w:t>
      </w:r>
      <w:r w:rsidR="002A48D1" w:rsidRPr="009932DA">
        <w:rPr>
          <w:rFonts w:cs="Times New Roman"/>
          <w:color w:val="000000"/>
        </w:rPr>
        <w:t>i</w:t>
      </w:r>
      <w:r w:rsidRPr="009932DA">
        <w:rPr>
          <w:rFonts w:cs="Times New Roman"/>
          <w:color w:val="000000"/>
        </w:rPr>
        <w:t xml:space="preserve"> Sigurna kuća Istr</w:t>
      </w:r>
      <w:r w:rsidR="002A48D1" w:rsidRPr="009932DA">
        <w:rPr>
          <w:rFonts w:cs="Times New Roman"/>
          <w:color w:val="000000"/>
        </w:rPr>
        <w:t>a</w:t>
      </w:r>
      <w:r w:rsidRPr="009932DA">
        <w:rPr>
          <w:rFonts w:cs="Times New Roman"/>
          <w:color w:val="000000"/>
        </w:rPr>
        <w:t xml:space="preserve">. </w:t>
      </w:r>
    </w:p>
    <w:p w:rsidR="00702CD1" w:rsidRPr="009932DA" w:rsidRDefault="002A48D1" w:rsidP="00A82ADD">
      <w:pPr>
        <w:jc w:val="both"/>
        <w:rPr>
          <w:rFonts w:cs="Times New Roman"/>
          <w:szCs w:val="24"/>
        </w:rPr>
      </w:pPr>
      <w:r w:rsidRPr="009932DA">
        <w:t>Od</w:t>
      </w:r>
      <w:r w:rsidR="00702CD1" w:rsidRPr="009932DA">
        <w:t xml:space="preserve"> 2007. do </w:t>
      </w:r>
      <w:r w:rsidR="00702CD1" w:rsidRPr="009932DA">
        <w:rPr>
          <w:rFonts w:cs="Times New Roman"/>
          <w:szCs w:val="24"/>
        </w:rPr>
        <w:t>2013. godine porastao</w:t>
      </w:r>
      <w:r w:rsidRPr="009932DA">
        <w:rPr>
          <w:rFonts w:cs="Times New Roman"/>
          <w:szCs w:val="24"/>
        </w:rPr>
        <w:t xml:space="preserve"> je</w:t>
      </w:r>
      <w:r w:rsidR="00702CD1" w:rsidRPr="009932DA">
        <w:rPr>
          <w:rFonts w:cs="Times New Roman"/>
          <w:szCs w:val="24"/>
        </w:rPr>
        <w:t xml:space="preserve"> broj gotovo svih korisnika svih oblika socijalne pomoći Centra za socijalnu skrb Pula. U strukturi </w:t>
      </w:r>
      <w:r w:rsidRPr="009932DA">
        <w:rPr>
          <w:rFonts w:cs="Times New Roman"/>
          <w:szCs w:val="24"/>
        </w:rPr>
        <w:t xml:space="preserve">tog </w:t>
      </w:r>
      <w:r w:rsidR="00702CD1" w:rsidRPr="009932DA">
        <w:rPr>
          <w:rFonts w:cs="Times New Roman"/>
          <w:szCs w:val="24"/>
        </w:rPr>
        <w:t xml:space="preserve">povećanja u promatranom razdoblju prednjači rast iznosa socijalne pomoći za uzdržavanje nezaposlenih osoba (+124%), djece i mladih do završetka redovnog školovanja (+37,70%) i osobnih invalidnina (32,55%). </w:t>
      </w:r>
    </w:p>
    <w:p w:rsidR="00702CD1" w:rsidRPr="009932DA" w:rsidRDefault="00702CD1" w:rsidP="00A82ADD">
      <w:pPr>
        <w:jc w:val="both"/>
        <w:rPr>
          <w:rFonts w:cs="Times New Roman"/>
          <w:szCs w:val="24"/>
        </w:rPr>
      </w:pPr>
      <w:r w:rsidRPr="009932DA">
        <w:rPr>
          <w:rFonts w:cs="Times New Roman"/>
          <w:szCs w:val="24"/>
        </w:rPr>
        <w:t xml:space="preserve">Pored Centra za socijalnu skrb, u Gradu Puli djeluju i: Dnevni centar za rehabilitaciju </w:t>
      </w:r>
      <w:proofErr w:type="spellStart"/>
      <w:r w:rsidRPr="009932DA">
        <w:rPr>
          <w:rFonts w:cs="Times New Roman"/>
          <w:szCs w:val="24"/>
        </w:rPr>
        <w:t>Veruda</w:t>
      </w:r>
      <w:proofErr w:type="spellEnd"/>
      <w:r w:rsidRPr="009932DA">
        <w:rPr>
          <w:rFonts w:cs="Times New Roman"/>
          <w:szCs w:val="24"/>
        </w:rPr>
        <w:t xml:space="preserve"> Pula, Centar za socijalnu skrb, Dom za starije i nemoćne osobe “A. Štiglić</w:t>
      </w:r>
      <w:r w:rsidR="003327CA" w:rsidRPr="009932DA">
        <w:rPr>
          <w:rFonts w:cs="Times New Roman"/>
          <w:szCs w:val="24"/>
        </w:rPr>
        <w:t>“</w:t>
      </w:r>
      <w:r w:rsidRPr="009932DA">
        <w:rPr>
          <w:rFonts w:cs="Times New Roman"/>
          <w:szCs w:val="24"/>
        </w:rPr>
        <w:t xml:space="preserve"> Odsjek pomoći i njege u kući, Dom za psihički bolesne odrasle osobe “Vila Maria”, Centar za rehabilitaciju, Dom za odgoj djece i mladeži, Dom za djecu i mlađe punoljetne osobe „Pula“, Dom za starije i </w:t>
      </w:r>
      <w:r w:rsidRPr="009932DA">
        <w:rPr>
          <w:rFonts w:cs="Times New Roman"/>
          <w:szCs w:val="24"/>
        </w:rPr>
        <w:lastRenderedPageBreak/>
        <w:t xml:space="preserve">nemoćne osobe „Kuća skrbi Sv. </w:t>
      </w:r>
      <w:proofErr w:type="spellStart"/>
      <w:r w:rsidRPr="009932DA">
        <w:rPr>
          <w:rFonts w:cs="Times New Roman"/>
          <w:szCs w:val="24"/>
        </w:rPr>
        <w:t>Polikarp</w:t>
      </w:r>
      <w:proofErr w:type="spellEnd"/>
      <w:r w:rsidRPr="009932DA">
        <w:rPr>
          <w:rFonts w:cs="Times New Roman"/>
          <w:szCs w:val="24"/>
        </w:rPr>
        <w:t xml:space="preserve">“, Dnevni centar za radnu terapiju i rehabilitaciju, Centar za </w:t>
      </w:r>
      <w:proofErr w:type="spellStart"/>
      <w:r w:rsidRPr="009932DA">
        <w:rPr>
          <w:rFonts w:cs="Times New Roman"/>
          <w:szCs w:val="24"/>
        </w:rPr>
        <w:t>inkluziju</w:t>
      </w:r>
      <w:proofErr w:type="spellEnd"/>
      <w:r w:rsidRPr="009932DA">
        <w:rPr>
          <w:rFonts w:cs="Times New Roman"/>
          <w:szCs w:val="24"/>
        </w:rPr>
        <w:t xml:space="preserve"> i podršku u zajednici Pula i Centar za rehabilitaciju „</w:t>
      </w:r>
      <w:proofErr w:type="spellStart"/>
      <w:r w:rsidRPr="009932DA">
        <w:rPr>
          <w:rFonts w:cs="Times New Roman"/>
          <w:szCs w:val="24"/>
        </w:rPr>
        <w:t>Down</w:t>
      </w:r>
      <w:proofErr w:type="spellEnd"/>
      <w:r w:rsidRPr="009932DA">
        <w:rPr>
          <w:rFonts w:cs="Times New Roman"/>
          <w:szCs w:val="24"/>
        </w:rPr>
        <w:t xml:space="preserve"> </w:t>
      </w:r>
      <w:proofErr w:type="spellStart"/>
      <w:r w:rsidRPr="009932DA">
        <w:rPr>
          <w:rFonts w:cs="Times New Roman"/>
          <w:szCs w:val="24"/>
        </w:rPr>
        <w:t>syndrom</w:t>
      </w:r>
      <w:proofErr w:type="spellEnd"/>
      <w:r w:rsidRPr="009932DA">
        <w:rPr>
          <w:rFonts w:cs="Times New Roman"/>
          <w:szCs w:val="24"/>
        </w:rPr>
        <w:t xml:space="preserve"> centar Pula“. </w:t>
      </w:r>
    </w:p>
    <w:p w:rsidR="00622FA5" w:rsidRPr="009932DA" w:rsidRDefault="00622FA5" w:rsidP="00A82ADD">
      <w:pPr>
        <w:jc w:val="both"/>
        <w:rPr>
          <w:rFonts w:cs="Times New Roman"/>
          <w:szCs w:val="24"/>
        </w:rPr>
      </w:pPr>
      <w:r w:rsidRPr="009932DA">
        <w:rPr>
          <w:rFonts w:cs="Times New Roman"/>
          <w:szCs w:val="24"/>
        </w:rPr>
        <w:t xml:space="preserve">Za brigu o ženama i djeci žrtvama obiteljskog nasilja </w:t>
      </w:r>
      <w:r w:rsidR="002F21BB" w:rsidRPr="009932DA">
        <w:rPr>
          <w:rFonts w:cs="Times New Roman"/>
          <w:szCs w:val="24"/>
        </w:rPr>
        <w:t>u Puli je</w:t>
      </w:r>
      <w:r w:rsidRPr="009932DA">
        <w:rPr>
          <w:rFonts w:cs="Times New Roman"/>
          <w:szCs w:val="24"/>
        </w:rPr>
        <w:t xml:space="preserve"> 2006. godine</w:t>
      </w:r>
      <w:r w:rsidR="002F21BB" w:rsidRPr="009932DA">
        <w:rPr>
          <w:rFonts w:cs="Times New Roman"/>
          <w:szCs w:val="24"/>
        </w:rPr>
        <w:t xml:space="preserve"> osnovana</w:t>
      </w:r>
      <w:r w:rsidRPr="009932DA">
        <w:rPr>
          <w:rFonts w:cs="Times New Roman"/>
          <w:szCs w:val="24"/>
        </w:rPr>
        <w:t xml:space="preserve"> udruga Sigurna kuća Istra, jedina takva udruga na području Istarske županije. Udruga pruža besplatnu i sveobuhvatnu pomoć  žrtvama obiteljskog nasilja (pravna, psihosocijalna pomoć, smještaj i </w:t>
      </w:r>
      <w:proofErr w:type="spellStart"/>
      <w:r w:rsidRPr="009932DA">
        <w:rPr>
          <w:rFonts w:cs="Times New Roman"/>
          <w:szCs w:val="24"/>
        </w:rPr>
        <w:t>sl</w:t>
      </w:r>
      <w:proofErr w:type="spellEnd"/>
      <w:r w:rsidRPr="009932DA">
        <w:rPr>
          <w:rFonts w:cs="Times New Roman"/>
          <w:szCs w:val="24"/>
        </w:rPr>
        <w:t xml:space="preserve">.). Problemi koji ograničavaju djelovanje udruge odnose </w:t>
      </w:r>
      <w:r w:rsidR="002A48D1" w:rsidRPr="009932DA">
        <w:rPr>
          <w:rFonts w:cs="Times New Roman"/>
          <w:szCs w:val="24"/>
        </w:rPr>
        <w:t xml:space="preserve">se </w:t>
      </w:r>
      <w:r w:rsidRPr="009932DA">
        <w:rPr>
          <w:rFonts w:cs="Times New Roman"/>
          <w:szCs w:val="24"/>
        </w:rPr>
        <w:t xml:space="preserve">na nedostatne prostorne uvjete i nemogućnost osiguranja dugoročnog smještaja zlostavljanim ženama i djeci zbog manjka socijalnih stanova i shema subvencioniranja stanovanja. </w:t>
      </w:r>
    </w:p>
    <w:p w:rsidR="00702CD1" w:rsidRPr="009932DA" w:rsidRDefault="006D26FF" w:rsidP="00A82ADD">
      <w:pPr>
        <w:jc w:val="both"/>
        <w:rPr>
          <w:rFonts w:cs="Times New Roman"/>
          <w:szCs w:val="24"/>
        </w:rPr>
      </w:pPr>
      <w:r w:rsidRPr="009932DA">
        <w:rPr>
          <w:rFonts w:cs="Times New Roman"/>
          <w:szCs w:val="24"/>
        </w:rPr>
        <w:t>Najznačajnije</w:t>
      </w:r>
      <w:r w:rsidR="00F07B16" w:rsidRPr="009932DA">
        <w:rPr>
          <w:rFonts w:cs="Times New Roman"/>
          <w:szCs w:val="24"/>
        </w:rPr>
        <w:t xml:space="preserve"> </w:t>
      </w:r>
      <w:r w:rsidRPr="009932DA">
        <w:rPr>
          <w:rFonts w:cs="Times New Roman"/>
          <w:szCs w:val="24"/>
        </w:rPr>
        <w:t>ustanove</w:t>
      </w:r>
      <w:r w:rsidR="00F07B16" w:rsidRPr="009932DA">
        <w:rPr>
          <w:rFonts w:cs="Times New Roman"/>
          <w:szCs w:val="24"/>
        </w:rPr>
        <w:t xml:space="preserve">  za pružanje usluga socijalne skrbi</w:t>
      </w:r>
      <w:r w:rsidRPr="009932DA">
        <w:rPr>
          <w:rFonts w:cs="Times New Roman"/>
          <w:szCs w:val="24"/>
        </w:rPr>
        <w:t xml:space="preserve"> za stare i nemoćne</w:t>
      </w:r>
      <w:r w:rsidR="00F07B16" w:rsidRPr="009932DA">
        <w:rPr>
          <w:rFonts w:cs="Times New Roman"/>
          <w:szCs w:val="24"/>
        </w:rPr>
        <w:t xml:space="preserve"> na urbanom području </w:t>
      </w:r>
      <w:r w:rsidR="002E65D0" w:rsidRPr="009932DA">
        <w:rPr>
          <w:rFonts w:cs="Times New Roman"/>
          <w:szCs w:val="24"/>
        </w:rPr>
        <w:t>Pula</w:t>
      </w:r>
      <w:r w:rsidRPr="009932DA">
        <w:rPr>
          <w:rFonts w:cs="Times New Roman"/>
          <w:szCs w:val="24"/>
        </w:rPr>
        <w:t xml:space="preserve"> </w:t>
      </w:r>
      <w:r w:rsidR="002A48D1" w:rsidRPr="009932DA">
        <w:rPr>
          <w:rFonts w:cs="Times New Roman"/>
          <w:szCs w:val="24"/>
        </w:rPr>
        <w:t xml:space="preserve"> </w:t>
      </w:r>
      <w:r w:rsidRPr="009932DA">
        <w:rPr>
          <w:rFonts w:cs="Times New Roman"/>
          <w:szCs w:val="24"/>
        </w:rPr>
        <w:t xml:space="preserve">nalaze </w:t>
      </w:r>
      <w:r w:rsidR="002A48D1" w:rsidRPr="009932DA">
        <w:rPr>
          <w:rFonts w:cs="Times New Roman"/>
          <w:szCs w:val="24"/>
        </w:rPr>
        <w:t xml:space="preserve">se </w:t>
      </w:r>
      <w:r w:rsidRPr="009932DA">
        <w:rPr>
          <w:rFonts w:cs="Times New Roman"/>
          <w:szCs w:val="24"/>
        </w:rPr>
        <w:t xml:space="preserve">u Gradu Puli. U </w:t>
      </w:r>
      <w:r w:rsidR="002A48D1" w:rsidRPr="009932DA">
        <w:rPr>
          <w:rFonts w:cs="Times New Roman"/>
          <w:szCs w:val="24"/>
        </w:rPr>
        <w:t>njemu</w:t>
      </w:r>
      <w:r w:rsidRPr="009932DA">
        <w:rPr>
          <w:rFonts w:cs="Times New Roman"/>
          <w:szCs w:val="24"/>
        </w:rPr>
        <w:t xml:space="preserve"> djeluje</w:t>
      </w:r>
      <w:r w:rsidR="00F07B16" w:rsidRPr="009932DA">
        <w:rPr>
          <w:rFonts w:cs="Times New Roman"/>
          <w:szCs w:val="24"/>
        </w:rPr>
        <w:t xml:space="preserve"> Dom za starije i nemoćne osobe </w:t>
      </w:r>
      <w:r w:rsidR="002A48D1" w:rsidRPr="009932DA">
        <w:rPr>
          <w:rFonts w:cs="Times New Roman"/>
          <w:szCs w:val="24"/>
        </w:rPr>
        <w:t>„</w:t>
      </w:r>
      <w:proofErr w:type="spellStart"/>
      <w:r w:rsidR="00F07B16" w:rsidRPr="009932DA">
        <w:rPr>
          <w:rFonts w:cs="Times New Roman"/>
          <w:szCs w:val="24"/>
        </w:rPr>
        <w:t>Alfredo</w:t>
      </w:r>
      <w:proofErr w:type="spellEnd"/>
      <w:r w:rsidR="00F07B16" w:rsidRPr="009932DA">
        <w:rPr>
          <w:rFonts w:cs="Times New Roman"/>
          <w:szCs w:val="24"/>
        </w:rPr>
        <w:t xml:space="preserve"> Štiglić</w:t>
      </w:r>
      <w:r w:rsidR="002A48D1" w:rsidRPr="009932DA">
        <w:rPr>
          <w:rFonts w:cs="Times New Roman"/>
          <w:szCs w:val="24"/>
        </w:rPr>
        <w:t>“</w:t>
      </w:r>
      <w:r w:rsidR="00F07B16" w:rsidRPr="009932DA">
        <w:rPr>
          <w:rFonts w:cs="Times New Roman"/>
          <w:szCs w:val="24"/>
        </w:rPr>
        <w:t>, izgrađen 1972. godine te proširen izgradnj</w:t>
      </w:r>
      <w:r w:rsidR="002A48D1" w:rsidRPr="009932DA">
        <w:rPr>
          <w:rFonts w:cs="Times New Roman"/>
          <w:szCs w:val="24"/>
        </w:rPr>
        <w:t>om</w:t>
      </w:r>
      <w:r w:rsidR="00F07B16" w:rsidRPr="009932DA">
        <w:rPr>
          <w:rFonts w:cs="Times New Roman"/>
          <w:szCs w:val="24"/>
        </w:rPr>
        <w:t xml:space="preserve"> </w:t>
      </w:r>
      <w:r w:rsidR="009932DA" w:rsidRPr="009932DA">
        <w:rPr>
          <w:rFonts w:cs="Times New Roman"/>
          <w:szCs w:val="24"/>
        </w:rPr>
        <w:t>depandanse</w:t>
      </w:r>
      <w:r w:rsidR="00F07B16" w:rsidRPr="009932DA">
        <w:rPr>
          <w:rFonts w:cs="Times New Roman"/>
          <w:szCs w:val="24"/>
        </w:rPr>
        <w:t xml:space="preserve"> 1989. godine. Dom pruža usluge smještaja za starije i nemoćne, skrb u vlastitom domu, specijalizirani smještaj za dementne osobe u Centru za osobe oboljele od Alzheimerove demencije, dnevni boravak, savjetovalište i pomoć i njegu u kući. Dom raspolaže s ukupno 167 mjesta, od čega 155 u glavnoj zgradi i 12 u Centru za osobe oboljele od Alzheimerove demencije. U </w:t>
      </w:r>
      <w:r w:rsidR="009932DA" w:rsidRPr="009932DA">
        <w:rPr>
          <w:rFonts w:cs="Times New Roman"/>
          <w:szCs w:val="24"/>
        </w:rPr>
        <w:t>depandansi</w:t>
      </w:r>
      <w:r w:rsidR="00F07B16" w:rsidRPr="009932DA">
        <w:rPr>
          <w:rFonts w:cs="Times New Roman"/>
          <w:szCs w:val="24"/>
        </w:rPr>
        <w:t xml:space="preserve"> je raspoloživo dodatnih 10 mjesta, u povremenom smještaju 2 mjesta te 25 mjesta u dnevnom boravku. U Domu je zaposleno 82 djelatnika. Od 2011. godine </w:t>
      </w:r>
      <w:r w:rsidR="000C5B62" w:rsidRPr="009932DA">
        <w:rPr>
          <w:rFonts w:cs="Times New Roman"/>
          <w:szCs w:val="24"/>
        </w:rPr>
        <w:t xml:space="preserve"> </w:t>
      </w:r>
      <w:r w:rsidR="00F07B16" w:rsidRPr="009932DA">
        <w:rPr>
          <w:rFonts w:cs="Times New Roman"/>
          <w:szCs w:val="24"/>
        </w:rPr>
        <w:t>sudjeluje u provedbi modela E-</w:t>
      </w:r>
      <w:proofErr w:type="spellStart"/>
      <w:r w:rsidR="00F07B16" w:rsidRPr="009932DA">
        <w:rPr>
          <w:rFonts w:cs="Times New Roman"/>
          <w:szCs w:val="24"/>
        </w:rPr>
        <w:t>QALIN</w:t>
      </w:r>
      <w:proofErr w:type="spellEnd"/>
      <w:r w:rsidR="00F07B16" w:rsidRPr="009932DA">
        <w:rPr>
          <w:rFonts w:cs="Times New Roman"/>
          <w:szCs w:val="24"/>
        </w:rPr>
        <w:t xml:space="preserve"> kojim se osigurava standardizacija kvalitete pružanja usluga socijalne skrbi u domovima za starije i nemoćne diljem Europe. Na području općina u sastavu urbanog područja </w:t>
      </w:r>
      <w:r w:rsidR="000C5B62" w:rsidRPr="009932DA">
        <w:rPr>
          <w:rFonts w:cs="Times New Roman"/>
          <w:szCs w:val="24"/>
        </w:rPr>
        <w:t>nalaze se d</w:t>
      </w:r>
      <w:r w:rsidR="00F07B16" w:rsidRPr="009932DA">
        <w:rPr>
          <w:rFonts w:cs="Times New Roman"/>
          <w:szCs w:val="24"/>
        </w:rPr>
        <w:t xml:space="preserve">omovi za starije i nemoćne izgrađeni na području </w:t>
      </w:r>
      <w:proofErr w:type="spellStart"/>
      <w:r w:rsidR="00F07B16" w:rsidRPr="009932DA">
        <w:rPr>
          <w:rFonts w:cs="Times New Roman"/>
          <w:szCs w:val="24"/>
        </w:rPr>
        <w:t>Svetvinčenta</w:t>
      </w:r>
      <w:proofErr w:type="spellEnd"/>
      <w:r w:rsidR="00F07B16" w:rsidRPr="009932DA">
        <w:rPr>
          <w:rFonts w:cs="Times New Roman"/>
          <w:szCs w:val="24"/>
        </w:rPr>
        <w:t xml:space="preserve">, Medulina i </w:t>
      </w:r>
      <w:proofErr w:type="spellStart"/>
      <w:r w:rsidR="00F07B16" w:rsidRPr="009932DA">
        <w:rPr>
          <w:rFonts w:cs="Times New Roman"/>
          <w:szCs w:val="24"/>
        </w:rPr>
        <w:t>Barbana</w:t>
      </w:r>
      <w:proofErr w:type="spellEnd"/>
      <w:r w:rsidR="00F07B16" w:rsidRPr="009932DA">
        <w:rPr>
          <w:rFonts w:cs="Times New Roman"/>
          <w:szCs w:val="24"/>
        </w:rPr>
        <w:t xml:space="preserve">. Općine </w:t>
      </w:r>
      <w:proofErr w:type="spellStart"/>
      <w:r w:rsidR="00F07B16" w:rsidRPr="009932DA">
        <w:rPr>
          <w:rFonts w:cs="Times New Roman"/>
          <w:szCs w:val="24"/>
        </w:rPr>
        <w:t>Marčana</w:t>
      </w:r>
      <w:proofErr w:type="spellEnd"/>
      <w:r w:rsidR="00F07B16" w:rsidRPr="009932DA">
        <w:rPr>
          <w:rFonts w:cs="Times New Roman"/>
          <w:szCs w:val="24"/>
        </w:rPr>
        <w:t xml:space="preserve">, </w:t>
      </w:r>
      <w:proofErr w:type="spellStart"/>
      <w:r w:rsidR="00F07B16" w:rsidRPr="009932DA">
        <w:rPr>
          <w:rFonts w:cs="Times New Roman"/>
          <w:szCs w:val="24"/>
        </w:rPr>
        <w:t>Ližnjan</w:t>
      </w:r>
      <w:proofErr w:type="spellEnd"/>
      <w:r w:rsidR="00F07B16" w:rsidRPr="009932DA">
        <w:rPr>
          <w:rFonts w:cs="Times New Roman"/>
          <w:szCs w:val="24"/>
        </w:rPr>
        <w:t xml:space="preserve"> i Grad </w:t>
      </w:r>
      <w:proofErr w:type="spellStart"/>
      <w:r w:rsidR="00F07B16" w:rsidRPr="009932DA">
        <w:rPr>
          <w:rFonts w:cs="Times New Roman"/>
          <w:szCs w:val="24"/>
        </w:rPr>
        <w:t>Vodnjan</w:t>
      </w:r>
      <w:proofErr w:type="spellEnd"/>
      <w:r w:rsidR="00F07B16" w:rsidRPr="009932DA">
        <w:rPr>
          <w:rFonts w:cs="Times New Roman"/>
          <w:szCs w:val="24"/>
        </w:rPr>
        <w:t xml:space="preserve"> nemaju izgrađenih domova za stare i nemoćne.</w:t>
      </w:r>
    </w:p>
    <w:p w:rsidR="00BB3997" w:rsidRPr="009932DA" w:rsidRDefault="006D26FF" w:rsidP="00A82ADD">
      <w:pPr>
        <w:jc w:val="both"/>
      </w:pPr>
      <w:r w:rsidRPr="009932DA">
        <w:rPr>
          <w:rFonts w:cs="Times New Roman"/>
          <w:szCs w:val="24"/>
        </w:rPr>
        <w:t>Na urbanom području djeluju</w:t>
      </w:r>
      <w:r w:rsidR="00702CD1" w:rsidRPr="009932DA">
        <w:rPr>
          <w:rFonts w:cs="Times New Roman"/>
          <w:szCs w:val="24"/>
        </w:rPr>
        <w:t xml:space="preserve"> i</w:t>
      </w:r>
      <w:r w:rsidR="00702CD1" w:rsidRPr="009932DA">
        <w:t xml:space="preserve"> </w:t>
      </w:r>
      <w:r w:rsidRPr="009932DA">
        <w:t xml:space="preserve">privatne ustanove za pružanje usluga socijalne i zdravstvene skrbi te smještaja i njege starih i nemoćnih osoba. Kapacitetima i kvalitetom usluge izdvajaju </w:t>
      </w:r>
      <w:r w:rsidR="000C5B62" w:rsidRPr="009932DA">
        <w:t xml:space="preserve">se </w:t>
      </w:r>
      <w:r w:rsidRPr="009932DA">
        <w:t>privatni domo</w:t>
      </w:r>
      <w:r w:rsidR="00BB3997" w:rsidRPr="009932DA">
        <w:t xml:space="preserve">vi za starije i nemoćne u Puli: Dom </w:t>
      </w:r>
      <w:r w:rsidRPr="009932DA">
        <w:t xml:space="preserve">Sv. </w:t>
      </w:r>
      <w:proofErr w:type="spellStart"/>
      <w:r w:rsidRPr="009932DA">
        <w:t>Polikarp</w:t>
      </w:r>
      <w:proofErr w:type="spellEnd"/>
      <w:r w:rsidR="00BB3997" w:rsidRPr="009932DA">
        <w:t>,</w:t>
      </w:r>
      <w:r w:rsidRPr="009932DA">
        <w:t xml:space="preserve"> smještajnih kapaciteta 70 osoba</w:t>
      </w:r>
      <w:r w:rsidR="00702CD1" w:rsidRPr="009932DA">
        <w:t xml:space="preserve"> </w:t>
      </w:r>
      <w:r w:rsidR="00BB3997" w:rsidRPr="009932DA">
        <w:t xml:space="preserve">i s 38 zaposlenih, Dom u naselju </w:t>
      </w:r>
      <w:proofErr w:type="spellStart"/>
      <w:r w:rsidR="00BB3997" w:rsidRPr="009932DA">
        <w:t>Grandići</w:t>
      </w:r>
      <w:proofErr w:type="spellEnd"/>
      <w:r w:rsidR="00BB3997" w:rsidRPr="009932DA">
        <w:t xml:space="preserve"> kapaciteta 20 osoba i s 8 zaposlenih, dom </w:t>
      </w:r>
      <w:proofErr w:type="spellStart"/>
      <w:r w:rsidR="00BB3997" w:rsidRPr="009932DA">
        <w:t>Esperanza</w:t>
      </w:r>
      <w:proofErr w:type="spellEnd"/>
      <w:r w:rsidR="00BB3997" w:rsidRPr="009932DA">
        <w:t xml:space="preserve"> kapaciteta 26 osoba i s 9 zaposlenih, Dom Katarina kapaciteta 14 osoba i s 8 zaposlenih, Dom Barbara kapaciteta 10 zaposlenih i s 4 zaposlena i Dom </w:t>
      </w:r>
      <w:proofErr w:type="spellStart"/>
      <w:r w:rsidR="00BB3997" w:rsidRPr="009932DA">
        <w:t>Pax</w:t>
      </w:r>
      <w:proofErr w:type="spellEnd"/>
      <w:r w:rsidR="00BB3997" w:rsidRPr="009932DA">
        <w:t xml:space="preserve"> kapaciteta 20 osoba i s 9 zaposlenih. </w:t>
      </w:r>
      <w:r w:rsidR="00464939" w:rsidRPr="009932DA">
        <w:t>Od</w:t>
      </w:r>
      <w:r w:rsidR="00BB3997" w:rsidRPr="009932DA">
        <w:t xml:space="preserve"> općina</w:t>
      </w:r>
      <w:r w:rsidR="00464939" w:rsidRPr="009932DA">
        <w:t xml:space="preserve">,  </w:t>
      </w:r>
      <w:r w:rsidR="00BB3997" w:rsidRPr="009932DA">
        <w:t xml:space="preserve">među privatnim ustanovama za smještaj starih </w:t>
      </w:r>
      <w:r w:rsidR="00464939" w:rsidRPr="009932DA">
        <w:t xml:space="preserve">i </w:t>
      </w:r>
      <w:r w:rsidR="00BB3997" w:rsidRPr="009932DA">
        <w:t xml:space="preserve">nemoćnih izdvajaju </w:t>
      </w:r>
      <w:r w:rsidR="00464939" w:rsidRPr="009932DA">
        <w:t xml:space="preserve">se </w:t>
      </w:r>
      <w:r w:rsidR="00BB3997" w:rsidRPr="009932DA">
        <w:t xml:space="preserve">one u </w:t>
      </w:r>
      <w:proofErr w:type="spellStart"/>
      <w:r w:rsidR="00BB3997" w:rsidRPr="009932DA">
        <w:t>Ližnjanu</w:t>
      </w:r>
      <w:proofErr w:type="spellEnd"/>
      <w:r w:rsidR="00BB3997" w:rsidRPr="009932DA">
        <w:t xml:space="preserve">: Moja </w:t>
      </w:r>
      <w:proofErr w:type="spellStart"/>
      <w:r w:rsidR="00BB3997" w:rsidRPr="009932DA">
        <w:t>hiža</w:t>
      </w:r>
      <w:proofErr w:type="spellEnd"/>
      <w:r w:rsidR="00BB3997" w:rsidRPr="009932DA">
        <w:t xml:space="preserve"> kapaciteta 20 osoba i s 11 zaposlenih te Vita sana kapaciteta 30 osoba i s 11 zaposlenih. </w:t>
      </w:r>
    </w:p>
    <w:p w:rsidR="00702CD1" w:rsidRPr="009932DA" w:rsidRDefault="00702CD1" w:rsidP="00A82ADD">
      <w:pPr>
        <w:jc w:val="both"/>
      </w:pPr>
      <w:r w:rsidRPr="009932DA">
        <w:t xml:space="preserve">Prema Popisu stanovništva 2011. godine, na području Grada Pule živi 8.535 osoba ili 15% ukupnog broja stanovnika s teškoćama u obavljanju svakodnevnih aktivnosti, što je više od prosjeka Istarske županije (13,8%). Oko 2.419 osoba s teškoćama u obavljanju svakodnevnih aktivnosti istaknulo </w:t>
      </w:r>
      <w:r w:rsidR="00464939" w:rsidRPr="009932DA">
        <w:t xml:space="preserve">je </w:t>
      </w:r>
      <w:r w:rsidRPr="009932DA">
        <w:t xml:space="preserve">da treba pomoć drugih osoba. Pomoć druge osobe u obavljanju svakodnevnih osoba koristi 2.125 osoba s teškoćama, što znači da potrebe 12% osoba sa svakodnevnim poteškoćama nisu zadovoljene. </w:t>
      </w:r>
    </w:p>
    <w:p w:rsidR="00702CD1" w:rsidRPr="009932DA" w:rsidRDefault="00702CD1" w:rsidP="00A82ADD">
      <w:pPr>
        <w:jc w:val="both"/>
      </w:pPr>
    </w:p>
    <w:p w:rsidR="00702CD1" w:rsidRPr="009932DA" w:rsidRDefault="00702CD1" w:rsidP="00A82ADD">
      <w:pPr>
        <w:jc w:val="both"/>
        <w:rPr>
          <w:b/>
          <w:u w:val="single"/>
        </w:rPr>
      </w:pPr>
      <w:r w:rsidRPr="009932DA">
        <w:rPr>
          <w:b/>
          <w:u w:val="single"/>
        </w:rPr>
        <w:t xml:space="preserve">Stanje kriminaliteta </w:t>
      </w:r>
    </w:p>
    <w:p w:rsidR="00702CD1" w:rsidRPr="009932DA" w:rsidRDefault="00702CD1" w:rsidP="00A82ADD">
      <w:pPr>
        <w:jc w:val="both"/>
      </w:pPr>
      <w:r w:rsidRPr="009932DA">
        <w:t xml:space="preserve">Na </w:t>
      </w:r>
      <w:r w:rsidR="00571F70" w:rsidRPr="009932DA">
        <w:t xml:space="preserve">urbanom području </w:t>
      </w:r>
      <w:r w:rsidR="002E65D0" w:rsidRPr="009932DA">
        <w:t>Pula</w:t>
      </w:r>
      <w:r w:rsidRPr="009932DA">
        <w:t xml:space="preserve"> bilježi </w:t>
      </w:r>
      <w:r w:rsidR="00464939" w:rsidRPr="009932DA">
        <w:t xml:space="preserve">se </w:t>
      </w:r>
      <w:r w:rsidRPr="009932DA">
        <w:t>trend smanjenja ukupnog broja kaznenih djela</w:t>
      </w:r>
      <w:r w:rsidR="00571F70" w:rsidRPr="009932DA">
        <w:t xml:space="preserve">. U razdoblju </w:t>
      </w:r>
      <w:r w:rsidR="00464939" w:rsidRPr="009932DA">
        <w:t xml:space="preserve">od </w:t>
      </w:r>
      <w:r w:rsidR="00571F70" w:rsidRPr="009932DA">
        <w:t>2010. do 2015. godine ukupan broj kaznenih djela smanj</w:t>
      </w:r>
      <w:r w:rsidR="00464939" w:rsidRPr="009932DA">
        <w:t xml:space="preserve">io se </w:t>
      </w:r>
      <w:r w:rsidR="00571F70" w:rsidRPr="009932DA">
        <w:t>14,12% što je rezultat smanjenja broja svih vrsta kaznenih djela, osim kriminaliteta na štetu djece. Prema strukturi kaznenih djela najzastupljeniji je opći kriminalitet</w:t>
      </w:r>
      <w:r w:rsidR="00464939" w:rsidRPr="009932DA">
        <w:t>,</w:t>
      </w:r>
      <w:r w:rsidR="00571F70" w:rsidRPr="009932DA">
        <w:t xml:space="preserve"> koji čini 76,65% svih kaznenih djela. </w:t>
      </w:r>
      <w:r w:rsidRPr="009932DA">
        <w:t xml:space="preserve"> </w:t>
      </w:r>
    </w:p>
    <w:p w:rsidR="00702CD1" w:rsidRPr="009932DA" w:rsidRDefault="00702CD1" w:rsidP="00702CD1">
      <w:pPr>
        <w:autoSpaceDE w:val="0"/>
        <w:autoSpaceDN w:val="0"/>
        <w:adjustRightInd w:val="0"/>
        <w:jc w:val="both"/>
        <w:rPr>
          <w:rFonts w:cs="Times New Roman"/>
          <w:b/>
          <w:color w:val="000000"/>
        </w:rPr>
      </w:pPr>
    </w:p>
    <w:p w:rsidR="00571F70" w:rsidRPr="009932DA" w:rsidRDefault="00702CD1" w:rsidP="00A82ADD">
      <w:pPr>
        <w:pStyle w:val="Tabela"/>
      </w:pPr>
      <w:bookmarkStart w:id="15" w:name="_Toc452979387"/>
      <w:r w:rsidRPr="009932DA">
        <w:t>Tablica</w:t>
      </w:r>
      <w:r w:rsidR="00DA0485" w:rsidRPr="009932DA">
        <w:t xml:space="preserve"> 6</w:t>
      </w:r>
      <w:r w:rsidRPr="009932DA">
        <w:t xml:space="preserve">. Kretanje broja kaznenih djela prema vrstama na </w:t>
      </w:r>
      <w:r w:rsidR="002F21BB" w:rsidRPr="009932DA">
        <w:t xml:space="preserve">urbanom </w:t>
      </w:r>
      <w:r w:rsidRPr="009932DA">
        <w:t>podr</w:t>
      </w:r>
      <w:r w:rsidR="00571F70" w:rsidRPr="009932DA">
        <w:t xml:space="preserve">učju </w:t>
      </w:r>
      <w:r w:rsidR="002E65D0" w:rsidRPr="009932DA">
        <w:t>Pula</w:t>
      </w:r>
      <w:r w:rsidR="00571F70" w:rsidRPr="009932DA">
        <w:t xml:space="preserve"> 2010</w:t>
      </w:r>
      <w:r w:rsidRPr="009932DA">
        <w:t>.–201</w:t>
      </w:r>
      <w:r w:rsidR="00571F70" w:rsidRPr="009932DA">
        <w:t>5</w:t>
      </w:r>
      <w:r w:rsidRPr="009932DA">
        <w:t>.</w:t>
      </w:r>
      <w:bookmarkEnd w:id="15"/>
      <w:r w:rsidRPr="009932DA">
        <w:t xml:space="preserve"> </w:t>
      </w:r>
    </w:p>
    <w:tbl>
      <w:tblPr>
        <w:tblW w:w="9600" w:type="dxa"/>
        <w:tblInd w:w="93" w:type="dxa"/>
        <w:tblLook w:val="04A0"/>
      </w:tblPr>
      <w:tblGrid>
        <w:gridCol w:w="1200"/>
        <w:gridCol w:w="1200"/>
        <w:gridCol w:w="1200"/>
        <w:gridCol w:w="1200"/>
        <w:gridCol w:w="1200"/>
        <w:gridCol w:w="1200"/>
        <w:gridCol w:w="1200"/>
        <w:gridCol w:w="1200"/>
      </w:tblGrid>
      <w:tr w:rsidR="00571F70" w:rsidRPr="009932DA" w:rsidTr="00A82ADD">
        <w:trPr>
          <w:trHeight w:val="345"/>
        </w:trPr>
        <w:tc>
          <w:tcPr>
            <w:tcW w:w="9600" w:type="dxa"/>
            <w:gridSpan w:val="8"/>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Vrsta kaznenog djela</w:t>
            </w:r>
          </w:p>
        </w:tc>
      </w:tr>
      <w:tr w:rsidR="00571F70" w:rsidRPr="009932DA" w:rsidTr="00A82ADD">
        <w:trPr>
          <w:trHeight w:val="705"/>
        </w:trPr>
        <w:tc>
          <w:tcPr>
            <w:tcW w:w="120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Godina</w:t>
            </w:r>
          </w:p>
        </w:tc>
        <w:tc>
          <w:tcPr>
            <w:tcW w:w="1200" w:type="dxa"/>
            <w:tcBorders>
              <w:top w:val="nil"/>
              <w:left w:val="single" w:sz="4" w:space="0" w:color="auto"/>
              <w:bottom w:val="single" w:sz="8" w:space="0" w:color="auto"/>
              <w:right w:val="single" w:sz="4" w:space="0" w:color="auto"/>
            </w:tcBorders>
            <w:shd w:val="clear" w:color="auto" w:fill="D9D9D9" w:themeFill="background1" w:themeFillShade="D9"/>
            <w:vAlign w:val="center"/>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Opći krim.</w:t>
            </w:r>
          </w:p>
        </w:tc>
        <w:tc>
          <w:tcPr>
            <w:tcW w:w="1200" w:type="dxa"/>
            <w:tcBorders>
              <w:top w:val="nil"/>
              <w:left w:val="nil"/>
              <w:bottom w:val="single" w:sz="8" w:space="0" w:color="auto"/>
              <w:right w:val="single" w:sz="4" w:space="0" w:color="auto"/>
            </w:tcBorders>
            <w:shd w:val="clear" w:color="auto" w:fill="D9D9D9" w:themeFill="background1" w:themeFillShade="D9"/>
            <w:vAlign w:val="center"/>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Organizirani krim.</w:t>
            </w:r>
          </w:p>
        </w:tc>
        <w:tc>
          <w:tcPr>
            <w:tcW w:w="1200" w:type="dxa"/>
            <w:tcBorders>
              <w:top w:val="nil"/>
              <w:left w:val="nil"/>
              <w:bottom w:val="single" w:sz="8" w:space="0" w:color="auto"/>
              <w:right w:val="single" w:sz="4" w:space="0" w:color="auto"/>
            </w:tcBorders>
            <w:shd w:val="clear" w:color="auto" w:fill="D9D9D9" w:themeFill="background1" w:themeFillShade="D9"/>
            <w:vAlign w:val="center"/>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Krim. droga</w:t>
            </w:r>
          </w:p>
        </w:tc>
        <w:tc>
          <w:tcPr>
            <w:tcW w:w="1200" w:type="dxa"/>
            <w:tcBorders>
              <w:top w:val="nil"/>
              <w:left w:val="nil"/>
              <w:bottom w:val="single" w:sz="8" w:space="0" w:color="auto"/>
              <w:right w:val="single" w:sz="4" w:space="0" w:color="auto"/>
            </w:tcBorders>
            <w:shd w:val="clear" w:color="auto" w:fill="D9D9D9" w:themeFill="background1" w:themeFillShade="D9"/>
            <w:vAlign w:val="center"/>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Gospodarski krim.</w:t>
            </w:r>
          </w:p>
        </w:tc>
        <w:tc>
          <w:tcPr>
            <w:tcW w:w="1200" w:type="dxa"/>
            <w:tcBorders>
              <w:top w:val="nil"/>
              <w:left w:val="nil"/>
              <w:bottom w:val="single" w:sz="8" w:space="0" w:color="auto"/>
              <w:right w:val="single" w:sz="4" w:space="0" w:color="auto"/>
            </w:tcBorders>
            <w:shd w:val="clear" w:color="auto" w:fill="D9D9D9" w:themeFill="background1" w:themeFillShade="D9"/>
            <w:vAlign w:val="center"/>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Terorizam</w:t>
            </w:r>
          </w:p>
        </w:tc>
        <w:tc>
          <w:tcPr>
            <w:tcW w:w="1200" w:type="dxa"/>
            <w:tcBorders>
              <w:top w:val="nil"/>
              <w:left w:val="nil"/>
              <w:bottom w:val="single" w:sz="8" w:space="0" w:color="auto"/>
              <w:right w:val="single" w:sz="8" w:space="0" w:color="auto"/>
            </w:tcBorders>
            <w:shd w:val="clear" w:color="auto" w:fill="D9D9D9" w:themeFill="background1" w:themeFillShade="D9"/>
            <w:vAlign w:val="center"/>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Krim. na štetu djece</w:t>
            </w:r>
          </w:p>
        </w:tc>
        <w:tc>
          <w:tcPr>
            <w:tcW w:w="1200" w:type="dxa"/>
            <w:tcBorders>
              <w:top w:val="nil"/>
              <w:left w:val="nil"/>
              <w:bottom w:val="single" w:sz="8" w:space="0" w:color="auto"/>
              <w:right w:val="single" w:sz="8" w:space="0" w:color="auto"/>
            </w:tcBorders>
            <w:shd w:val="clear" w:color="auto" w:fill="D9D9D9" w:themeFill="background1" w:themeFillShade="D9"/>
            <w:vAlign w:val="center"/>
            <w:hideMark/>
          </w:tcPr>
          <w:p w:rsidR="00571F70" w:rsidRPr="009932DA" w:rsidRDefault="00571F70" w:rsidP="00571F70">
            <w:pPr>
              <w:jc w:val="center"/>
              <w:rPr>
                <w:rFonts w:eastAsia="Times New Roman" w:cstheme="minorHAnsi"/>
                <w:b/>
                <w:color w:val="000000"/>
                <w:sz w:val="16"/>
                <w:szCs w:val="16"/>
                <w:lang w:eastAsia="hr-HR"/>
              </w:rPr>
            </w:pPr>
            <w:r w:rsidRPr="009932DA">
              <w:rPr>
                <w:rFonts w:eastAsia="Times New Roman" w:cstheme="minorHAnsi"/>
                <w:b/>
                <w:color w:val="000000"/>
                <w:sz w:val="16"/>
                <w:szCs w:val="16"/>
                <w:lang w:eastAsia="hr-HR"/>
              </w:rPr>
              <w:t>Ukupno</w:t>
            </w:r>
          </w:p>
        </w:tc>
      </w:tr>
      <w:tr w:rsidR="00571F70" w:rsidRPr="009932DA" w:rsidTr="00571F70">
        <w:trPr>
          <w:trHeight w:val="300"/>
        </w:trPr>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2010.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2.148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32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232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6</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129</w:t>
            </w:r>
          </w:p>
        </w:tc>
        <w:tc>
          <w:tcPr>
            <w:tcW w:w="1200" w:type="dxa"/>
            <w:tcBorders>
              <w:top w:val="nil"/>
              <w:left w:val="nil"/>
              <w:bottom w:val="single" w:sz="4"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b/>
                <w:color w:val="000000"/>
                <w:sz w:val="16"/>
                <w:szCs w:val="16"/>
                <w:lang w:eastAsia="hr-HR"/>
              </w:rPr>
            </w:pPr>
            <w:r w:rsidRPr="009932DA">
              <w:rPr>
                <w:rFonts w:eastAsia="Times New Roman" w:cstheme="minorHAnsi"/>
                <w:b/>
                <w:color w:val="000000"/>
                <w:sz w:val="16"/>
                <w:szCs w:val="16"/>
                <w:lang w:eastAsia="hr-HR"/>
              </w:rPr>
              <w:t>2.648</w:t>
            </w:r>
          </w:p>
        </w:tc>
      </w:tr>
      <w:tr w:rsidR="00571F70" w:rsidRPr="009932DA" w:rsidTr="00571F70">
        <w:trPr>
          <w:trHeight w:val="315"/>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2011.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2.270</w:t>
            </w:r>
          </w:p>
        </w:tc>
        <w:tc>
          <w:tcPr>
            <w:tcW w:w="1200" w:type="dxa"/>
            <w:tcBorders>
              <w:top w:val="nil"/>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18</w:t>
            </w:r>
          </w:p>
        </w:tc>
        <w:tc>
          <w:tcPr>
            <w:tcW w:w="1200" w:type="dxa"/>
            <w:tcBorders>
              <w:top w:val="nil"/>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176</w:t>
            </w:r>
          </w:p>
        </w:tc>
        <w:tc>
          <w:tcPr>
            <w:tcW w:w="1200" w:type="dxa"/>
            <w:tcBorders>
              <w:top w:val="nil"/>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185</w:t>
            </w:r>
          </w:p>
        </w:tc>
        <w:tc>
          <w:tcPr>
            <w:tcW w:w="1200" w:type="dxa"/>
            <w:tcBorders>
              <w:top w:val="nil"/>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3</w:t>
            </w:r>
          </w:p>
        </w:tc>
        <w:tc>
          <w:tcPr>
            <w:tcW w:w="1200" w:type="dxa"/>
            <w:tcBorders>
              <w:top w:val="nil"/>
              <w:left w:val="nil"/>
              <w:bottom w:val="single" w:sz="4"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147</w:t>
            </w:r>
          </w:p>
        </w:tc>
        <w:tc>
          <w:tcPr>
            <w:tcW w:w="1200" w:type="dxa"/>
            <w:tcBorders>
              <w:top w:val="nil"/>
              <w:left w:val="nil"/>
              <w:bottom w:val="single" w:sz="4"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b/>
                <w:color w:val="000000"/>
                <w:sz w:val="16"/>
                <w:szCs w:val="16"/>
                <w:lang w:eastAsia="hr-HR"/>
              </w:rPr>
            </w:pPr>
            <w:r w:rsidRPr="009932DA">
              <w:rPr>
                <w:rFonts w:eastAsia="Times New Roman" w:cstheme="minorHAnsi"/>
                <w:b/>
                <w:color w:val="000000"/>
                <w:sz w:val="16"/>
                <w:szCs w:val="16"/>
                <w:lang w:eastAsia="hr-HR"/>
              </w:rPr>
              <w:t>2.799</w:t>
            </w:r>
          </w:p>
        </w:tc>
      </w:tr>
      <w:tr w:rsidR="00571F70" w:rsidRPr="009932DA" w:rsidTr="00571F7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2012.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2.458</w:t>
            </w:r>
          </w:p>
        </w:tc>
        <w:tc>
          <w:tcPr>
            <w:tcW w:w="1200" w:type="dxa"/>
            <w:tcBorders>
              <w:top w:val="nil"/>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13</w:t>
            </w:r>
          </w:p>
        </w:tc>
        <w:tc>
          <w:tcPr>
            <w:tcW w:w="1200" w:type="dxa"/>
            <w:tcBorders>
              <w:top w:val="nil"/>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228</w:t>
            </w:r>
          </w:p>
        </w:tc>
        <w:tc>
          <w:tcPr>
            <w:tcW w:w="1200" w:type="dxa"/>
            <w:tcBorders>
              <w:top w:val="nil"/>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70</w:t>
            </w:r>
          </w:p>
        </w:tc>
        <w:tc>
          <w:tcPr>
            <w:tcW w:w="1200" w:type="dxa"/>
            <w:tcBorders>
              <w:top w:val="nil"/>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3</w:t>
            </w:r>
          </w:p>
        </w:tc>
        <w:tc>
          <w:tcPr>
            <w:tcW w:w="1200" w:type="dxa"/>
            <w:tcBorders>
              <w:top w:val="nil"/>
              <w:left w:val="nil"/>
              <w:bottom w:val="single" w:sz="4"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84</w:t>
            </w:r>
          </w:p>
        </w:tc>
        <w:tc>
          <w:tcPr>
            <w:tcW w:w="1200" w:type="dxa"/>
            <w:tcBorders>
              <w:top w:val="nil"/>
              <w:left w:val="nil"/>
              <w:bottom w:val="single" w:sz="4"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b/>
                <w:color w:val="000000"/>
                <w:sz w:val="16"/>
                <w:szCs w:val="16"/>
                <w:lang w:eastAsia="hr-HR"/>
              </w:rPr>
            </w:pPr>
            <w:r w:rsidRPr="009932DA">
              <w:rPr>
                <w:rFonts w:eastAsia="Times New Roman" w:cstheme="minorHAnsi"/>
                <w:b/>
                <w:color w:val="000000"/>
                <w:sz w:val="16"/>
                <w:szCs w:val="16"/>
                <w:lang w:eastAsia="hr-HR"/>
              </w:rPr>
              <w:t>2.856</w:t>
            </w:r>
          </w:p>
        </w:tc>
      </w:tr>
      <w:tr w:rsidR="00571F70" w:rsidRPr="009932DA" w:rsidTr="00571F70">
        <w:trPr>
          <w:trHeight w:val="300"/>
        </w:trPr>
        <w:tc>
          <w:tcPr>
            <w:tcW w:w="1200" w:type="dxa"/>
            <w:tcBorders>
              <w:top w:val="nil"/>
              <w:left w:val="single" w:sz="8" w:space="0" w:color="auto"/>
              <w:bottom w:val="nil"/>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2013.</w:t>
            </w:r>
          </w:p>
        </w:tc>
        <w:tc>
          <w:tcPr>
            <w:tcW w:w="1200" w:type="dxa"/>
            <w:tcBorders>
              <w:top w:val="nil"/>
              <w:left w:val="single" w:sz="4" w:space="0" w:color="auto"/>
              <w:bottom w:val="nil"/>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2.006</w:t>
            </w:r>
          </w:p>
        </w:tc>
        <w:tc>
          <w:tcPr>
            <w:tcW w:w="1200" w:type="dxa"/>
            <w:tcBorders>
              <w:top w:val="nil"/>
              <w:left w:val="nil"/>
              <w:bottom w:val="nil"/>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17</w:t>
            </w:r>
          </w:p>
        </w:tc>
        <w:tc>
          <w:tcPr>
            <w:tcW w:w="1200" w:type="dxa"/>
            <w:tcBorders>
              <w:top w:val="nil"/>
              <w:left w:val="nil"/>
              <w:bottom w:val="nil"/>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72</w:t>
            </w:r>
          </w:p>
        </w:tc>
        <w:tc>
          <w:tcPr>
            <w:tcW w:w="1200" w:type="dxa"/>
            <w:tcBorders>
              <w:top w:val="nil"/>
              <w:left w:val="nil"/>
              <w:bottom w:val="nil"/>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119</w:t>
            </w:r>
          </w:p>
        </w:tc>
        <w:tc>
          <w:tcPr>
            <w:tcW w:w="1200" w:type="dxa"/>
            <w:tcBorders>
              <w:top w:val="nil"/>
              <w:left w:val="nil"/>
              <w:bottom w:val="nil"/>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0</w:t>
            </w:r>
          </w:p>
        </w:tc>
        <w:tc>
          <w:tcPr>
            <w:tcW w:w="1200" w:type="dxa"/>
            <w:tcBorders>
              <w:top w:val="nil"/>
              <w:left w:val="nil"/>
              <w:bottom w:val="nil"/>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124</w:t>
            </w:r>
          </w:p>
        </w:tc>
        <w:tc>
          <w:tcPr>
            <w:tcW w:w="1200" w:type="dxa"/>
            <w:tcBorders>
              <w:top w:val="nil"/>
              <w:left w:val="nil"/>
              <w:bottom w:val="nil"/>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b/>
                <w:color w:val="000000"/>
                <w:sz w:val="16"/>
                <w:szCs w:val="16"/>
                <w:lang w:eastAsia="hr-HR"/>
              </w:rPr>
            </w:pPr>
            <w:r w:rsidRPr="009932DA">
              <w:rPr>
                <w:rFonts w:eastAsia="Times New Roman" w:cstheme="minorHAnsi"/>
                <w:b/>
                <w:color w:val="000000"/>
                <w:sz w:val="16"/>
                <w:szCs w:val="16"/>
                <w:lang w:eastAsia="hr-HR"/>
              </w:rPr>
              <w:t>2.338</w:t>
            </w:r>
          </w:p>
        </w:tc>
      </w:tr>
      <w:tr w:rsidR="00571F70" w:rsidRPr="009932DA" w:rsidTr="00571F70">
        <w:trPr>
          <w:trHeight w:val="300"/>
        </w:trPr>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2014.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1.771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91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128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243</w:t>
            </w:r>
          </w:p>
        </w:tc>
        <w:tc>
          <w:tcPr>
            <w:tcW w:w="1200" w:type="dxa"/>
            <w:tcBorders>
              <w:top w:val="single" w:sz="4" w:space="0" w:color="auto"/>
              <w:left w:val="single" w:sz="8" w:space="0" w:color="auto"/>
              <w:bottom w:val="nil"/>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b/>
                <w:color w:val="000000"/>
                <w:sz w:val="16"/>
                <w:szCs w:val="16"/>
                <w:lang w:eastAsia="hr-HR"/>
              </w:rPr>
            </w:pPr>
            <w:r w:rsidRPr="009932DA">
              <w:rPr>
                <w:rFonts w:eastAsia="Times New Roman" w:cstheme="minorHAnsi"/>
                <w:b/>
                <w:color w:val="000000"/>
                <w:sz w:val="16"/>
                <w:szCs w:val="16"/>
                <w:lang w:eastAsia="hr-HR"/>
              </w:rPr>
              <w:t>2.284</w:t>
            </w:r>
          </w:p>
        </w:tc>
      </w:tr>
      <w:tr w:rsidR="00571F70" w:rsidRPr="009932DA" w:rsidTr="00571F7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2015.</w:t>
            </w:r>
          </w:p>
        </w:tc>
        <w:tc>
          <w:tcPr>
            <w:tcW w:w="1200" w:type="dxa"/>
            <w:tcBorders>
              <w:top w:val="nil"/>
              <w:left w:val="nil"/>
              <w:bottom w:val="single" w:sz="8"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1.743</w:t>
            </w:r>
          </w:p>
        </w:tc>
        <w:tc>
          <w:tcPr>
            <w:tcW w:w="1200" w:type="dxa"/>
            <w:tcBorders>
              <w:top w:val="nil"/>
              <w:left w:val="nil"/>
              <w:bottom w:val="single" w:sz="8"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24</w:t>
            </w:r>
          </w:p>
        </w:tc>
        <w:tc>
          <w:tcPr>
            <w:tcW w:w="1200" w:type="dxa"/>
            <w:tcBorders>
              <w:top w:val="nil"/>
              <w:left w:val="nil"/>
              <w:bottom w:val="single" w:sz="8"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81</w:t>
            </w:r>
          </w:p>
        </w:tc>
        <w:tc>
          <w:tcPr>
            <w:tcW w:w="1200" w:type="dxa"/>
            <w:tcBorders>
              <w:top w:val="nil"/>
              <w:left w:val="nil"/>
              <w:bottom w:val="single" w:sz="8"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88</w:t>
            </w:r>
          </w:p>
        </w:tc>
        <w:tc>
          <w:tcPr>
            <w:tcW w:w="1200" w:type="dxa"/>
            <w:tcBorders>
              <w:top w:val="nil"/>
              <w:left w:val="nil"/>
              <w:bottom w:val="single" w:sz="8"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3</w:t>
            </w:r>
          </w:p>
        </w:tc>
        <w:tc>
          <w:tcPr>
            <w:tcW w:w="1200" w:type="dxa"/>
            <w:tcBorders>
              <w:top w:val="nil"/>
              <w:left w:val="nil"/>
              <w:bottom w:val="single" w:sz="8" w:space="0" w:color="auto"/>
              <w:right w:val="single" w:sz="4" w:space="0" w:color="auto"/>
            </w:tcBorders>
            <w:shd w:val="clear" w:color="auto" w:fill="auto"/>
            <w:noWrap/>
            <w:vAlign w:val="bottom"/>
            <w:hideMark/>
          </w:tcPr>
          <w:p w:rsidR="00571F70" w:rsidRPr="009932DA" w:rsidRDefault="00571F70" w:rsidP="00571F70">
            <w:pPr>
              <w:jc w:val="center"/>
              <w:rPr>
                <w:rFonts w:eastAsia="Times New Roman" w:cstheme="minorHAnsi"/>
                <w:color w:val="000000"/>
                <w:sz w:val="16"/>
                <w:szCs w:val="16"/>
                <w:lang w:eastAsia="hr-HR"/>
              </w:rPr>
            </w:pPr>
            <w:r w:rsidRPr="009932DA">
              <w:rPr>
                <w:rFonts w:eastAsia="Times New Roman" w:cstheme="minorHAnsi"/>
                <w:color w:val="000000"/>
                <w:sz w:val="16"/>
                <w:szCs w:val="16"/>
                <w:lang w:eastAsia="hr-HR"/>
              </w:rPr>
              <w:t>335</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71F70" w:rsidRPr="009932DA" w:rsidRDefault="00571F70" w:rsidP="00571F70">
            <w:pPr>
              <w:jc w:val="center"/>
              <w:rPr>
                <w:rFonts w:eastAsia="Times New Roman" w:cstheme="minorHAnsi"/>
                <w:b/>
                <w:color w:val="000000"/>
                <w:sz w:val="16"/>
                <w:szCs w:val="16"/>
                <w:lang w:eastAsia="hr-HR"/>
              </w:rPr>
            </w:pPr>
            <w:r w:rsidRPr="009932DA">
              <w:rPr>
                <w:rFonts w:eastAsia="Times New Roman" w:cstheme="minorHAnsi"/>
                <w:b/>
                <w:color w:val="000000"/>
                <w:sz w:val="16"/>
                <w:szCs w:val="16"/>
                <w:lang w:eastAsia="hr-HR"/>
              </w:rPr>
              <w:t>2.274</w:t>
            </w:r>
          </w:p>
        </w:tc>
      </w:tr>
    </w:tbl>
    <w:p w:rsidR="00702CD1" w:rsidRPr="009932DA" w:rsidRDefault="002E7EBD" w:rsidP="00702CD1">
      <w:pPr>
        <w:autoSpaceDE w:val="0"/>
        <w:autoSpaceDN w:val="0"/>
        <w:adjustRightInd w:val="0"/>
        <w:jc w:val="both"/>
        <w:rPr>
          <w:rFonts w:cs="Times New Roman"/>
          <w:color w:val="000000"/>
          <w:sz w:val="18"/>
        </w:rPr>
      </w:pPr>
      <w:r w:rsidRPr="009932DA">
        <w:rPr>
          <w:rFonts w:cs="Times New Roman"/>
          <w:color w:val="000000"/>
          <w:sz w:val="18"/>
        </w:rPr>
        <w:t xml:space="preserve">Izvor: MUP </w:t>
      </w:r>
      <w:r w:rsidR="007549BD" w:rsidRPr="009932DA">
        <w:rPr>
          <w:rFonts w:cs="Times New Roman"/>
          <w:color w:val="000000"/>
          <w:sz w:val="18"/>
        </w:rPr>
        <w:t>PU Istarska</w:t>
      </w:r>
      <w:r w:rsidRPr="009932DA">
        <w:rPr>
          <w:rFonts w:cs="Times New Roman"/>
          <w:color w:val="000000"/>
          <w:sz w:val="18"/>
        </w:rPr>
        <w:t>, 2016.</w:t>
      </w:r>
    </w:p>
    <w:p w:rsidR="002E7EBD" w:rsidRPr="009932DA" w:rsidRDefault="002E7EBD" w:rsidP="00702CD1">
      <w:pPr>
        <w:autoSpaceDE w:val="0"/>
        <w:autoSpaceDN w:val="0"/>
        <w:adjustRightInd w:val="0"/>
        <w:jc w:val="both"/>
        <w:rPr>
          <w:rFonts w:cs="Times New Roman"/>
          <w:color w:val="000000"/>
        </w:rPr>
      </w:pPr>
    </w:p>
    <w:p w:rsidR="00702CD1" w:rsidRPr="009932DA" w:rsidRDefault="00702CD1" w:rsidP="00702CD1">
      <w:pPr>
        <w:autoSpaceDE w:val="0"/>
        <w:autoSpaceDN w:val="0"/>
        <w:adjustRightInd w:val="0"/>
        <w:jc w:val="both"/>
        <w:rPr>
          <w:rFonts w:cs="Times New Roman"/>
          <w:color w:val="000000"/>
        </w:rPr>
      </w:pPr>
      <w:r w:rsidRPr="009932DA">
        <w:rPr>
          <w:rFonts w:cs="Times New Roman"/>
          <w:color w:val="000000"/>
        </w:rPr>
        <w:t xml:space="preserve">U strukturi općeg kriminaliteta dominira imovinski kriminalitet, odnosno kaznena djela krađa i teških krađa kojih je prosječno </w:t>
      </w:r>
      <w:r w:rsidR="009530EE" w:rsidRPr="009932DA">
        <w:rPr>
          <w:rFonts w:cs="Times New Roman"/>
          <w:color w:val="000000"/>
        </w:rPr>
        <w:t>681,33</w:t>
      </w:r>
      <w:r w:rsidRPr="009932DA">
        <w:rPr>
          <w:rFonts w:cs="Times New Roman"/>
          <w:color w:val="000000"/>
        </w:rPr>
        <w:t xml:space="preserve">, odnosno </w:t>
      </w:r>
      <w:r w:rsidR="009530EE" w:rsidRPr="009932DA">
        <w:rPr>
          <w:rFonts w:cs="Times New Roman"/>
          <w:color w:val="000000"/>
        </w:rPr>
        <w:t xml:space="preserve">938 </w:t>
      </w:r>
      <w:r w:rsidRPr="009932DA">
        <w:rPr>
          <w:rFonts w:cs="Times New Roman"/>
          <w:color w:val="000000"/>
        </w:rPr>
        <w:t xml:space="preserve">godišnje. </w:t>
      </w:r>
      <w:r w:rsidR="009530EE" w:rsidRPr="009932DA">
        <w:rPr>
          <w:rFonts w:cs="Times New Roman"/>
          <w:color w:val="000000"/>
        </w:rPr>
        <w:t>U razdoblju 2010.</w:t>
      </w:r>
      <w:r w:rsidR="00464939" w:rsidRPr="009932DA">
        <w:rPr>
          <w:rFonts w:cs="Times New Roman"/>
          <w:color w:val="000000"/>
        </w:rPr>
        <w:t>–</w:t>
      </w:r>
      <w:r w:rsidR="009530EE" w:rsidRPr="009932DA">
        <w:rPr>
          <w:rFonts w:cs="Times New Roman"/>
          <w:color w:val="000000"/>
        </w:rPr>
        <w:t>2015. broj krađa smanj</w:t>
      </w:r>
      <w:r w:rsidR="00464939" w:rsidRPr="009932DA">
        <w:rPr>
          <w:rFonts w:cs="Times New Roman"/>
          <w:color w:val="000000"/>
        </w:rPr>
        <w:t xml:space="preserve">io se </w:t>
      </w:r>
      <w:r w:rsidR="009530EE" w:rsidRPr="009932DA">
        <w:rPr>
          <w:rFonts w:cs="Times New Roman"/>
          <w:color w:val="000000"/>
        </w:rPr>
        <w:t xml:space="preserve">29,96%, a teških krađa 18,24%. </w:t>
      </w:r>
      <w:r w:rsidRPr="009932DA">
        <w:rPr>
          <w:rFonts w:cs="Times New Roman"/>
          <w:color w:val="000000"/>
        </w:rPr>
        <w:t xml:space="preserve">Najviše krađa bilježi </w:t>
      </w:r>
      <w:r w:rsidR="00464939" w:rsidRPr="009932DA">
        <w:rPr>
          <w:rFonts w:cs="Times New Roman"/>
          <w:color w:val="000000"/>
        </w:rPr>
        <w:t xml:space="preserve">se </w:t>
      </w:r>
      <w:r w:rsidRPr="009932DA">
        <w:rPr>
          <w:rFonts w:cs="Times New Roman"/>
          <w:color w:val="000000"/>
        </w:rPr>
        <w:t xml:space="preserve">ljetnih mjeseci za vrijeme turističke sezone što upućuje na potrebu povećanja sigurnosti </w:t>
      </w:r>
      <w:r w:rsidR="00464939" w:rsidRPr="009932DA">
        <w:rPr>
          <w:rFonts w:cs="Times New Roman"/>
          <w:color w:val="000000"/>
        </w:rPr>
        <w:t xml:space="preserve">u tom razdoblju </w:t>
      </w:r>
      <w:r w:rsidRPr="009932DA">
        <w:rPr>
          <w:rFonts w:cs="Times New Roman"/>
          <w:color w:val="000000"/>
        </w:rPr>
        <w:t xml:space="preserve">za turiste, posjetitelje i građane. </w:t>
      </w:r>
    </w:p>
    <w:p w:rsidR="008F586D" w:rsidRPr="009932DA" w:rsidRDefault="008F586D" w:rsidP="00A82ADD"/>
    <w:p w:rsidR="00702CD1" w:rsidRPr="009932DA" w:rsidRDefault="00702CD1" w:rsidP="00702CD1">
      <w:pPr>
        <w:jc w:val="both"/>
        <w:rPr>
          <w:rFonts w:cs="Times New Roman"/>
          <w:b/>
        </w:rPr>
      </w:pPr>
      <w:r w:rsidRPr="009932DA">
        <w:rPr>
          <w:rFonts w:cs="Times New Roman"/>
          <w:b/>
          <w:u w:val="single"/>
        </w:rPr>
        <w:t>Društvena i zdravstvena infrastruktura</w:t>
      </w:r>
      <w:r w:rsidRPr="009932DA">
        <w:rPr>
          <w:rFonts w:cs="Times New Roman"/>
          <w:b/>
        </w:rPr>
        <w:t xml:space="preserve"> </w:t>
      </w:r>
    </w:p>
    <w:p w:rsidR="00702CD1" w:rsidRPr="009932DA" w:rsidRDefault="00702CD1" w:rsidP="00702CD1">
      <w:pPr>
        <w:jc w:val="both"/>
        <w:rPr>
          <w:rFonts w:cs="Times New Roman"/>
          <w:b/>
        </w:rPr>
      </w:pPr>
      <w:r w:rsidRPr="009932DA">
        <w:rPr>
          <w:rFonts w:cs="Times New Roman"/>
          <w:b/>
        </w:rPr>
        <w:t>Bolnička zdravstvena skrb</w:t>
      </w:r>
    </w:p>
    <w:p w:rsidR="00702CD1" w:rsidRPr="009932DA" w:rsidRDefault="00702CD1" w:rsidP="00A82ADD">
      <w:pPr>
        <w:jc w:val="both"/>
      </w:pPr>
      <w:r w:rsidRPr="009932DA">
        <w:t xml:space="preserve">Zdravstvena zaštita na razini opće medicine i primarne skrbi organizirana </w:t>
      </w:r>
      <w:r w:rsidR="00464939" w:rsidRPr="009932DA">
        <w:t xml:space="preserve">je </w:t>
      </w:r>
      <w:r w:rsidRPr="009932DA">
        <w:t xml:space="preserve">na cijelom urbanom području. Zdravstvenu djelatnost </w:t>
      </w:r>
      <w:r w:rsidR="00464939" w:rsidRPr="009932DA">
        <w:t>na</w:t>
      </w:r>
      <w:r w:rsidRPr="009932DA">
        <w:t xml:space="preserve"> urbanom području Pule obavljaju županijske i privatne ustanove, čije je koncentracija najveća u sred</w:t>
      </w:r>
      <w:r w:rsidR="002E65D0" w:rsidRPr="009932DA">
        <w:t>ištu urbanog područja, Gradu Puli</w:t>
      </w:r>
      <w:r w:rsidRPr="009932DA">
        <w:t>.</w:t>
      </w:r>
    </w:p>
    <w:p w:rsidR="00702CD1" w:rsidRPr="009932DA" w:rsidRDefault="00702CD1" w:rsidP="00A82ADD">
      <w:pPr>
        <w:jc w:val="both"/>
        <w:rPr>
          <w:rFonts w:cs="Times New Roman"/>
          <w:color w:val="000000"/>
        </w:rPr>
      </w:pPr>
      <w:r w:rsidRPr="009932DA">
        <w:rPr>
          <w:rFonts w:cs="Times New Roman"/>
          <w:color w:val="000000"/>
        </w:rPr>
        <w:t>Od županijskih ustanova u Puli djeluju: Istarski domovi zdravlja (</w:t>
      </w:r>
      <w:proofErr w:type="spellStart"/>
      <w:r w:rsidRPr="009932DA">
        <w:rPr>
          <w:rFonts w:cs="Times New Roman"/>
          <w:color w:val="000000"/>
        </w:rPr>
        <w:t>IDZ</w:t>
      </w:r>
      <w:proofErr w:type="spellEnd"/>
      <w:r w:rsidRPr="009932DA">
        <w:rPr>
          <w:rFonts w:cs="Times New Roman"/>
          <w:color w:val="000000"/>
        </w:rPr>
        <w:t xml:space="preserve">), Zavod za hitnu medicinsku pomoć Istarske županije, Zavod za javno zdravstvo Istarske županije, Opća bolnica Pula, Istarske ljekarne Pula, a od privatnih: Ustanova za zdravstvenu njegu u kući “Zlatne ruke”, Poliklinika za </w:t>
      </w:r>
      <w:proofErr w:type="spellStart"/>
      <w:r w:rsidRPr="009932DA">
        <w:rPr>
          <w:rFonts w:cs="Times New Roman"/>
          <w:color w:val="000000"/>
        </w:rPr>
        <w:t>baromedicinu</w:t>
      </w:r>
      <w:proofErr w:type="spellEnd"/>
      <w:r w:rsidRPr="009932DA">
        <w:rPr>
          <w:rFonts w:cs="Times New Roman"/>
          <w:color w:val="000000"/>
        </w:rPr>
        <w:t xml:space="preserve"> “</w:t>
      </w:r>
      <w:proofErr w:type="spellStart"/>
      <w:r w:rsidRPr="009932DA">
        <w:rPr>
          <w:rFonts w:cs="Times New Roman"/>
          <w:color w:val="000000"/>
        </w:rPr>
        <w:t>Oxy</w:t>
      </w:r>
      <w:proofErr w:type="spellEnd"/>
      <w:r w:rsidRPr="009932DA">
        <w:rPr>
          <w:rFonts w:cs="Times New Roman"/>
          <w:color w:val="000000"/>
        </w:rPr>
        <w:t xml:space="preserve">”, Poliklinika za fizikalnu medicinu i rehabilitaciju “Peharec”, Poliklinika za neurologiju, oftalmologiju, </w:t>
      </w:r>
      <w:proofErr w:type="spellStart"/>
      <w:r w:rsidRPr="009932DA">
        <w:rPr>
          <w:rFonts w:cs="Times New Roman"/>
          <w:color w:val="000000"/>
        </w:rPr>
        <w:t>ORL</w:t>
      </w:r>
      <w:proofErr w:type="spellEnd"/>
      <w:r w:rsidRPr="009932DA">
        <w:rPr>
          <w:rFonts w:cs="Times New Roman"/>
          <w:color w:val="000000"/>
        </w:rPr>
        <w:t xml:space="preserve"> i internu medicinu “</w:t>
      </w:r>
      <w:proofErr w:type="spellStart"/>
      <w:r w:rsidRPr="009932DA">
        <w:rPr>
          <w:rFonts w:cs="Times New Roman"/>
          <w:color w:val="000000"/>
        </w:rPr>
        <w:t>Salus</w:t>
      </w:r>
      <w:proofErr w:type="spellEnd"/>
      <w:r w:rsidRPr="009932DA">
        <w:rPr>
          <w:rFonts w:cs="Times New Roman"/>
          <w:color w:val="000000"/>
        </w:rPr>
        <w:t>” i Poliklinika za radiologiju, internu medicinu, urologiju i ginekologiju “</w:t>
      </w:r>
      <w:proofErr w:type="spellStart"/>
      <w:r w:rsidRPr="009932DA">
        <w:rPr>
          <w:rFonts w:cs="Times New Roman"/>
          <w:color w:val="000000"/>
        </w:rPr>
        <w:t>Ars</w:t>
      </w:r>
      <w:proofErr w:type="spellEnd"/>
      <w:r w:rsidRPr="009932DA">
        <w:rPr>
          <w:rFonts w:cs="Times New Roman"/>
          <w:color w:val="000000"/>
        </w:rPr>
        <w:t xml:space="preserve"> Medica”, Ljekarne</w:t>
      </w:r>
      <w:r w:rsidR="00FB3B3B" w:rsidRPr="009932DA">
        <w:rPr>
          <w:rFonts w:cs="Times New Roman"/>
          <w:color w:val="000000"/>
        </w:rPr>
        <w:t xml:space="preserve"> „</w:t>
      </w:r>
      <w:proofErr w:type="spellStart"/>
      <w:r w:rsidRPr="009932DA">
        <w:rPr>
          <w:rFonts w:cs="Times New Roman"/>
          <w:color w:val="000000"/>
        </w:rPr>
        <w:t>Valun</w:t>
      </w:r>
      <w:proofErr w:type="spellEnd"/>
      <w:r w:rsidR="00FB3B3B" w:rsidRPr="009932DA">
        <w:rPr>
          <w:rFonts w:cs="Times New Roman"/>
          <w:color w:val="000000"/>
        </w:rPr>
        <w:t>“</w:t>
      </w:r>
      <w:r w:rsidRPr="009932DA">
        <w:rPr>
          <w:rFonts w:cs="Times New Roman"/>
          <w:color w:val="000000"/>
        </w:rPr>
        <w:t xml:space="preserve"> Pula i Ljekarna </w:t>
      </w:r>
      <w:proofErr w:type="spellStart"/>
      <w:r w:rsidRPr="009932DA">
        <w:rPr>
          <w:rFonts w:cs="Times New Roman"/>
          <w:color w:val="000000"/>
        </w:rPr>
        <w:t>Bobanović</w:t>
      </w:r>
      <w:proofErr w:type="spellEnd"/>
      <w:r w:rsidRPr="009932DA">
        <w:rPr>
          <w:rFonts w:cs="Times New Roman"/>
          <w:color w:val="000000"/>
        </w:rPr>
        <w:t>-</w:t>
      </w:r>
      <w:proofErr w:type="spellStart"/>
      <w:r w:rsidRPr="009932DA">
        <w:rPr>
          <w:rFonts w:cs="Times New Roman"/>
          <w:color w:val="000000"/>
        </w:rPr>
        <w:t>Vujnović</w:t>
      </w:r>
      <w:proofErr w:type="spellEnd"/>
      <w:r w:rsidRPr="009932DA">
        <w:rPr>
          <w:rFonts w:cs="Times New Roman"/>
          <w:color w:val="000000"/>
        </w:rPr>
        <w:t xml:space="preserve"> Pula. </w:t>
      </w:r>
    </w:p>
    <w:p w:rsidR="00A04122" w:rsidRPr="009932DA" w:rsidRDefault="00702CD1" w:rsidP="00A82ADD">
      <w:pPr>
        <w:jc w:val="both"/>
        <w:rPr>
          <w:rFonts w:cstheme="minorHAnsi"/>
        </w:rPr>
      </w:pPr>
      <w:r w:rsidRPr="009932DA">
        <w:rPr>
          <w:rFonts w:cstheme="minorHAnsi"/>
        </w:rPr>
        <w:t xml:space="preserve">Specijalistička zdravstvena zaštita na urbanom području provodi u Općoj bolnici Pula te </w:t>
      </w:r>
      <w:r w:rsidR="00464939" w:rsidRPr="009932DA">
        <w:rPr>
          <w:rFonts w:cstheme="minorHAnsi"/>
        </w:rPr>
        <w:t xml:space="preserve">u </w:t>
      </w:r>
      <w:r w:rsidRPr="009932DA">
        <w:rPr>
          <w:rFonts w:cstheme="minorHAnsi"/>
        </w:rPr>
        <w:t>više privatnih specijalističkih ordinacija, poliklinika i lječilišta, uglavnom na području Grada Pule. Opća bolnica Pula pruža zdravstvenu njegu u 12 specijalističkih područja</w:t>
      </w:r>
      <w:r w:rsidRPr="009932DA">
        <w:rPr>
          <w:rStyle w:val="FootnoteReference"/>
          <w:rFonts w:asciiTheme="minorHAnsi" w:hAnsiTheme="minorHAnsi" w:cstheme="minorHAnsi"/>
          <w:sz w:val="22"/>
        </w:rPr>
        <w:footnoteReference w:id="3"/>
      </w:r>
      <w:r w:rsidR="005C2D9B" w:rsidRPr="009932DA">
        <w:rPr>
          <w:rFonts w:cstheme="minorHAnsi"/>
        </w:rPr>
        <w:t xml:space="preserve">. </w:t>
      </w:r>
      <w:r w:rsidR="00A04122" w:rsidRPr="009932DA">
        <w:rPr>
          <w:rFonts w:cstheme="minorHAnsi"/>
        </w:rPr>
        <w:t xml:space="preserve">Za zdravstvenu zaštitu žena i djece je na urbanom području </w:t>
      </w:r>
      <w:r w:rsidR="002E65D0" w:rsidRPr="009932DA">
        <w:rPr>
          <w:rFonts w:cstheme="minorHAnsi"/>
        </w:rPr>
        <w:t>Pula</w:t>
      </w:r>
      <w:r w:rsidR="00A04122" w:rsidRPr="009932DA">
        <w:rPr>
          <w:rFonts w:cstheme="minorHAnsi"/>
        </w:rPr>
        <w:t xml:space="preserve"> uspostavljeno 7 specijalističkih pedijatrijskih, odnosno </w:t>
      </w:r>
      <w:r w:rsidR="00A04122" w:rsidRPr="009932DA">
        <w:rPr>
          <w:rFonts w:cstheme="minorHAnsi"/>
        </w:rPr>
        <w:lastRenderedPageBreak/>
        <w:t xml:space="preserve">6 specijalističkih ginekoloških ordinacija. Zdravstvenu zaštitu žena i djece, u sklopu specijalističko-konzilijarne i dijagnostičke zdravstvene zaštite, provodi i Opća bolnica Pula. </w:t>
      </w:r>
    </w:p>
    <w:p w:rsidR="00702CD1" w:rsidRPr="009932DA" w:rsidRDefault="005C2D9B" w:rsidP="00A82ADD">
      <w:pPr>
        <w:jc w:val="both"/>
        <w:rPr>
          <w:rFonts w:cstheme="minorHAnsi"/>
        </w:rPr>
      </w:pPr>
      <w:r w:rsidRPr="009932DA">
        <w:rPr>
          <w:rFonts w:cstheme="minorHAnsi"/>
        </w:rPr>
        <w:t>Ukupan broj postelja</w:t>
      </w:r>
      <w:r w:rsidR="00A04122" w:rsidRPr="009932DA">
        <w:rPr>
          <w:rFonts w:cstheme="minorHAnsi"/>
        </w:rPr>
        <w:t xml:space="preserve"> u Općoj bolnici Pula</w:t>
      </w:r>
      <w:r w:rsidRPr="009932DA">
        <w:rPr>
          <w:rFonts w:cstheme="minorHAnsi"/>
        </w:rPr>
        <w:t xml:space="preserve"> je 53</w:t>
      </w:r>
      <w:r w:rsidR="00702CD1" w:rsidRPr="009932DA">
        <w:rPr>
          <w:rFonts w:cstheme="minorHAnsi"/>
        </w:rPr>
        <w:t xml:space="preserve">6, a procijenjene potrebe 546 postelja što upućuje na </w:t>
      </w:r>
      <w:r w:rsidR="00A04122" w:rsidRPr="009932DA">
        <w:rPr>
          <w:rFonts w:cstheme="minorHAnsi"/>
        </w:rPr>
        <w:t xml:space="preserve">nedostatne kapacitete bolnice. </w:t>
      </w:r>
      <w:r w:rsidRPr="009932DA">
        <w:rPr>
          <w:rFonts w:cstheme="minorHAnsi"/>
        </w:rPr>
        <w:t xml:space="preserve">Odnos broja raspoloživih kreveta u </w:t>
      </w:r>
      <w:r w:rsidR="00464939" w:rsidRPr="009932DA">
        <w:rPr>
          <w:rFonts w:cstheme="minorHAnsi"/>
        </w:rPr>
        <w:t>B</w:t>
      </w:r>
      <w:r w:rsidRPr="009932DA">
        <w:rPr>
          <w:rFonts w:cstheme="minorHAnsi"/>
        </w:rPr>
        <w:t xml:space="preserve">olnici Pula na </w:t>
      </w:r>
      <w:r w:rsidR="00A04122" w:rsidRPr="009932DA">
        <w:rPr>
          <w:rFonts w:cstheme="minorHAnsi"/>
        </w:rPr>
        <w:t>1.000</w:t>
      </w:r>
      <w:r w:rsidRPr="009932DA">
        <w:rPr>
          <w:rFonts w:cstheme="minorHAnsi"/>
        </w:rPr>
        <w:t xml:space="preserve"> stanovnika je </w:t>
      </w:r>
      <w:r w:rsidR="00A04122" w:rsidRPr="009932DA">
        <w:rPr>
          <w:rFonts w:cstheme="minorHAnsi"/>
        </w:rPr>
        <w:t xml:space="preserve">2,4 </w:t>
      </w:r>
      <w:r w:rsidR="00464939" w:rsidRPr="009932DA">
        <w:rPr>
          <w:rFonts w:cstheme="minorHAnsi"/>
        </w:rPr>
        <w:t>ili</w:t>
      </w:r>
      <w:r w:rsidR="00A04122" w:rsidRPr="009932DA">
        <w:rPr>
          <w:rFonts w:cstheme="minorHAnsi"/>
        </w:rPr>
        <w:t xml:space="preserve"> više n</w:t>
      </w:r>
      <w:r w:rsidR="00464939" w:rsidRPr="009932DA">
        <w:rPr>
          <w:rFonts w:cstheme="minorHAnsi"/>
        </w:rPr>
        <w:t>eg</w:t>
      </w:r>
      <w:r w:rsidR="00A04122" w:rsidRPr="009932DA">
        <w:rPr>
          <w:rFonts w:cstheme="minorHAnsi"/>
        </w:rPr>
        <w:t xml:space="preserve">o dvostruko </w:t>
      </w:r>
      <w:r w:rsidR="00464939" w:rsidRPr="009932DA">
        <w:rPr>
          <w:rFonts w:cstheme="minorHAnsi"/>
        </w:rPr>
        <w:t xml:space="preserve">manje </w:t>
      </w:r>
      <w:r w:rsidR="00A04122" w:rsidRPr="009932DA">
        <w:rPr>
          <w:rFonts w:cstheme="minorHAnsi"/>
        </w:rPr>
        <w:t xml:space="preserve">u odnosu na Istarsku županiju (4,11) i znatno nepovoljnije u odnosu na Republiku Hrvatsku (5,89). Prema broju liječnika na 1.000 stanovnika (4,01), urbano područje </w:t>
      </w:r>
      <w:r w:rsidR="002E65D0" w:rsidRPr="009932DA">
        <w:rPr>
          <w:rFonts w:cstheme="minorHAnsi"/>
        </w:rPr>
        <w:t>Pula</w:t>
      </w:r>
      <w:r w:rsidR="00A04122" w:rsidRPr="009932DA">
        <w:rPr>
          <w:rFonts w:cstheme="minorHAnsi"/>
        </w:rPr>
        <w:t xml:space="preserve"> je u znatno povoljnijem položaju i u odnosu na Republiku Hrvatsku (2,81) i Istarsku županiju (2,17).</w:t>
      </w:r>
    </w:p>
    <w:p w:rsidR="00702CD1" w:rsidRPr="009932DA" w:rsidRDefault="00702CD1" w:rsidP="00A82ADD">
      <w:pPr>
        <w:jc w:val="both"/>
        <w:rPr>
          <w:rFonts w:cstheme="minorHAnsi"/>
        </w:rPr>
      </w:pPr>
      <w:r w:rsidRPr="009932DA">
        <w:rPr>
          <w:rFonts w:cstheme="minorHAnsi"/>
        </w:rPr>
        <w:t xml:space="preserve">Grad Pula je prvi grad u Istarskoj županiji koji je 1991. godine pristupio europskom pokretu Zdravih gradova kojem je </w:t>
      </w:r>
      <w:r w:rsidR="009932DA" w:rsidRPr="009932DA">
        <w:rPr>
          <w:rFonts w:cstheme="minorHAnsi"/>
        </w:rPr>
        <w:t>cilj suradnja</w:t>
      </w:r>
      <w:r w:rsidRPr="009932DA">
        <w:rPr>
          <w:rFonts w:cstheme="minorHAnsi"/>
        </w:rPr>
        <w:t xml:space="preserve"> među gradovima na unapređenju stanja javnog zdravlja. Tijekom 1995. godine Grad Pula bio </w:t>
      </w:r>
      <w:r w:rsidR="00464939" w:rsidRPr="009932DA">
        <w:rPr>
          <w:rFonts w:cstheme="minorHAnsi"/>
        </w:rPr>
        <w:t xml:space="preserve">je </w:t>
      </w:r>
      <w:r w:rsidRPr="009932DA">
        <w:rPr>
          <w:rFonts w:cstheme="minorHAnsi"/>
        </w:rPr>
        <w:t xml:space="preserve">među prvim hrvatskim gradovima koji su izradili Sliku zdravlja te Plan zdravlja, a od 2007. godine prvi istarski grad koji se uključio u suradnju s Istarskom županijom </w:t>
      </w:r>
      <w:r w:rsidR="00464939" w:rsidRPr="009932DA">
        <w:rPr>
          <w:rFonts w:cstheme="minorHAnsi"/>
        </w:rPr>
        <w:t xml:space="preserve">u </w:t>
      </w:r>
      <w:r w:rsidRPr="009932DA">
        <w:rPr>
          <w:rFonts w:cstheme="minorHAnsi"/>
        </w:rPr>
        <w:t xml:space="preserve">provedbi županijskog Plana za zdravlje. Na snazi je Slika zdravlja Grada Pule za 2014. godinu s Planom za zdravlje koji je podloga provedbe zdravstvene politike na području </w:t>
      </w:r>
      <w:r w:rsidR="00464939" w:rsidRPr="009932DA">
        <w:rPr>
          <w:rFonts w:cstheme="minorHAnsi"/>
        </w:rPr>
        <w:t>G</w:t>
      </w:r>
      <w:r w:rsidRPr="009932DA">
        <w:rPr>
          <w:rFonts w:cstheme="minorHAnsi"/>
        </w:rPr>
        <w:t xml:space="preserve">rada u razdoblju od 2015. do 2018. godine. Cilj </w:t>
      </w:r>
      <w:r w:rsidR="00464939" w:rsidRPr="009932DA">
        <w:rPr>
          <w:rFonts w:cstheme="minorHAnsi"/>
        </w:rPr>
        <w:t>t</w:t>
      </w:r>
      <w:r w:rsidRPr="009932DA">
        <w:rPr>
          <w:rFonts w:cstheme="minorHAnsi"/>
        </w:rPr>
        <w:t>ih dokumenata je stvaranje partnerstva za zdravlje jačanje</w:t>
      </w:r>
      <w:r w:rsidR="00464939" w:rsidRPr="009932DA">
        <w:rPr>
          <w:rFonts w:cstheme="minorHAnsi"/>
        </w:rPr>
        <w:t>m</w:t>
      </w:r>
      <w:r w:rsidRPr="009932DA">
        <w:rPr>
          <w:rFonts w:cstheme="minorHAnsi"/>
        </w:rPr>
        <w:t xml:space="preserve"> suradnje i </w:t>
      </w:r>
      <w:r w:rsidR="00464939" w:rsidRPr="009932DA">
        <w:rPr>
          <w:rFonts w:cstheme="minorHAnsi"/>
        </w:rPr>
        <w:t xml:space="preserve">postizanjem </w:t>
      </w:r>
      <w:r w:rsidRPr="009932DA">
        <w:rPr>
          <w:rFonts w:cstheme="minorHAnsi"/>
        </w:rPr>
        <w:t>konsenzusa o pristup</w:t>
      </w:r>
      <w:r w:rsidR="00464939" w:rsidRPr="009932DA">
        <w:rPr>
          <w:rFonts w:cstheme="minorHAnsi"/>
        </w:rPr>
        <w:t>u</w:t>
      </w:r>
      <w:r w:rsidRPr="009932DA">
        <w:rPr>
          <w:rFonts w:cstheme="minorHAnsi"/>
        </w:rPr>
        <w:t xml:space="preserve"> za poboljšanje zdravlja kao i rasvjetljavanje ključnih zdravstvenih problema i jačanje javne svijesti i razumijevanja zdravstvenih pitanja. </w:t>
      </w:r>
    </w:p>
    <w:p w:rsidR="00702CD1" w:rsidRPr="009932DA" w:rsidRDefault="00383E6F" w:rsidP="00A82ADD">
      <w:pPr>
        <w:jc w:val="both"/>
      </w:pPr>
      <w:r w:rsidRPr="009932DA">
        <w:t>U turističkoj sezoni</w:t>
      </w:r>
      <w:r w:rsidR="00702CD1" w:rsidRPr="009932DA">
        <w:t xml:space="preserve"> na urbanom području </w:t>
      </w:r>
      <w:r w:rsidR="002E65D0" w:rsidRPr="009932DA">
        <w:t>Pula</w:t>
      </w:r>
      <w:r w:rsidR="00702CD1" w:rsidRPr="009932DA">
        <w:t xml:space="preserve"> djeluje turistička ambulanta koja pruža usluge zdravstvene zaštite za turiste. Ambulanta djeluje od lipnja do sredine srpnja</w:t>
      </w:r>
      <w:r w:rsidRPr="009932DA">
        <w:t xml:space="preserve"> i ima</w:t>
      </w:r>
      <w:r w:rsidR="00702CD1" w:rsidRPr="009932DA">
        <w:t xml:space="preserve"> dva tima koje čine dva liječnika i dvije medicinske sestre.  Zdravstvenu zaštitu turista pokrivaju </w:t>
      </w:r>
      <w:r w:rsidRPr="009932DA">
        <w:t xml:space="preserve">djelomice </w:t>
      </w:r>
      <w:r w:rsidR="00702CD1" w:rsidRPr="009932DA">
        <w:t xml:space="preserve">i ordinacije obiteljske medicine u sklopu Doma zdravlja u Puli. Problem organiziranja zdravstvene zaštite turista očituje </w:t>
      </w:r>
      <w:r w:rsidRPr="009932DA">
        <w:t xml:space="preserve">se </w:t>
      </w:r>
      <w:r w:rsidR="00702CD1" w:rsidRPr="009932DA">
        <w:t>u nepostojanju ugovornog odnosa između turističkih ambulanti i Hrvatskog</w:t>
      </w:r>
      <w:r w:rsidRPr="009932DA">
        <w:t>a</w:t>
      </w:r>
      <w:r w:rsidR="00702CD1" w:rsidRPr="009932DA">
        <w:t xml:space="preserve"> zavoda za zdravstveno osiguranje. </w:t>
      </w:r>
    </w:p>
    <w:p w:rsidR="00702CD1" w:rsidRPr="009932DA" w:rsidRDefault="00702CD1" w:rsidP="00A82ADD">
      <w:pPr>
        <w:jc w:val="both"/>
      </w:pPr>
      <w:r w:rsidRPr="009932DA">
        <w:t xml:space="preserve">Na području </w:t>
      </w:r>
      <w:r w:rsidR="00383E6F" w:rsidRPr="009932DA">
        <w:t>G</w:t>
      </w:r>
      <w:r w:rsidRPr="009932DA">
        <w:t xml:space="preserve">rada </w:t>
      </w:r>
      <w:proofErr w:type="spellStart"/>
      <w:r w:rsidRPr="009932DA">
        <w:t>Vodnjana</w:t>
      </w:r>
      <w:proofErr w:type="spellEnd"/>
      <w:r w:rsidRPr="009932DA">
        <w:t xml:space="preserve"> stanovnici zdravstvenu skrb </w:t>
      </w:r>
      <w:r w:rsidR="00383E6F" w:rsidRPr="009932DA">
        <w:t>dobivaju</w:t>
      </w:r>
      <w:r w:rsidRPr="009932DA">
        <w:t xml:space="preserve"> </w:t>
      </w:r>
      <w:r w:rsidR="00383E6F" w:rsidRPr="009932DA">
        <w:t xml:space="preserve">u dvjema </w:t>
      </w:r>
      <w:r w:rsidRPr="009932DA">
        <w:t>ambulant</w:t>
      </w:r>
      <w:r w:rsidR="00383E6F" w:rsidRPr="009932DA">
        <w:t>ama</w:t>
      </w:r>
      <w:r w:rsidRPr="009932DA">
        <w:t xml:space="preserve"> opće medicine. Također djeluju dvije stomatološke ordinacije i zubotehnički laboratorij,  dvije ljekarne te depo lijekova u kojem je zaposlena jedna osoba. U </w:t>
      </w:r>
      <w:r w:rsidR="002173EA" w:rsidRPr="009932DA">
        <w:t>O</w:t>
      </w:r>
      <w:r w:rsidRPr="009932DA">
        <w:t xml:space="preserve">pćini </w:t>
      </w:r>
      <w:proofErr w:type="spellStart"/>
      <w:r w:rsidRPr="009932DA">
        <w:t>Barban</w:t>
      </w:r>
      <w:proofErr w:type="spellEnd"/>
      <w:r w:rsidRPr="009932DA">
        <w:t xml:space="preserve"> djeluju dvije ambulante koje stanovništvu pružaju primarnu zdravstvenu zaštitu i stomatološke usluge. U ambulantama su zaposlena četiri djelatnika, a ambulante zahtijevaju investiranje u opremu </w:t>
      </w:r>
      <w:r w:rsidR="002173EA" w:rsidRPr="009932DA">
        <w:t xml:space="preserve">i </w:t>
      </w:r>
      <w:r w:rsidRPr="009932DA">
        <w:t xml:space="preserve">infrastrukturu kako bi se poboljšala kvaliteta usluge. Stanovnicima </w:t>
      </w:r>
      <w:r w:rsidR="002173EA" w:rsidRPr="009932DA">
        <w:t>O</w:t>
      </w:r>
      <w:r w:rsidRPr="009932DA">
        <w:t xml:space="preserve">pćine </w:t>
      </w:r>
      <w:proofErr w:type="spellStart"/>
      <w:r w:rsidRPr="009932DA">
        <w:t>Svetvinčenat</w:t>
      </w:r>
      <w:proofErr w:type="spellEnd"/>
      <w:r w:rsidRPr="009932DA">
        <w:t xml:space="preserve"> na usluzi je primarna medicinska zaštita u </w:t>
      </w:r>
      <w:r w:rsidR="002173EA" w:rsidRPr="009932DA">
        <w:t xml:space="preserve">sklopu </w:t>
      </w:r>
      <w:r w:rsidRPr="009932DA">
        <w:t xml:space="preserve">jedne ambulante opće medicine koja zapošljava 4 djelatnika i 1 stomatološke ordinacije. Ambulanta također zahtijeva infrastrukturnu obnovu. Na području </w:t>
      </w:r>
      <w:r w:rsidR="002173EA" w:rsidRPr="009932DA">
        <w:t>O</w:t>
      </w:r>
      <w:r w:rsidRPr="009932DA">
        <w:t xml:space="preserve">pćine Medulin zdravstvene ambulante djeluju u Medulinu, </w:t>
      </w:r>
      <w:proofErr w:type="spellStart"/>
      <w:r w:rsidRPr="009932DA">
        <w:t>Banjolama</w:t>
      </w:r>
      <w:proofErr w:type="spellEnd"/>
      <w:r w:rsidR="002173EA" w:rsidRPr="009932DA">
        <w:t xml:space="preserve"> i</w:t>
      </w:r>
      <w:r w:rsidRPr="009932DA">
        <w:t xml:space="preserve"> </w:t>
      </w:r>
      <w:proofErr w:type="spellStart"/>
      <w:r w:rsidRPr="009932DA">
        <w:t>Premanturi</w:t>
      </w:r>
      <w:proofErr w:type="spellEnd"/>
      <w:r w:rsidRPr="009932DA">
        <w:t xml:space="preserve">. Dom zdravlja u Medulinu </w:t>
      </w:r>
      <w:r w:rsidR="002173EA" w:rsidRPr="009932DA">
        <w:t xml:space="preserve"> </w:t>
      </w:r>
      <w:r w:rsidRPr="009932DA">
        <w:t xml:space="preserve">obnovljen </w:t>
      </w:r>
      <w:r w:rsidR="002173EA" w:rsidRPr="009932DA">
        <w:t xml:space="preserve">je </w:t>
      </w:r>
      <w:r w:rsidRPr="009932DA">
        <w:t xml:space="preserve">2015. </w:t>
      </w:r>
      <w:r w:rsidR="002173EA" w:rsidRPr="009932DA">
        <w:t>G</w:t>
      </w:r>
      <w:r w:rsidRPr="009932DA">
        <w:t>odine</w:t>
      </w:r>
      <w:r w:rsidR="002173EA" w:rsidRPr="009932DA">
        <w:t xml:space="preserve"> </w:t>
      </w:r>
      <w:r w:rsidRPr="009932DA">
        <w:t xml:space="preserve">sredstvima Istarskih domova zdravlja (480.000,00 kuna). Obnovom </w:t>
      </w:r>
      <w:r w:rsidR="002173EA" w:rsidRPr="009932DA">
        <w:t>D</w:t>
      </w:r>
      <w:r w:rsidRPr="009932DA">
        <w:t xml:space="preserve">oma zdravlja u Medulinu </w:t>
      </w:r>
      <w:r w:rsidR="002173EA" w:rsidRPr="009932DA">
        <w:t>poboljšana je</w:t>
      </w:r>
      <w:r w:rsidRPr="009932DA">
        <w:t xml:space="preserve"> opremljenost zdravstvenih ordinacija (obiteljske medicine, prostor patronažne sestre, stomatološka zdravstvena zaštita), ali </w:t>
      </w:r>
      <w:r w:rsidR="002173EA" w:rsidRPr="009932DA">
        <w:t xml:space="preserve">i </w:t>
      </w:r>
      <w:r w:rsidRPr="009932DA">
        <w:t>pristup osob</w:t>
      </w:r>
      <w:r w:rsidR="002173EA" w:rsidRPr="009932DA">
        <w:t>ama</w:t>
      </w:r>
      <w:r w:rsidRPr="009932DA">
        <w:t xml:space="preserve"> s invaliditetom </w:t>
      </w:r>
      <w:r w:rsidR="002173EA" w:rsidRPr="009932DA">
        <w:t>te</w:t>
      </w:r>
      <w:r w:rsidRPr="009932DA">
        <w:t xml:space="preserve"> </w:t>
      </w:r>
      <w:r w:rsidR="002173EA" w:rsidRPr="009932DA">
        <w:t>povećana</w:t>
      </w:r>
      <w:r w:rsidRPr="009932DA">
        <w:t xml:space="preserve"> energetska učinkovitost objekta. U Općini Medulin djeluju 2 ljekarne u Medulinu, Istarske ljekarne-Medulin i privatna ljekarna „</w:t>
      </w:r>
      <w:proofErr w:type="spellStart"/>
      <w:r w:rsidR="00FB3B3B" w:rsidRPr="009932DA">
        <w:t>M</w:t>
      </w:r>
      <w:r w:rsidRPr="009932DA">
        <w:t>r</w:t>
      </w:r>
      <w:proofErr w:type="spellEnd"/>
      <w:r w:rsidRPr="009932DA">
        <w:t xml:space="preserve">. Vlasta </w:t>
      </w:r>
      <w:proofErr w:type="spellStart"/>
      <w:r w:rsidRPr="009932DA">
        <w:t>Cukon</w:t>
      </w:r>
      <w:proofErr w:type="spellEnd"/>
      <w:r w:rsidRPr="009932DA">
        <w:t>“ te privatna ljekarna „</w:t>
      </w:r>
      <w:proofErr w:type="spellStart"/>
      <w:r w:rsidRPr="009932DA">
        <w:t>Mirija</w:t>
      </w:r>
      <w:proofErr w:type="spellEnd"/>
      <w:r w:rsidRPr="009932DA">
        <w:t xml:space="preserve"> </w:t>
      </w:r>
      <w:proofErr w:type="spellStart"/>
      <w:r w:rsidRPr="009932DA">
        <w:t>Bohunicki</w:t>
      </w:r>
      <w:proofErr w:type="spellEnd"/>
      <w:r w:rsidRPr="009932DA">
        <w:t xml:space="preserve">“ u </w:t>
      </w:r>
      <w:proofErr w:type="spellStart"/>
      <w:r w:rsidRPr="009932DA">
        <w:t>Banjolama</w:t>
      </w:r>
      <w:proofErr w:type="spellEnd"/>
      <w:r w:rsidRPr="009932DA">
        <w:t xml:space="preserve">. Na području Općine Medulin djeluje </w:t>
      </w:r>
      <w:r w:rsidR="002173EA" w:rsidRPr="009932DA">
        <w:t>više</w:t>
      </w:r>
      <w:r w:rsidRPr="009932DA">
        <w:t xml:space="preserve"> privatnih stomatoloških ordinacija. </w:t>
      </w:r>
    </w:p>
    <w:p w:rsidR="00702CD1" w:rsidRPr="009932DA" w:rsidRDefault="00702CD1" w:rsidP="00A82ADD">
      <w:pPr>
        <w:jc w:val="both"/>
        <w:rPr>
          <w:rFonts w:cs="Times New Roman"/>
        </w:rPr>
      </w:pPr>
      <w:r w:rsidRPr="009932DA">
        <w:rPr>
          <w:rFonts w:cs="Times New Roman"/>
          <w:color w:val="000000"/>
        </w:rPr>
        <w:t xml:space="preserve">U </w:t>
      </w:r>
      <w:r w:rsidR="002173EA" w:rsidRPr="009932DA">
        <w:rPr>
          <w:rFonts w:cs="Times New Roman"/>
          <w:color w:val="000000"/>
        </w:rPr>
        <w:t>O</w:t>
      </w:r>
      <w:r w:rsidRPr="009932DA">
        <w:rPr>
          <w:rFonts w:cs="Times New Roman"/>
          <w:color w:val="000000"/>
        </w:rPr>
        <w:t xml:space="preserve">pćini </w:t>
      </w:r>
      <w:proofErr w:type="spellStart"/>
      <w:r w:rsidRPr="009932DA">
        <w:rPr>
          <w:rFonts w:cs="Times New Roman"/>
          <w:color w:val="000000"/>
        </w:rPr>
        <w:t>Ližnjan</w:t>
      </w:r>
      <w:proofErr w:type="spellEnd"/>
      <w:r w:rsidRPr="009932DA">
        <w:rPr>
          <w:rFonts w:cs="Times New Roman"/>
          <w:color w:val="000000"/>
        </w:rPr>
        <w:t xml:space="preserve"> djeluje jedna ordinacija opće medicine </w:t>
      </w:r>
      <w:r w:rsidRPr="009932DA">
        <w:rPr>
          <w:rFonts w:cs="Times New Roman"/>
        </w:rPr>
        <w:t>i jedna privatna ljekarna</w:t>
      </w:r>
      <w:r w:rsidRPr="009932DA">
        <w:rPr>
          <w:rFonts w:cs="Times New Roman"/>
          <w:color w:val="000000"/>
        </w:rPr>
        <w:t xml:space="preserve">. Ambulanta zapošljava dva djelatnika, adekvatno je opremljena ali postoji potreba za dodatnim kapacitetima s obzirom na sve </w:t>
      </w:r>
      <w:r w:rsidR="00045D03" w:rsidRPr="009932DA">
        <w:rPr>
          <w:rFonts w:cs="Times New Roman"/>
          <w:color w:val="000000"/>
        </w:rPr>
        <w:t>više</w:t>
      </w:r>
      <w:r w:rsidRPr="009932DA">
        <w:rPr>
          <w:rFonts w:cs="Times New Roman"/>
          <w:color w:val="000000"/>
        </w:rPr>
        <w:t xml:space="preserve"> pacijenata. </w:t>
      </w:r>
      <w:r w:rsidRPr="009932DA">
        <w:rPr>
          <w:rFonts w:cs="Times New Roman"/>
        </w:rPr>
        <w:t>U planu je izgradnj</w:t>
      </w:r>
      <w:r w:rsidR="00045D03" w:rsidRPr="009932DA">
        <w:rPr>
          <w:rFonts w:cs="Times New Roman"/>
        </w:rPr>
        <w:t>a</w:t>
      </w:r>
      <w:r w:rsidRPr="009932DA">
        <w:rPr>
          <w:rFonts w:cs="Times New Roman"/>
        </w:rPr>
        <w:t xml:space="preserve"> turističke ambulante </w:t>
      </w:r>
      <w:r w:rsidR="00045D03" w:rsidRPr="009932DA">
        <w:rPr>
          <w:rFonts w:cs="Times New Roman"/>
        </w:rPr>
        <w:t>radi</w:t>
      </w:r>
      <w:r w:rsidRPr="009932DA">
        <w:rPr>
          <w:rFonts w:cs="Times New Roman"/>
        </w:rPr>
        <w:t xml:space="preserve"> </w:t>
      </w:r>
      <w:r w:rsidR="00045D03" w:rsidRPr="009932DA">
        <w:rPr>
          <w:rFonts w:cs="Times New Roman"/>
        </w:rPr>
        <w:t xml:space="preserve">poboljšanja </w:t>
      </w:r>
      <w:r w:rsidRPr="009932DA">
        <w:rPr>
          <w:rFonts w:cs="Times New Roman"/>
        </w:rPr>
        <w:t xml:space="preserve">zdravstvene zaštite na području općine. </w:t>
      </w:r>
    </w:p>
    <w:p w:rsidR="00702CD1" w:rsidRPr="009932DA" w:rsidRDefault="00702CD1" w:rsidP="00A82ADD">
      <w:pPr>
        <w:jc w:val="both"/>
        <w:rPr>
          <w:rFonts w:cs="Times New Roman"/>
          <w:b/>
        </w:rPr>
      </w:pPr>
      <w:r w:rsidRPr="009932DA">
        <w:rPr>
          <w:rFonts w:cs="Times New Roman"/>
          <w:b/>
        </w:rPr>
        <w:lastRenderedPageBreak/>
        <w:t>Stanovanje</w:t>
      </w:r>
    </w:p>
    <w:p w:rsidR="00702CD1" w:rsidRPr="009932DA" w:rsidRDefault="00702CD1" w:rsidP="00A82ADD">
      <w:pPr>
        <w:jc w:val="both"/>
        <w:rPr>
          <w:rFonts w:cs="Times New Roman"/>
        </w:rPr>
      </w:pPr>
      <w:r w:rsidRPr="009932DA">
        <w:rPr>
          <w:rFonts w:cs="Times New Roman"/>
        </w:rPr>
        <w:t xml:space="preserve">U 2011. godini na urbanom području </w:t>
      </w:r>
      <w:r w:rsidR="002E65D0" w:rsidRPr="009932DA">
        <w:rPr>
          <w:rFonts w:cs="Times New Roman"/>
        </w:rPr>
        <w:t>Pula</w:t>
      </w:r>
      <w:r w:rsidRPr="009932DA">
        <w:rPr>
          <w:rFonts w:cs="Times New Roman"/>
        </w:rPr>
        <w:t xml:space="preserve"> ukupno</w:t>
      </w:r>
      <w:r w:rsidR="00A22EDE" w:rsidRPr="009932DA">
        <w:rPr>
          <w:rFonts w:cs="Times New Roman"/>
        </w:rPr>
        <w:t xml:space="preserve"> su </w:t>
      </w:r>
      <w:r w:rsidRPr="009932DA">
        <w:rPr>
          <w:rFonts w:cs="Times New Roman"/>
        </w:rPr>
        <w:t>evidentiran</w:t>
      </w:r>
      <w:r w:rsidR="00A22EDE" w:rsidRPr="009932DA">
        <w:rPr>
          <w:rFonts w:cs="Times New Roman"/>
        </w:rPr>
        <w:t>e</w:t>
      </w:r>
      <w:r w:rsidRPr="009932DA">
        <w:rPr>
          <w:rFonts w:cs="Times New Roman"/>
        </w:rPr>
        <w:t xml:space="preserve"> 51.142 stamben</w:t>
      </w:r>
      <w:r w:rsidR="00A22EDE" w:rsidRPr="009932DA">
        <w:rPr>
          <w:rFonts w:cs="Times New Roman"/>
        </w:rPr>
        <w:t>e</w:t>
      </w:r>
      <w:r w:rsidRPr="009932DA">
        <w:rPr>
          <w:rFonts w:cs="Times New Roman"/>
        </w:rPr>
        <w:t xml:space="preserve"> jedinic</w:t>
      </w:r>
      <w:r w:rsidR="00A22EDE" w:rsidRPr="009932DA">
        <w:rPr>
          <w:rFonts w:cs="Times New Roman"/>
        </w:rPr>
        <w:t>e</w:t>
      </w:r>
      <w:r w:rsidRPr="009932DA">
        <w:rPr>
          <w:rFonts w:cs="Times New Roman"/>
        </w:rPr>
        <w:t xml:space="preserve"> ili 38,45% ukupnog broja stambenih jedinica na području Istarske županije. Više od polovice stanova na urbanom području nalazi </w:t>
      </w:r>
      <w:r w:rsidR="00A22EDE" w:rsidRPr="009932DA">
        <w:rPr>
          <w:rFonts w:cs="Times New Roman"/>
        </w:rPr>
        <w:t xml:space="preserve">se </w:t>
      </w:r>
      <w:r w:rsidRPr="009932DA">
        <w:rPr>
          <w:rFonts w:cs="Times New Roman"/>
        </w:rPr>
        <w:t xml:space="preserve">u Gradu Puli (55,90%), a najmanje ih je u općinama </w:t>
      </w:r>
      <w:proofErr w:type="spellStart"/>
      <w:r w:rsidRPr="009932DA">
        <w:rPr>
          <w:rFonts w:cs="Times New Roman"/>
        </w:rPr>
        <w:t>Svetvinčenat</w:t>
      </w:r>
      <w:proofErr w:type="spellEnd"/>
      <w:r w:rsidRPr="009932DA">
        <w:rPr>
          <w:rFonts w:cs="Times New Roman"/>
        </w:rPr>
        <w:t xml:space="preserve"> i </w:t>
      </w:r>
      <w:proofErr w:type="spellStart"/>
      <w:r w:rsidRPr="009932DA">
        <w:rPr>
          <w:rFonts w:cs="Times New Roman"/>
        </w:rPr>
        <w:t>Barban</w:t>
      </w:r>
      <w:proofErr w:type="spellEnd"/>
      <w:r w:rsidRPr="009932DA">
        <w:rPr>
          <w:rFonts w:cs="Times New Roman"/>
        </w:rPr>
        <w:t xml:space="preserve"> (2,55%, odnosno 2,63%). S obzirom na učestalost korištenja, prevladavaju stanovi za stalno stanovanje (81,86%), a znatno </w:t>
      </w:r>
      <w:r w:rsidR="00A22EDE" w:rsidRPr="009932DA">
        <w:rPr>
          <w:rFonts w:cs="Times New Roman"/>
        </w:rPr>
        <w:t xml:space="preserve">je </w:t>
      </w:r>
      <w:r w:rsidRPr="009932DA">
        <w:rPr>
          <w:rFonts w:cs="Times New Roman"/>
        </w:rPr>
        <w:t xml:space="preserve">manja zastupljenost stanova za povremeno korištenje ili obavljanje djelatnosti (18,14%). Stanovi </w:t>
      </w:r>
      <w:r w:rsidR="002E65D0" w:rsidRPr="009932DA">
        <w:rPr>
          <w:rFonts w:cs="Times New Roman"/>
        </w:rPr>
        <w:t>u</w:t>
      </w:r>
      <w:r w:rsidRPr="009932DA">
        <w:rPr>
          <w:rFonts w:cs="Times New Roman"/>
        </w:rPr>
        <w:t xml:space="preserve"> urbanom području </w:t>
      </w:r>
      <w:r w:rsidR="002E65D0" w:rsidRPr="009932DA">
        <w:rPr>
          <w:rFonts w:cs="Times New Roman"/>
        </w:rPr>
        <w:t>Pula</w:t>
      </w:r>
      <w:r w:rsidRPr="009932DA">
        <w:rPr>
          <w:rFonts w:cs="Times New Roman"/>
        </w:rPr>
        <w:t xml:space="preserve"> opremljeni </w:t>
      </w:r>
      <w:r w:rsidR="00A22EDE" w:rsidRPr="009932DA">
        <w:rPr>
          <w:rFonts w:cs="Times New Roman"/>
        </w:rPr>
        <w:t xml:space="preserve">su </w:t>
      </w:r>
      <w:r w:rsidRPr="009932DA">
        <w:rPr>
          <w:rFonts w:cs="Times New Roman"/>
        </w:rPr>
        <w:t xml:space="preserve">potrebnom infrastrukturom (električna energija, javna vodoopskrba i odvodnja) što osigurava kvalitetno življenje, a opremljenost plinom i klimatizacijom veća </w:t>
      </w:r>
      <w:r w:rsidR="00A22EDE" w:rsidRPr="009932DA">
        <w:rPr>
          <w:rFonts w:cs="Times New Roman"/>
        </w:rPr>
        <w:t xml:space="preserve">je </w:t>
      </w:r>
      <w:r w:rsidRPr="009932DA">
        <w:rPr>
          <w:rFonts w:cs="Times New Roman"/>
        </w:rPr>
        <w:t xml:space="preserve">od županijskog prosjeka. Stanovi u vlasništvu Grada Pule dodjeljuju </w:t>
      </w:r>
      <w:r w:rsidR="00A22EDE" w:rsidRPr="009932DA">
        <w:rPr>
          <w:rFonts w:cs="Times New Roman"/>
        </w:rPr>
        <w:t xml:space="preserve">se </w:t>
      </w:r>
      <w:r w:rsidRPr="009932DA">
        <w:rPr>
          <w:rFonts w:cs="Times New Roman"/>
        </w:rPr>
        <w:t xml:space="preserve">prema Listi prioriteta koju </w:t>
      </w:r>
      <w:r w:rsidR="00A22EDE" w:rsidRPr="009932DA">
        <w:rPr>
          <w:rFonts w:cs="Times New Roman"/>
        </w:rPr>
        <w:t xml:space="preserve">se </w:t>
      </w:r>
      <w:r w:rsidRPr="009932DA">
        <w:rPr>
          <w:rFonts w:cs="Times New Roman"/>
        </w:rPr>
        <w:t xml:space="preserve">utvrđuje Odlukom Gradska uprava. Ključni kriteriji za dodjelu stanova </w:t>
      </w:r>
      <w:r w:rsidR="00A22EDE" w:rsidRPr="009932DA">
        <w:rPr>
          <w:rFonts w:cs="Times New Roman"/>
        </w:rPr>
        <w:t xml:space="preserve">uključuju </w:t>
      </w:r>
      <w:r w:rsidRPr="009932DA">
        <w:rPr>
          <w:rFonts w:cs="Times New Roman"/>
        </w:rPr>
        <w:t xml:space="preserve">socijalni status, broj članova kućanstava, broj djece i zdravstveno stanje. U 2013. godini dovršena </w:t>
      </w:r>
      <w:r w:rsidR="00A22EDE" w:rsidRPr="009932DA">
        <w:rPr>
          <w:rFonts w:cs="Times New Roman"/>
        </w:rPr>
        <w:t xml:space="preserve">je </w:t>
      </w:r>
      <w:r w:rsidRPr="009932DA">
        <w:rPr>
          <w:rFonts w:cs="Times New Roman"/>
        </w:rPr>
        <w:t>izgradnja dviju zgrada u sklopu programa Poticajne stanogradnje</w:t>
      </w:r>
      <w:r w:rsidR="00A22EDE" w:rsidRPr="009932DA">
        <w:rPr>
          <w:rFonts w:cs="Times New Roman"/>
        </w:rPr>
        <w:t>, pa</w:t>
      </w:r>
      <w:r w:rsidRPr="009932DA">
        <w:rPr>
          <w:rFonts w:cs="Times New Roman"/>
        </w:rPr>
        <w:t xml:space="preserve"> je Grad Pula novim vlasnicima dodijelio 65 stanova.</w:t>
      </w:r>
    </w:p>
    <w:p w:rsidR="00702CD1" w:rsidRPr="009932DA" w:rsidRDefault="00702CD1" w:rsidP="00A82ADD"/>
    <w:p w:rsidR="00702CD1" w:rsidRPr="009932DA" w:rsidRDefault="00702CD1" w:rsidP="00A82ADD">
      <w:pPr>
        <w:pStyle w:val="Tabela"/>
      </w:pPr>
      <w:bookmarkStart w:id="16" w:name="_Toc452979388"/>
      <w:r w:rsidRPr="009932DA">
        <w:t>Tablica</w:t>
      </w:r>
      <w:r w:rsidR="007426FC" w:rsidRPr="009932DA">
        <w:t xml:space="preserve"> 7</w:t>
      </w:r>
      <w:r w:rsidRPr="009932DA">
        <w:t>. Stanovi prema načinu korištenja u 2011.</w:t>
      </w:r>
      <w:bookmarkEnd w:id="16"/>
      <w:r w:rsidRPr="009932DA">
        <w:t xml:space="preserve"> </w:t>
      </w:r>
    </w:p>
    <w:tbl>
      <w:tblPr>
        <w:tblStyle w:val="TableGrid"/>
        <w:tblW w:w="5000" w:type="pct"/>
        <w:tblCellMar>
          <w:left w:w="28" w:type="dxa"/>
          <w:right w:w="28" w:type="dxa"/>
        </w:tblCellMar>
        <w:tblLook w:val="04A0"/>
      </w:tblPr>
      <w:tblGrid>
        <w:gridCol w:w="856"/>
        <w:gridCol w:w="576"/>
        <w:gridCol w:w="696"/>
        <w:gridCol w:w="496"/>
        <w:gridCol w:w="696"/>
        <w:gridCol w:w="537"/>
        <w:gridCol w:w="576"/>
        <w:gridCol w:w="416"/>
        <w:gridCol w:w="576"/>
        <w:gridCol w:w="416"/>
        <w:gridCol w:w="576"/>
        <w:gridCol w:w="416"/>
        <w:gridCol w:w="576"/>
        <w:gridCol w:w="416"/>
        <w:gridCol w:w="576"/>
        <w:gridCol w:w="485"/>
        <w:gridCol w:w="576"/>
      </w:tblGrid>
      <w:tr w:rsidR="00702CD1" w:rsidRPr="009932DA" w:rsidTr="00A82ADD">
        <w:trPr>
          <w:trHeight w:val="379"/>
        </w:trPr>
        <w:tc>
          <w:tcPr>
            <w:tcW w:w="350" w:type="pct"/>
            <w:shd w:val="clear" w:color="auto" w:fill="D9D9D9" w:themeFill="background1" w:themeFillShade="D9"/>
          </w:tcPr>
          <w:p w:rsidR="00702CD1" w:rsidRPr="009932DA" w:rsidRDefault="00702CD1" w:rsidP="00377ABA">
            <w:pPr>
              <w:rPr>
                <w:sz w:val="16"/>
                <w:szCs w:val="16"/>
              </w:rPr>
            </w:pPr>
          </w:p>
        </w:tc>
        <w:tc>
          <w:tcPr>
            <w:tcW w:w="593" w:type="pct"/>
            <w:gridSpan w:val="2"/>
            <w:shd w:val="clear" w:color="auto" w:fill="D9D9D9" w:themeFill="background1" w:themeFillShade="D9"/>
          </w:tcPr>
          <w:p w:rsidR="00702CD1" w:rsidRPr="009932DA" w:rsidRDefault="00702CD1" w:rsidP="00A82ADD">
            <w:pPr>
              <w:jc w:val="center"/>
              <w:rPr>
                <w:b/>
                <w:sz w:val="16"/>
                <w:szCs w:val="16"/>
              </w:rPr>
            </w:pPr>
            <w:r w:rsidRPr="009932DA">
              <w:rPr>
                <w:b/>
                <w:sz w:val="16"/>
                <w:szCs w:val="16"/>
              </w:rPr>
              <w:t>Istarska županija</w:t>
            </w:r>
          </w:p>
        </w:tc>
        <w:tc>
          <w:tcPr>
            <w:tcW w:w="550" w:type="pct"/>
            <w:gridSpan w:val="2"/>
            <w:shd w:val="clear" w:color="auto" w:fill="D9D9D9" w:themeFill="background1" w:themeFillShade="D9"/>
          </w:tcPr>
          <w:p w:rsidR="00702CD1" w:rsidRPr="009932DA" w:rsidRDefault="00702CD1" w:rsidP="00A82ADD">
            <w:pPr>
              <w:jc w:val="center"/>
              <w:rPr>
                <w:b/>
                <w:sz w:val="16"/>
                <w:szCs w:val="16"/>
              </w:rPr>
            </w:pPr>
            <w:r w:rsidRPr="009932DA">
              <w:rPr>
                <w:b/>
                <w:sz w:val="16"/>
                <w:szCs w:val="16"/>
              </w:rPr>
              <w:t>Grad Pula</w:t>
            </w:r>
          </w:p>
        </w:tc>
        <w:tc>
          <w:tcPr>
            <w:tcW w:w="691" w:type="pct"/>
            <w:gridSpan w:val="2"/>
            <w:shd w:val="clear" w:color="auto" w:fill="D9D9D9" w:themeFill="background1" w:themeFillShade="D9"/>
          </w:tcPr>
          <w:p w:rsidR="00702CD1" w:rsidRPr="009932DA" w:rsidRDefault="00702CD1" w:rsidP="00A82ADD">
            <w:pPr>
              <w:jc w:val="center"/>
              <w:rPr>
                <w:b/>
                <w:sz w:val="16"/>
                <w:szCs w:val="16"/>
              </w:rPr>
            </w:pPr>
            <w:r w:rsidRPr="009932DA">
              <w:rPr>
                <w:b/>
                <w:sz w:val="16"/>
                <w:szCs w:val="16"/>
              </w:rPr>
              <w:t xml:space="preserve">Grad </w:t>
            </w:r>
            <w:proofErr w:type="spellStart"/>
            <w:r w:rsidRPr="009932DA">
              <w:rPr>
                <w:b/>
                <w:sz w:val="16"/>
                <w:szCs w:val="16"/>
              </w:rPr>
              <w:t>Vodnjan</w:t>
            </w:r>
            <w:proofErr w:type="spellEnd"/>
          </w:p>
        </w:tc>
        <w:tc>
          <w:tcPr>
            <w:tcW w:w="511" w:type="pct"/>
            <w:gridSpan w:val="2"/>
            <w:shd w:val="clear" w:color="auto" w:fill="D9D9D9" w:themeFill="background1" w:themeFillShade="D9"/>
          </w:tcPr>
          <w:p w:rsidR="00702CD1" w:rsidRPr="009932DA" w:rsidRDefault="00702CD1" w:rsidP="00A82ADD">
            <w:pPr>
              <w:jc w:val="center"/>
              <w:rPr>
                <w:b/>
                <w:sz w:val="16"/>
                <w:szCs w:val="16"/>
              </w:rPr>
            </w:pPr>
            <w:r w:rsidRPr="009932DA">
              <w:rPr>
                <w:b/>
                <w:sz w:val="16"/>
                <w:szCs w:val="16"/>
              </w:rPr>
              <w:t xml:space="preserve">Općina </w:t>
            </w:r>
            <w:proofErr w:type="spellStart"/>
            <w:r w:rsidRPr="009932DA">
              <w:rPr>
                <w:b/>
                <w:sz w:val="16"/>
                <w:szCs w:val="16"/>
              </w:rPr>
              <w:t>Barban</w:t>
            </w:r>
            <w:proofErr w:type="spellEnd"/>
          </w:p>
        </w:tc>
        <w:tc>
          <w:tcPr>
            <w:tcW w:w="543" w:type="pct"/>
            <w:gridSpan w:val="2"/>
            <w:shd w:val="clear" w:color="auto" w:fill="D9D9D9" w:themeFill="background1" w:themeFillShade="D9"/>
          </w:tcPr>
          <w:p w:rsidR="00702CD1" w:rsidRPr="009932DA" w:rsidRDefault="00702CD1" w:rsidP="00A82ADD">
            <w:pPr>
              <w:jc w:val="center"/>
              <w:rPr>
                <w:b/>
                <w:sz w:val="16"/>
                <w:szCs w:val="16"/>
              </w:rPr>
            </w:pPr>
            <w:r w:rsidRPr="009932DA">
              <w:rPr>
                <w:b/>
                <w:sz w:val="16"/>
                <w:szCs w:val="16"/>
              </w:rPr>
              <w:t xml:space="preserve">Općina </w:t>
            </w:r>
            <w:proofErr w:type="spellStart"/>
            <w:r w:rsidRPr="009932DA">
              <w:rPr>
                <w:b/>
                <w:sz w:val="16"/>
                <w:szCs w:val="16"/>
              </w:rPr>
              <w:t>Ližnjan</w:t>
            </w:r>
            <w:proofErr w:type="spellEnd"/>
          </w:p>
        </w:tc>
        <w:tc>
          <w:tcPr>
            <w:tcW w:w="500" w:type="pct"/>
            <w:gridSpan w:val="2"/>
            <w:shd w:val="clear" w:color="auto" w:fill="D9D9D9" w:themeFill="background1" w:themeFillShade="D9"/>
          </w:tcPr>
          <w:p w:rsidR="00702CD1" w:rsidRPr="009932DA" w:rsidRDefault="00702CD1" w:rsidP="00A82ADD">
            <w:pPr>
              <w:jc w:val="center"/>
              <w:rPr>
                <w:b/>
                <w:sz w:val="16"/>
                <w:szCs w:val="16"/>
              </w:rPr>
            </w:pPr>
            <w:r w:rsidRPr="009932DA">
              <w:rPr>
                <w:b/>
                <w:sz w:val="16"/>
                <w:szCs w:val="16"/>
              </w:rPr>
              <w:t xml:space="preserve">Općina </w:t>
            </w:r>
            <w:proofErr w:type="spellStart"/>
            <w:r w:rsidRPr="009932DA">
              <w:rPr>
                <w:b/>
                <w:sz w:val="16"/>
                <w:szCs w:val="16"/>
              </w:rPr>
              <w:t>Marčana</w:t>
            </w:r>
            <w:proofErr w:type="spellEnd"/>
          </w:p>
        </w:tc>
        <w:tc>
          <w:tcPr>
            <w:tcW w:w="500" w:type="pct"/>
            <w:gridSpan w:val="2"/>
            <w:shd w:val="clear" w:color="auto" w:fill="D9D9D9" w:themeFill="background1" w:themeFillShade="D9"/>
          </w:tcPr>
          <w:p w:rsidR="00702CD1" w:rsidRPr="009932DA" w:rsidRDefault="00702CD1" w:rsidP="00A82ADD">
            <w:pPr>
              <w:jc w:val="center"/>
              <w:rPr>
                <w:b/>
                <w:sz w:val="16"/>
                <w:szCs w:val="16"/>
              </w:rPr>
            </w:pPr>
            <w:r w:rsidRPr="009932DA">
              <w:rPr>
                <w:b/>
                <w:sz w:val="16"/>
                <w:szCs w:val="16"/>
              </w:rPr>
              <w:t>Općina Medulin</w:t>
            </w:r>
          </w:p>
        </w:tc>
        <w:tc>
          <w:tcPr>
            <w:tcW w:w="762" w:type="pct"/>
            <w:gridSpan w:val="2"/>
            <w:shd w:val="clear" w:color="auto" w:fill="D9D9D9" w:themeFill="background1" w:themeFillShade="D9"/>
          </w:tcPr>
          <w:p w:rsidR="00702CD1" w:rsidRPr="009932DA" w:rsidRDefault="00702CD1" w:rsidP="00A82ADD">
            <w:pPr>
              <w:jc w:val="center"/>
              <w:rPr>
                <w:b/>
                <w:sz w:val="16"/>
                <w:szCs w:val="16"/>
              </w:rPr>
            </w:pPr>
            <w:r w:rsidRPr="009932DA">
              <w:rPr>
                <w:b/>
                <w:sz w:val="16"/>
                <w:szCs w:val="16"/>
              </w:rPr>
              <w:t xml:space="preserve">Općina </w:t>
            </w:r>
            <w:proofErr w:type="spellStart"/>
            <w:r w:rsidRPr="009932DA">
              <w:rPr>
                <w:b/>
                <w:sz w:val="16"/>
                <w:szCs w:val="16"/>
              </w:rPr>
              <w:t>Svetvinčenat</w:t>
            </w:r>
            <w:proofErr w:type="spellEnd"/>
          </w:p>
        </w:tc>
      </w:tr>
      <w:tr w:rsidR="00A82ADD" w:rsidRPr="009932DA" w:rsidTr="00A82ADD">
        <w:trPr>
          <w:trHeight w:val="743"/>
        </w:trPr>
        <w:tc>
          <w:tcPr>
            <w:tcW w:w="350" w:type="pct"/>
            <w:shd w:val="clear" w:color="auto" w:fill="D9D9D9" w:themeFill="background1" w:themeFillShade="D9"/>
          </w:tcPr>
          <w:p w:rsidR="00702CD1" w:rsidRPr="009932DA" w:rsidRDefault="00702CD1" w:rsidP="00377ABA">
            <w:pPr>
              <w:rPr>
                <w:sz w:val="16"/>
                <w:szCs w:val="16"/>
              </w:rPr>
            </w:pPr>
          </w:p>
        </w:tc>
        <w:tc>
          <w:tcPr>
            <w:tcW w:w="287"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broj</w:t>
            </w:r>
          </w:p>
        </w:tc>
        <w:tc>
          <w:tcPr>
            <w:tcW w:w="305"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m</w:t>
            </w:r>
            <w:r w:rsidR="00A22EDE" w:rsidRPr="009932DA">
              <w:rPr>
                <w:b/>
                <w:sz w:val="16"/>
                <w:szCs w:val="16"/>
              </w:rPr>
              <w:t>²</w:t>
            </w:r>
          </w:p>
          <w:p w:rsidR="00702CD1" w:rsidRPr="009932DA" w:rsidRDefault="00702CD1" w:rsidP="00A82ADD">
            <w:pPr>
              <w:jc w:val="center"/>
              <w:rPr>
                <w:b/>
                <w:sz w:val="16"/>
                <w:szCs w:val="16"/>
              </w:rPr>
            </w:pPr>
          </w:p>
        </w:tc>
        <w:tc>
          <w:tcPr>
            <w:tcW w:w="245"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broj</w:t>
            </w:r>
          </w:p>
        </w:tc>
        <w:tc>
          <w:tcPr>
            <w:tcW w:w="305"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m</w:t>
            </w:r>
            <w:r w:rsidR="00A22EDE" w:rsidRPr="009932DA">
              <w:rPr>
                <w:b/>
                <w:sz w:val="16"/>
                <w:szCs w:val="16"/>
              </w:rPr>
              <w:t>²</w:t>
            </w:r>
          </w:p>
          <w:p w:rsidR="00702CD1" w:rsidRPr="009932DA" w:rsidRDefault="00702CD1" w:rsidP="00A82ADD">
            <w:pPr>
              <w:jc w:val="center"/>
              <w:rPr>
                <w:b/>
                <w:sz w:val="16"/>
                <w:szCs w:val="16"/>
              </w:rPr>
            </w:pPr>
          </w:p>
        </w:tc>
        <w:tc>
          <w:tcPr>
            <w:tcW w:w="391"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broj</w:t>
            </w:r>
          </w:p>
        </w:tc>
        <w:tc>
          <w:tcPr>
            <w:tcW w:w="300"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m</w:t>
            </w:r>
            <w:r w:rsidR="00A22EDE" w:rsidRPr="009932DA">
              <w:rPr>
                <w:b/>
                <w:sz w:val="16"/>
                <w:szCs w:val="16"/>
              </w:rPr>
              <w:t>²</w:t>
            </w:r>
          </w:p>
          <w:p w:rsidR="00702CD1" w:rsidRPr="009932DA" w:rsidRDefault="00702CD1" w:rsidP="00A82ADD">
            <w:pPr>
              <w:jc w:val="center"/>
              <w:rPr>
                <w:b/>
                <w:sz w:val="16"/>
                <w:szCs w:val="16"/>
              </w:rPr>
            </w:pPr>
          </w:p>
        </w:tc>
        <w:tc>
          <w:tcPr>
            <w:tcW w:w="249"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broj</w:t>
            </w:r>
          </w:p>
        </w:tc>
        <w:tc>
          <w:tcPr>
            <w:tcW w:w="262"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m</w:t>
            </w:r>
            <w:r w:rsidR="00A22EDE" w:rsidRPr="009932DA">
              <w:rPr>
                <w:b/>
                <w:sz w:val="16"/>
                <w:szCs w:val="16"/>
              </w:rPr>
              <w:t>²</w:t>
            </w:r>
          </w:p>
          <w:p w:rsidR="00702CD1" w:rsidRPr="009932DA" w:rsidRDefault="00702CD1" w:rsidP="00A82ADD">
            <w:pPr>
              <w:jc w:val="center"/>
              <w:rPr>
                <w:b/>
                <w:sz w:val="16"/>
                <w:szCs w:val="16"/>
              </w:rPr>
            </w:pPr>
          </w:p>
        </w:tc>
        <w:tc>
          <w:tcPr>
            <w:tcW w:w="243"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broj</w:t>
            </w:r>
          </w:p>
        </w:tc>
        <w:tc>
          <w:tcPr>
            <w:tcW w:w="300"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m</w:t>
            </w:r>
            <w:r w:rsidR="00A22EDE" w:rsidRPr="009932DA">
              <w:rPr>
                <w:b/>
                <w:sz w:val="16"/>
                <w:szCs w:val="16"/>
              </w:rPr>
              <w:t>²</w:t>
            </w:r>
          </w:p>
          <w:p w:rsidR="00702CD1" w:rsidRPr="009932DA" w:rsidRDefault="00702CD1" w:rsidP="00A82ADD">
            <w:pPr>
              <w:jc w:val="center"/>
              <w:rPr>
                <w:b/>
                <w:sz w:val="16"/>
                <w:szCs w:val="16"/>
              </w:rPr>
            </w:pPr>
          </w:p>
        </w:tc>
        <w:tc>
          <w:tcPr>
            <w:tcW w:w="205"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broj</w:t>
            </w:r>
          </w:p>
        </w:tc>
        <w:tc>
          <w:tcPr>
            <w:tcW w:w="295"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m</w:t>
            </w:r>
            <w:r w:rsidR="00A22EDE" w:rsidRPr="009932DA">
              <w:rPr>
                <w:b/>
                <w:sz w:val="16"/>
                <w:szCs w:val="16"/>
              </w:rPr>
              <w:t>²</w:t>
            </w:r>
          </w:p>
          <w:p w:rsidR="00702CD1" w:rsidRPr="009932DA" w:rsidRDefault="00702CD1" w:rsidP="00A82ADD">
            <w:pPr>
              <w:jc w:val="center"/>
              <w:rPr>
                <w:b/>
                <w:sz w:val="16"/>
                <w:szCs w:val="16"/>
              </w:rPr>
            </w:pPr>
          </w:p>
        </w:tc>
        <w:tc>
          <w:tcPr>
            <w:tcW w:w="205"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broj</w:t>
            </w:r>
          </w:p>
        </w:tc>
        <w:tc>
          <w:tcPr>
            <w:tcW w:w="295"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m</w:t>
            </w:r>
            <w:r w:rsidR="00A22EDE" w:rsidRPr="009932DA">
              <w:rPr>
                <w:b/>
                <w:sz w:val="16"/>
                <w:szCs w:val="16"/>
              </w:rPr>
              <w:t>²</w:t>
            </w:r>
          </w:p>
          <w:p w:rsidR="00702CD1" w:rsidRPr="009932DA" w:rsidRDefault="00702CD1" w:rsidP="00A82ADD">
            <w:pPr>
              <w:jc w:val="center"/>
              <w:rPr>
                <w:b/>
                <w:sz w:val="16"/>
                <w:szCs w:val="16"/>
              </w:rPr>
            </w:pPr>
          </w:p>
        </w:tc>
        <w:tc>
          <w:tcPr>
            <w:tcW w:w="455"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broj</w:t>
            </w:r>
          </w:p>
        </w:tc>
        <w:tc>
          <w:tcPr>
            <w:tcW w:w="306" w:type="pct"/>
            <w:shd w:val="clear" w:color="auto" w:fill="D9D9D9" w:themeFill="background1" w:themeFillShade="D9"/>
          </w:tcPr>
          <w:p w:rsidR="00702CD1" w:rsidRPr="009932DA" w:rsidRDefault="00702CD1" w:rsidP="00A82ADD">
            <w:pPr>
              <w:jc w:val="center"/>
              <w:rPr>
                <w:b/>
                <w:sz w:val="16"/>
                <w:szCs w:val="16"/>
              </w:rPr>
            </w:pPr>
            <w:r w:rsidRPr="009932DA">
              <w:rPr>
                <w:b/>
                <w:sz w:val="16"/>
                <w:szCs w:val="16"/>
              </w:rPr>
              <w:t>m</w:t>
            </w:r>
            <w:r w:rsidR="00A22EDE" w:rsidRPr="009932DA">
              <w:rPr>
                <w:b/>
                <w:sz w:val="16"/>
                <w:szCs w:val="16"/>
              </w:rPr>
              <w:t>²</w:t>
            </w:r>
          </w:p>
          <w:p w:rsidR="00702CD1" w:rsidRPr="009932DA" w:rsidRDefault="00702CD1" w:rsidP="00A82ADD">
            <w:pPr>
              <w:jc w:val="center"/>
              <w:rPr>
                <w:b/>
                <w:sz w:val="16"/>
                <w:szCs w:val="16"/>
              </w:rPr>
            </w:pPr>
          </w:p>
        </w:tc>
      </w:tr>
      <w:tr w:rsidR="00A82ADD" w:rsidRPr="009932DA" w:rsidTr="00A82ADD">
        <w:trPr>
          <w:trHeight w:val="788"/>
        </w:trPr>
        <w:tc>
          <w:tcPr>
            <w:tcW w:w="350" w:type="pct"/>
          </w:tcPr>
          <w:p w:rsidR="00702CD1" w:rsidRPr="009932DA" w:rsidRDefault="00702CD1" w:rsidP="00377ABA">
            <w:pPr>
              <w:rPr>
                <w:b/>
                <w:sz w:val="16"/>
                <w:szCs w:val="16"/>
              </w:rPr>
            </w:pPr>
            <w:r w:rsidRPr="009932DA">
              <w:rPr>
                <w:b/>
                <w:sz w:val="16"/>
                <w:szCs w:val="16"/>
              </w:rPr>
              <w:t>Stanovi za stalno stanovanje</w:t>
            </w:r>
          </w:p>
        </w:tc>
        <w:tc>
          <w:tcPr>
            <w:tcW w:w="287" w:type="pct"/>
          </w:tcPr>
          <w:p w:rsidR="00702CD1" w:rsidRPr="009932DA" w:rsidRDefault="00702CD1" w:rsidP="00377ABA">
            <w:pPr>
              <w:rPr>
                <w:sz w:val="16"/>
                <w:szCs w:val="16"/>
              </w:rPr>
            </w:pPr>
            <w:r w:rsidRPr="009932DA">
              <w:rPr>
                <w:rFonts w:cs="Arial"/>
                <w:sz w:val="16"/>
                <w:szCs w:val="16"/>
              </w:rPr>
              <w:t>102.108</w:t>
            </w:r>
          </w:p>
        </w:tc>
        <w:tc>
          <w:tcPr>
            <w:tcW w:w="305" w:type="pct"/>
          </w:tcPr>
          <w:p w:rsidR="00702CD1" w:rsidRPr="009932DA" w:rsidRDefault="00702CD1" w:rsidP="00377ABA">
            <w:pPr>
              <w:rPr>
                <w:sz w:val="16"/>
                <w:szCs w:val="16"/>
              </w:rPr>
            </w:pPr>
            <w:r w:rsidRPr="009932DA">
              <w:rPr>
                <w:rFonts w:cs="Arial"/>
                <w:sz w:val="16"/>
                <w:szCs w:val="16"/>
              </w:rPr>
              <w:t>7.885.869</w:t>
            </w:r>
          </w:p>
        </w:tc>
        <w:tc>
          <w:tcPr>
            <w:tcW w:w="245" w:type="pct"/>
          </w:tcPr>
          <w:p w:rsidR="00702CD1" w:rsidRPr="009932DA" w:rsidRDefault="00702CD1" w:rsidP="00377ABA">
            <w:pPr>
              <w:rPr>
                <w:sz w:val="16"/>
                <w:szCs w:val="16"/>
              </w:rPr>
            </w:pPr>
            <w:r w:rsidRPr="009932DA">
              <w:rPr>
                <w:rFonts w:cs="Arial"/>
                <w:sz w:val="16"/>
                <w:szCs w:val="16"/>
              </w:rPr>
              <w:t>27.681</w:t>
            </w:r>
          </w:p>
        </w:tc>
        <w:tc>
          <w:tcPr>
            <w:tcW w:w="305" w:type="pct"/>
          </w:tcPr>
          <w:p w:rsidR="00702CD1" w:rsidRPr="009932DA" w:rsidRDefault="00702CD1" w:rsidP="00377ABA">
            <w:pPr>
              <w:rPr>
                <w:sz w:val="16"/>
                <w:szCs w:val="16"/>
              </w:rPr>
            </w:pPr>
            <w:r w:rsidRPr="009932DA">
              <w:rPr>
                <w:rFonts w:cs="Arial"/>
                <w:sz w:val="16"/>
                <w:szCs w:val="16"/>
              </w:rPr>
              <w:t>1.959.977</w:t>
            </w:r>
          </w:p>
        </w:tc>
        <w:tc>
          <w:tcPr>
            <w:tcW w:w="391" w:type="pct"/>
          </w:tcPr>
          <w:p w:rsidR="00702CD1" w:rsidRPr="009932DA" w:rsidRDefault="00702CD1" w:rsidP="00377ABA">
            <w:pPr>
              <w:rPr>
                <w:sz w:val="16"/>
                <w:szCs w:val="16"/>
              </w:rPr>
            </w:pPr>
            <w:r w:rsidRPr="009932DA">
              <w:rPr>
                <w:rFonts w:cs="Arial"/>
                <w:sz w:val="16"/>
                <w:szCs w:val="16"/>
              </w:rPr>
              <w:t>3.126</w:t>
            </w:r>
          </w:p>
        </w:tc>
        <w:tc>
          <w:tcPr>
            <w:tcW w:w="300" w:type="pct"/>
          </w:tcPr>
          <w:p w:rsidR="00702CD1" w:rsidRPr="009932DA" w:rsidRDefault="00702CD1" w:rsidP="00377ABA">
            <w:pPr>
              <w:rPr>
                <w:sz w:val="16"/>
                <w:szCs w:val="16"/>
              </w:rPr>
            </w:pPr>
            <w:r w:rsidRPr="009932DA">
              <w:rPr>
                <w:rFonts w:cs="Arial"/>
                <w:sz w:val="16"/>
                <w:szCs w:val="16"/>
              </w:rPr>
              <w:t>245.362</w:t>
            </w:r>
          </w:p>
        </w:tc>
        <w:tc>
          <w:tcPr>
            <w:tcW w:w="249" w:type="pct"/>
          </w:tcPr>
          <w:p w:rsidR="00702CD1" w:rsidRPr="009932DA" w:rsidRDefault="00702CD1" w:rsidP="00377ABA">
            <w:pPr>
              <w:rPr>
                <w:sz w:val="16"/>
                <w:szCs w:val="16"/>
              </w:rPr>
            </w:pPr>
            <w:r w:rsidRPr="009932DA">
              <w:rPr>
                <w:rFonts w:cs="Arial"/>
                <w:sz w:val="16"/>
                <w:szCs w:val="16"/>
              </w:rPr>
              <w:t>1.254</w:t>
            </w:r>
          </w:p>
        </w:tc>
        <w:tc>
          <w:tcPr>
            <w:tcW w:w="262" w:type="pct"/>
          </w:tcPr>
          <w:p w:rsidR="00702CD1" w:rsidRPr="009932DA" w:rsidRDefault="00702CD1" w:rsidP="00377ABA">
            <w:pPr>
              <w:rPr>
                <w:sz w:val="16"/>
                <w:szCs w:val="16"/>
              </w:rPr>
            </w:pPr>
            <w:r w:rsidRPr="009932DA">
              <w:rPr>
                <w:rFonts w:cs="Arial"/>
                <w:sz w:val="16"/>
                <w:szCs w:val="16"/>
              </w:rPr>
              <w:t>104.941</w:t>
            </w:r>
          </w:p>
        </w:tc>
        <w:tc>
          <w:tcPr>
            <w:tcW w:w="243" w:type="pct"/>
          </w:tcPr>
          <w:p w:rsidR="00702CD1" w:rsidRPr="009932DA" w:rsidRDefault="00702CD1" w:rsidP="00377ABA">
            <w:pPr>
              <w:rPr>
                <w:sz w:val="16"/>
                <w:szCs w:val="16"/>
              </w:rPr>
            </w:pPr>
            <w:r w:rsidRPr="009932DA">
              <w:rPr>
                <w:rFonts w:cs="Arial"/>
                <w:sz w:val="16"/>
                <w:szCs w:val="16"/>
              </w:rPr>
              <w:t>2.309</w:t>
            </w:r>
          </w:p>
        </w:tc>
        <w:tc>
          <w:tcPr>
            <w:tcW w:w="300" w:type="pct"/>
          </w:tcPr>
          <w:p w:rsidR="00702CD1" w:rsidRPr="009932DA" w:rsidRDefault="00702CD1" w:rsidP="00377ABA">
            <w:pPr>
              <w:rPr>
                <w:sz w:val="16"/>
                <w:szCs w:val="16"/>
              </w:rPr>
            </w:pPr>
            <w:r w:rsidRPr="009932DA">
              <w:rPr>
                <w:rFonts w:cs="Arial"/>
                <w:sz w:val="16"/>
                <w:szCs w:val="16"/>
              </w:rPr>
              <w:t>188.413</w:t>
            </w:r>
          </w:p>
        </w:tc>
        <w:tc>
          <w:tcPr>
            <w:tcW w:w="205" w:type="pct"/>
          </w:tcPr>
          <w:p w:rsidR="00702CD1" w:rsidRPr="009932DA" w:rsidRDefault="00702CD1" w:rsidP="00377ABA">
            <w:pPr>
              <w:rPr>
                <w:sz w:val="16"/>
                <w:szCs w:val="16"/>
              </w:rPr>
            </w:pPr>
            <w:r w:rsidRPr="009932DA">
              <w:rPr>
                <w:rFonts w:cs="Arial"/>
                <w:sz w:val="16"/>
                <w:szCs w:val="16"/>
              </w:rPr>
              <w:t>2.504</w:t>
            </w:r>
          </w:p>
        </w:tc>
        <w:tc>
          <w:tcPr>
            <w:tcW w:w="295" w:type="pct"/>
          </w:tcPr>
          <w:p w:rsidR="00702CD1" w:rsidRPr="009932DA" w:rsidRDefault="00702CD1" w:rsidP="00377ABA">
            <w:pPr>
              <w:rPr>
                <w:sz w:val="16"/>
                <w:szCs w:val="16"/>
              </w:rPr>
            </w:pPr>
            <w:r w:rsidRPr="009932DA">
              <w:rPr>
                <w:rFonts w:cs="Arial"/>
                <w:sz w:val="16"/>
                <w:szCs w:val="16"/>
              </w:rPr>
              <w:t>195.325</w:t>
            </w:r>
          </w:p>
        </w:tc>
        <w:tc>
          <w:tcPr>
            <w:tcW w:w="205" w:type="pct"/>
          </w:tcPr>
          <w:p w:rsidR="00702CD1" w:rsidRPr="009932DA" w:rsidRDefault="00702CD1" w:rsidP="00377ABA">
            <w:pPr>
              <w:rPr>
                <w:sz w:val="16"/>
                <w:szCs w:val="16"/>
              </w:rPr>
            </w:pPr>
            <w:r w:rsidRPr="009932DA">
              <w:rPr>
                <w:rFonts w:cs="Arial"/>
                <w:sz w:val="16"/>
                <w:szCs w:val="16"/>
              </w:rPr>
              <w:t>3.864</w:t>
            </w:r>
          </w:p>
        </w:tc>
        <w:tc>
          <w:tcPr>
            <w:tcW w:w="295" w:type="pct"/>
          </w:tcPr>
          <w:p w:rsidR="00702CD1" w:rsidRPr="009932DA" w:rsidRDefault="00702CD1" w:rsidP="00377ABA">
            <w:pPr>
              <w:rPr>
                <w:sz w:val="16"/>
                <w:szCs w:val="16"/>
              </w:rPr>
            </w:pPr>
            <w:r w:rsidRPr="009932DA">
              <w:rPr>
                <w:rFonts w:cs="Arial"/>
                <w:sz w:val="16"/>
                <w:szCs w:val="16"/>
              </w:rPr>
              <w:t>321.201</w:t>
            </w:r>
          </w:p>
        </w:tc>
        <w:tc>
          <w:tcPr>
            <w:tcW w:w="455" w:type="pct"/>
          </w:tcPr>
          <w:p w:rsidR="00702CD1" w:rsidRPr="009932DA" w:rsidRDefault="00702CD1" w:rsidP="00377ABA">
            <w:pPr>
              <w:rPr>
                <w:sz w:val="16"/>
                <w:szCs w:val="16"/>
              </w:rPr>
            </w:pPr>
            <w:r w:rsidRPr="009932DA">
              <w:rPr>
                <w:rFonts w:cs="Arial"/>
                <w:sz w:val="16"/>
                <w:szCs w:val="16"/>
              </w:rPr>
              <w:t>1.130</w:t>
            </w:r>
          </w:p>
        </w:tc>
        <w:tc>
          <w:tcPr>
            <w:tcW w:w="306" w:type="pct"/>
          </w:tcPr>
          <w:p w:rsidR="00702CD1" w:rsidRPr="009932DA" w:rsidRDefault="00702CD1" w:rsidP="00377ABA">
            <w:pPr>
              <w:rPr>
                <w:sz w:val="16"/>
                <w:szCs w:val="16"/>
              </w:rPr>
            </w:pPr>
            <w:r w:rsidRPr="009932DA">
              <w:rPr>
                <w:rFonts w:cs="Arial"/>
                <w:sz w:val="16"/>
                <w:szCs w:val="16"/>
              </w:rPr>
              <w:t>91.339</w:t>
            </w:r>
          </w:p>
        </w:tc>
      </w:tr>
      <w:tr w:rsidR="00A82ADD" w:rsidRPr="009932DA" w:rsidTr="00A82ADD">
        <w:trPr>
          <w:trHeight w:val="803"/>
        </w:trPr>
        <w:tc>
          <w:tcPr>
            <w:tcW w:w="350" w:type="pct"/>
          </w:tcPr>
          <w:p w:rsidR="00702CD1" w:rsidRPr="009932DA" w:rsidRDefault="00702CD1" w:rsidP="00377ABA">
            <w:pPr>
              <w:rPr>
                <w:b/>
                <w:sz w:val="16"/>
                <w:szCs w:val="16"/>
              </w:rPr>
            </w:pPr>
            <w:r w:rsidRPr="009932DA">
              <w:rPr>
                <w:b/>
                <w:sz w:val="16"/>
                <w:szCs w:val="16"/>
              </w:rPr>
              <w:t>Stanovi koji se koriste privremeno</w:t>
            </w:r>
          </w:p>
        </w:tc>
        <w:tc>
          <w:tcPr>
            <w:tcW w:w="287" w:type="pct"/>
          </w:tcPr>
          <w:p w:rsidR="00702CD1" w:rsidRPr="009932DA" w:rsidRDefault="00702CD1" w:rsidP="00377ABA">
            <w:pPr>
              <w:rPr>
                <w:sz w:val="16"/>
                <w:szCs w:val="16"/>
              </w:rPr>
            </w:pPr>
            <w:r w:rsidRPr="009932DA">
              <w:rPr>
                <w:sz w:val="16"/>
                <w:szCs w:val="16"/>
              </w:rPr>
              <w:t>23.125</w:t>
            </w:r>
          </w:p>
          <w:p w:rsidR="00702CD1" w:rsidRPr="009932DA" w:rsidRDefault="00702CD1" w:rsidP="00377ABA">
            <w:pPr>
              <w:rPr>
                <w:sz w:val="16"/>
                <w:szCs w:val="16"/>
              </w:rPr>
            </w:pPr>
          </w:p>
        </w:tc>
        <w:tc>
          <w:tcPr>
            <w:tcW w:w="305" w:type="pct"/>
          </w:tcPr>
          <w:p w:rsidR="00702CD1" w:rsidRPr="009932DA" w:rsidRDefault="00702CD1" w:rsidP="00377ABA">
            <w:pPr>
              <w:rPr>
                <w:sz w:val="16"/>
                <w:szCs w:val="16"/>
              </w:rPr>
            </w:pPr>
            <w:r w:rsidRPr="009932DA">
              <w:rPr>
                <w:sz w:val="16"/>
                <w:szCs w:val="16"/>
              </w:rPr>
              <w:t>1.433.612</w:t>
            </w:r>
          </w:p>
          <w:p w:rsidR="00702CD1" w:rsidRPr="009932DA" w:rsidRDefault="00702CD1" w:rsidP="00377ABA">
            <w:pPr>
              <w:rPr>
                <w:sz w:val="16"/>
                <w:szCs w:val="16"/>
              </w:rPr>
            </w:pPr>
          </w:p>
        </w:tc>
        <w:tc>
          <w:tcPr>
            <w:tcW w:w="245" w:type="pct"/>
          </w:tcPr>
          <w:p w:rsidR="00702CD1" w:rsidRPr="009932DA" w:rsidRDefault="00702CD1" w:rsidP="00377ABA">
            <w:pPr>
              <w:rPr>
                <w:sz w:val="16"/>
                <w:szCs w:val="16"/>
              </w:rPr>
            </w:pPr>
            <w:r w:rsidRPr="009932DA">
              <w:rPr>
                <w:sz w:val="16"/>
                <w:szCs w:val="16"/>
              </w:rPr>
              <w:t>381</w:t>
            </w:r>
          </w:p>
          <w:p w:rsidR="00702CD1" w:rsidRPr="009932DA" w:rsidRDefault="00702CD1" w:rsidP="00377ABA">
            <w:pPr>
              <w:rPr>
                <w:sz w:val="16"/>
                <w:szCs w:val="16"/>
              </w:rPr>
            </w:pPr>
          </w:p>
        </w:tc>
        <w:tc>
          <w:tcPr>
            <w:tcW w:w="305" w:type="pct"/>
          </w:tcPr>
          <w:p w:rsidR="00702CD1" w:rsidRPr="009932DA" w:rsidRDefault="00702CD1" w:rsidP="00377ABA">
            <w:pPr>
              <w:rPr>
                <w:sz w:val="16"/>
                <w:szCs w:val="16"/>
              </w:rPr>
            </w:pPr>
            <w:r w:rsidRPr="009932DA">
              <w:rPr>
                <w:sz w:val="16"/>
                <w:szCs w:val="16"/>
              </w:rPr>
              <w:t>27.081</w:t>
            </w:r>
          </w:p>
          <w:p w:rsidR="00702CD1" w:rsidRPr="009932DA" w:rsidRDefault="00702CD1" w:rsidP="00377ABA">
            <w:pPr>
              <w:rPr>
                <w:sz w:val="16"/>
                <w:szCs w:val="16"/>
              </w:rPr>
            </w:pPr>
          </w:p>
        </w:tc>
        <w:tc>
          <w:tcPr>
            <w:tcW w:w="391" w:type="pct"/>
          </w:tcPr>
          <w:p w:rsidR="00702CD1" w:rsidRPr="009932DA" w:rsidRDefault="00702CD1" w:rsidP="00377ABA">
            <w:pPr>
              <w:rPr>
                <w:sz w:val="16"/>
                <w:szCs w:val="16"/>
              </w:rPr>
            </w:pPr>
            <w:r w:rsidRPr="009932DA">
              <w:rPr>
                <w:sz w:val="16"/>
                <w:szCs w:val="16"/>
              </w:rPr>
              <w:t>2.557</w:t>
            </w:r>
          </w:p>
        </w:tc>
        <w:tc>
          <w:tcPr>
            <w:tcW w:w="300" w:type="pct"/>
          </w:tcPr>
          <w:p w:rsidR="00702CD1" w:rsidRPr="009932DA" w:rsidRDefault="00702CD1" w:rsidP="00377ABA">
            <w:pPr>
              <w:rPr>
                <w:sz w:val="16"/>
                <w:szCs w:val="16"/>
              </w:rPr>
            </w:pPr>
            <w:r w:rsidRPr="009932DA">
              <w:rPr>
                <w:sz w:val="16"/>
                <w:szCs w:val="16"/>
              </w:rPr>
              <w:t>123.397</w:t>
            </w:r>
          </w:p>
          <w:p w:rsidR="00702CD1" w:rsidRPr="009932DA" w:rsidRDefault="00702CD1" w:rsidP="00377ABA">
            <w:pPr>
              <w:rPr>
                <w:sz w:val="16"/>
                <w:szCs w:val="16"/>
              </w:rPr>
            </w:pPr>
          </w:p>
        </w:tc>
        <w:tc>
          <w:tcPr>
            <w:tcW w:w="249" w:type="pct"/>
          </w:tcPr>
          <w:p w:rsidR="00702CD1" w:rsidRPr="009932DA" w:rsidRDefault="00702CD1" w:rsidP="00377ABA">
            <w:pPr>
              <w:rPr>
                <w:sz w:val="16"/>
                <w:szCs w:val="16"/>
              </w:rPr>
            </w:pPr>
            <w:r w:rsidRPr="009932DA">
              <w:rPr>
                <w:sz w:val="16"/>
                <w:szCs w:val="16"/>
              </w:rPr>
              <w:t>50</w:t>
            </w:r>
          </w:p>
        </w:tc>
        <w:tc>
          <w:tcPr>
            <w:tcW w:w="262" w:type="pct"/>
          </w:tcPr>
          <w:p w:rsidR="00702CD1" w:rsidRPr="009932DA" w:rsidRDefault="00702CD1" w:rsidP="00377ABA">
            <w:pPr>
              <w:rPr>
                <w:sz w:val="16"/>
                <w:szCs w:val="16"/>
              </w:rPr>
            </w:pPr>
            <w:r w:rsidRPr="009932DA">
              <w:rPr>
                <w:sz w:val="16"/>
                <w:szCs w:val="16"/>
              </w:rPr>
              <w:t>3.865</w:t>
            </w:r>
          </w:p>
        </w:tc>
        <w:tc>
          <w:tcPr>
            <w:tcW w:w="243" w:type="pct"/>
          </w:tcPr>
          <w:p w:rsidR="00702CD1" w:rsidRPr="009932DA" w:rsidRDefault="00702CD1" w:rsidP="00377ABA">
            <w:pPr>
              <w:rPr>
                <w:sz w:val="16"/>
                <w:szCs w:val="16"/>
              </w:rPr>
            </w:pPr>
            <w:r w:rsidRPr="009932DA">
              <w:rPr>
                <w:sz w:val="16"/>
                <w:szCs w:val="16"/>
              </w:rPr>
              <w:t>226</w:t>
            </w:r>
          </w:p>
        </w:tc>
        <w:tc>
          <w:tcPr>
            <w:tcW w:w="300" w:type="pct"/>
          </w:tcPr>
          <w:p w:rsidR="00702CD1" w:rsidRPr="009932DA" w:rsidRDefault="00702CD1" w:rsidP="00377ABA">
            <w:pPr>
              <w:rPr>
                <w:sz w:val="16"/>
                <w:szCs w:val="16"/>
              </w:rPr>
            </w:pPr>
            <w:r w:rsidRPr="009932DA">
              <w:rPr>
                <w:sz w:val="16"/>
                <w:szCs w:val="16"/>
              </w:rPr>
              <w:t>15.390</w:t>
            </w:r>
          </w:p>
          <w:p w:rsidR="00702CD1" w:rsidRPr="009932DA" w:rsidRDefault="00702CD1" w:rsidP="00377ABA">
            <w:pPr>
              <w:rPr>
                <w:sz w:val="16"/>
                <w:szCs w:val="16"/>
              </w:rPr>
            </w:pPr>
          </w:p>
        </w:tc>
        <w:tc>
          <w:tcPr>
            <w:tcW w:w="205" w:type="pct"/>
          </w:tcPr>
          <w:p w:rsidR="00702CD1" w:rsidRPr="009932DA" w:rsidRDefault="00702CD1" w:rsidP="00377ABA">
            <w:pPr>
              <w:rPr>
                <w:sz w:val="16"/>
                <w:szCs w:val="16"/>
              </w:rPr>
            </w:pPr>
            <w:r w:rsidRPr="009932DA">
              <w:rPr>
                <w:sz w:val="16"/>
                <w:szCs w:val="16"/>
              </w:rPr>
              <w:t>1.085</w:t>
            </w:r>
          </w:p>
          <w:p w:rsidR="00702CD1" w:rsidRPr="009932DA" w:rsidRDefault="00702CD1" w:rsidP="00377ABA">
            <w:pPr>
              <w:rPr>
                <w:sz w:val="16"/>
                <w:szCs w:val="16"/>
              </w:rPr>
            </w:pPr>
          </w:p>
        </w:tc>
        <w:tc>
          <w:tcPr>
            <w:tcW w:w="295" w:type="pct"/>
          </w:tcPr>
          <w:p w:rsidR="00702CD1" w:rsidRPr="009932DA" w:rsidRDefault="00702CD1" w:rsidP="00377ABA">
            <w:pPr>
              <w:rPr>
                <w:sz w:val="16"/>
                <w:szCs w:val="16"/>
              </w:rPr>
            </w:pPr>
            <w:r w:rsidRPr="009932DA">
              <w:rPr>
                <w:sz w:val="16"/>
                <w:szCs w:val="16"/>
              </w:rPr>
              <w:t>51.975</w:t>
            </w:r>
          </w:p>
          <w:p w:rsidR="00702CD1" w:rsidRPr="009932DA" w:rsidRDefault="00702CD1" w:rsidP="00377ABA">
            <w:pPr>
              <w:rPr>
                <w:sz w:val="16"/>
                <w:szCs w:val="16"/>
              </w:rPr>
            </w:pPr>
          </w:p>
        </w:tc>
        <w:tc>
          <w:tcPr>
            <w:tcW w:w="205" w:type="pct"/>
          </w:tcPr>
          <w:p w:rsidR="00702CD1" w:rsidRPr="009932DA" w:rsidRDefault="00702CD1" w:rsidP="00377ABA">
            <w:pPr>
              <w:rPr>
                <w:sz w:val="16"/>
                <w:szCs w:val="16"/>
              </w:rPr>
            </w:pPr>
            <w:r w:rsidRPr="009932DA">
              <w:rPr>
                <w:sz w:val="16"/>
                <w:szCs w:val="16"/>
              </w:rPr>
              <w:t>2.238</w:t>
            </w:r>
          </w:p>
        </w:tc>
        <w:tc>
          <w:tcPr>
            <w:tcW w:w="295" w:type="pct"/>
          </w:tcPr>
          <w:p w:rsidR="00702CD1" w:rsidRPr="009932DA" w:rsidRDefault="00702CD1" w:rsidP="00377ABA">
            <w:pPr>
              <w:rPr>
                <w:sz w:val="16"/>
                <w:szCs w:val="16"/>
              </w:rPr>
            </w:pPr>
            <w:r w:rsidRPr="009932DA">
              <w:rPr>
                <w:sz w:val="16"/>
                <w:szCs w:val="16"/>
              </w:rPr>
              <w:t>144.760</w:t>
            </w:r>
          </w:p>
          <w:p w:rsidR="00702CD1" w:rsidRPr="009932DA" w:rsidRDefault="00702CD1" w:rsidP="00377ABA">
            <w:pPr>
              <w:rPr>
                <w:sz w:val="16"/>
                <w:szCs w:val="16"/>
              </w:rPr>
            </w:pPr>
          </w:p>
        </w:tc>
        <w:tc>
          <w:tcPr>
            <w:tcW w:w="455" w:type="pct"/>
          </w:tcPr>
          <w:p w:rsidR="00702CD1" w:rsidRPr="009932DA" w:rsidRDefault="00702CD1" w:rsidP="00377ABA">
            <w:pPr>
              <w:rPr>
                <w:sz w:val="16"/>
                <w:szCs w:val="16"/>
              </w:rPr>
            </w:pPr>
            <w:r w:rsidRPr="009932DA">
              <w:rPr>
                <w:sz w:val="16"/>
                <w:szCs w:val="16"/>
              </w:rPr>
              <w:t>146</w:t>
            </w:r>
          </w:p>
        </w:tc>
        <w:tc>
          <w:tcPr>
            <w:tcW w:w="306" w:type="pct"/>
          </w:tcPr>
          <w:p w:rsidR="00702CD1" w:rsidRPr="009932DA" w:rsidRDefault="00702CD1" w:rsidP="00377ABA">
            <w:pPr>
              <w:rPr>
                <w:sz w:val="16"/>
                <w:szCs w:val="16"/>
              </w:rPr>
            </w:pPr>
            <w:r w:rsidRPr="009932DA">
              <w:rPr>
                <w:sz w:val="16"/>
                <w:szCs w:val="16"/>
              </w:rPr>
              <w:t>10.331</w:t>
            </w:r>
          </w:p>
          <w:p w:rsidR="00702CD1" w:rsidRPr="009932DA" w:rsidRDefault="00702CD1" w:rsidP="00377ABA">
            <w:pPr>
              <w:rPr>
                <w:sz w:val="16"/>
                <w:szCs w:val="16"/>
              </w:rPr>
            </w:pPr>
          </w:p>
        </w:tc>
      </w:tr>
      <w:tr w:rsidR="00A82ADD" w:rsidRPr="009932DA" w:rsidTr="00A82ADD">
        <w:trPr>
          <w:trHeight w:val="1212"/>
        </w:trPr>
        <w:tc>
          <w:tcPr>
            <w:tcW w:w="350" w:type="pct"/>
          </w:tcPr>
          <w:p w:rsidR="00702CD1" w:rsidRPr="009932DA" w:rsidRDefault="00702CD1" w:rsidP="00377ABA">
            <w:pPr>
              <w:rPr>
                <w:b/>
                <w:sz w:val="16"/>
                <w:szCs w:val="16"/>
              </w:rPr>
            </w:pPr>
            <w:r w:rsidRPr="009932DA">
              <w:rPr>
                <w:b/>
                <w:sz w:val="16"/>
                <w:szCs w:val="16"/>
              </w:rPr>
              <w:t>Stanovi u kojima se samo obavljala djelatnost</w:t>
            </w:r>
          </w:p>
        </w:tc>
        <w:tc>
          <w:tcPr>
            <w:tcW w:w="287" w:type="pct"/>
          </w:tcPr>
          <w:p w:rsidR="00702CD1" w:rsidRPr="009932DA" w:rsidRDefault="00702CD1" w:rsidP="00377ABA">
            <w:pPr>
              <w:rPr>
                <w:sz w:val="16"/>
                <w:szCs w:val="16"/>
              </w:rPr>
            </w:pPr>
            <w:r w:rsidRPr="009932DA">
              <w:rPr>
                <w:sz w:val="16"/>
                <w:szCs w:val="16"/>
              </w:rPr>
              <w:t>7.757</w:t>
            </w:r>
          </w:p>
          <w:p w:rsidR="00702CD1" w:rsidRPr="009932DA" w:rsidRDefault="00702CD1" w:rsidP="00377ABA">
            <w:pPr>
              <w:rPr>
                <w:sz w:val="16"/>
                <w:szCs w:val="16"/>
              </w:rPr>
            </w:pPr>
          </w:p>
        </w:tc>
        <w:tc>
          <w:tcPr>
            <w:tcW w:w="305" w:type="pct"/>
          </w:tcPr>
          <w:p w:rsidR="00702CD1" w:rsidRPr="009932DA" w:rsidRDefault="00702CD1" w:rsidP="00377ABA">
            <w:pPr>
              <w:rPr>
                <w:rFonts w:ascii="Calibri" w:hAnsi="Calibri"/>
                <w:color w:val="000000"/>
                <w:sz w:val="16"/>
                <w:szCs w:val="16"/>
              </w:rPr>
            </w:pPr>
            <w:r w:rsidRPr="009932DA">
              <w:rPr>
                <w:rFonts w:ascii="Calibri" w:hAnsi="Calibri"/>
                <w:color w:val="000000"/>
                <w:sz w:val="16"/>
                <w:szCs w:val="16"/>
              </w:rPr>
              <w:t>434.311</w:t>
            </w:r>
          </w:p>
          <w:p w:rsidR="00702CD1" w:rsidRPr="009932DA" w:rsidRDefault="00702CD1" w:rsidP="00377ABA">
            <w:pPr>
              <w:rPr>
                <w:sz w:val="16"/>
                <w:szCs w:val="16"/>
              </w:rPr>
            </w:pPr>
          </w:p>
        </w:tc>
        <w:tc>
          <w:tcPr>
            <w:tcW w:w="245" w:type="pct"/>
          </w:tcPr>
          <w:p w:rsidR="00702CD1" w:rsidRPr="009932DA" w:rsidRDefault="00702CD1" w:rsidP="00377ABA">
            <w:pPr>
              <w:rPr>
                <w:sz w:val="16"/>
                <w:szCs w:val="16"/>
              </w:rPr>
            </w:pPr>
            <w:r w:rsidRPr="009932DA">
              <w:rPr>
                <w:sz w:val="16"/>
                <w:szCs w:val="16"/>
              </w:rPr>
              <w:t>528</w:t>
            </w:r>
          </w:p>
          <w:p w:rsidR="00702CD1" w:rsidRPr="009932DA" w:rsidRDefault="00702CD1" w:rsidP="00377ABA">
            <w:pPr>
              <w:rPr>
                <w:sz w:val="16"/>
                <w:szCs w:val="16"/>
              </w:rPr>
            </w:pPr>
          </w:p>
        </w:tc>
        <w:tc>
          <w:tcPr>
            <w:tcW w:w="305" w:type="pct"/>
          </w:tcPr>
          <w:p w:rsidR="00702CD1" w:rsidRPr="009932DA" w:rsidRDefault="00702CD1" w:rsidP="00377ABA">
            <w:pPr>
              <w:rPr>
                <w:sz w:val="16"/>
                <w:szCs w:val="16"/>
              </w:rPr>
            </w:pPr>
            <w:r w:rsidRPr="009932DA">
              <w:rPr>
                <w:sz w:val="16"/>
                <w:szCs w:val="16"/>
              </w:rPr>
              <w:t>33.085</w:t>
            </w:r>
          </w:p>
          <w:p w:rsidR="00702CD1" w:rsidRPr="009932DA" w:rsidRDefault="00702CD1" w:rsidP="00377ABA">
            <w:pPr>
              <w:rPr>
                <w:sz w:val="16"/>
                <w:szCs w:val="16"/>
              </w:rPr>
            </w:pPr>
          </w:p>
        </w:tc>
        <w:tc>
          <w:tcPr>
            <w:tcW w:w="391" w:type="pct"/>
          </w:tcPr>
          <w:p w:rsidR="00702CD1" w:rsidRPr="009932DA" w:rsidRDefault="00702CD1" w:rsidP="00377ABA">
            <w:pPr>
              <w:rPr>
                <w:sz w:val="16"/>
                <w:szCs w:val="16"/>
              </w:rPr>
            </w:pPr>
            <w:r w:rsidRPr="009932DA">
              <w:rPr>
                <w:sz w:val="16"/>
                <w:szCs w:val="16"/>
              </w:rPr>
              <w:t>55</w:t>
            </w:r>
          </w:p>
        </w:tc>
        <w:tc>
          <w:tcPr>
            <w:tcW w:w="300" w:type="pct"/>
          </w:tcPr>
          <w:p w:rsidR="00702CD1" w:rsidRPr="009932DA" w:rsidRDefault="00702CD1" w:rsidP="00377ABA">
            <w:pPr>
              <w:rPr>
                <w:rFonts w:ascii="Calibri" w:hAnsi="Calibri"/>
                <w:color w:val="000000"/>
                <w:sz w:val="16"/>
                <w:szCs w:val="16"/>
              </w:rPr>
            </w:pPr>
            <w:r w:rsidRPr="009932DA">
              <w:rPr>
                <w:rFonts w:ascii="Calibri" w:hAnsi="Calibri"/>
                <w:color w:val="000000"/>
                <w:sz w:val="16"/>
                <w:szCs w:val="16"/>
              </w:rPr>
              <w:t>4.807</w:t>
            </w:r>
          </w:p>
          <w:p w:rsidR="00702CD1" w:rsidRPr="009932DA" w:rsidRDefault="00702CD1" w:rsidP="00377ABA">
            <w:pPr>
              <w:rPr>
                <w:sz w:val="16"/>
                <w:szCs w:val="16"/>
              </w:rPr>
            </w:pPr>
          </w:p>
        </w:tc>
        <w:tc>
          <w:tcPr>
            <w:tcW w:w="249" w:type="pct"/>
          </w:tcPr>
          <w:p w:rsidR="00702CD1" w:rsidRPr="009932DA" w:rsidRDefault="00702CD1" w:rsidP="00377ABA">
            <w:pPr>
              <w:rPr>
                <w:sz w:val="16"/>
                <w:szCs w:val="16"/>
              </w:rPr>
            </w:pPr>
            <w:r w:rsidRPr="009932DA">
              <w:rPr>
                <w:sz w:val="16"/>
                <w:szCs w:val="16"/>
              </w:rPr>
              <w:t>44</w:t>
            </w:r>
          </w:p>
        </w:tc>
        <w:tc>
          <w:tcPr>
            <w:tcW w:w="262" w:type="pct"/>
          </w:tcPr>
          <w:p w:rsidR="00702CD1" w:rsidRPr="009932DA" w:rsidRDefault="00702CD1" w:rsidP="00377ABA">
            <w:pPr>
              <w:rPr>
                <w:sz w:val="16"/>
                <w:szCs w:val="16"/>
              </w:rPr>
            </w:pPr>
            <w:r w:rsidRPr="009932DA">
              <w:rPr>
                <w:sz w:val="16"/>
                <w:szCs w:val="16"/>
              </w:rPr>
              <w:t>3.409</w:t>
            </w:r>
          </w:p>
          <w:p w:rsidR="00702CD1" w:rsidRPr="009932DA" w:rsidRDefault="00702CD1" w:rsidP="00377ABA">
            <w:pPr>
              <w:rPr>
                <w:sz w:val="16"/>
                <w:szCs w:val="16"/>
              </w:rPr>
            </w:pPr>
          </w:p>
        </w:tc>
        <w:tc>
          <w:tcPr>
            <w:tcW w:w="243" w:type="pct"/>
          </w:tcPr>
          <w:p w:rsidR="00702CD1" w:rsidRPr="009932DA" w:rsidRDefault="00702CD1" w:rsidP="00377ABA">
            <w:pPr>
              <w:rPr>
                <w:sz w:val="16"/>
                <w:szCs w:val="16"/>
              </w:rPr>
            </w:pPr>
            <w:r w:rsidRPr="009932DA">
              <w:rPr>
                <w:sz w:val="16"/>
                <w:szCs w:val="16"/>
              </w:rPr>
              <w:t>158</w:t>
            </w:r>
          </w:p>
          <w:p w:rsidR="00702CD1" w:rsidRPr="009932DA" w:rsidRDefault="00702CD1" w:rsidP="00377ABA">
            <w:pPr>
              <w:rPr>
                <w:sz w:val="16"/>
                <w:szCs w:val="16"/>
              </w:rPr>
            </w:pPr>
          </w:p>
        </w:tc>
        <w:tc>
          <w:tcPr>
            <w:tcW w:w="300" w:type="pct"/>
          </w:tcPr>
          <w:p w:rsidR="00702CD1" w:rsidRPr="009932DA" w:rsidRDefault="00702CD1" w:rsidP="00377ABA">
            <w:pPr>
              <w:rPr>
                <w:sz w:val="16"/>
                <w:szCs w:val="16"/>
              </w:rPr>
            </w:pPr>
            <w:r w:rsidRPr="009932DA">
              <w:rPr>
                <w:sz w:val="16"/>
                <w:szCs w:val="16"/>
              </w:rPr>
              <w:t>10.221</w:t>
            </w:r>
          </w:p>
          <w:p w:rsidR="00702CD1" w:rsidRPr="009932DA" w:rsidRDefault="00702CD1" w:rsidP="00377ABA">
            <w:pPr>
              <w:rPr>
                <w:sz w:val="16"/>
                <w:szCs w:val="16"/>
              </w:rPr>
            </w:pPr>
          </w:p>
        </w:tc>
        <w:tc>
          <w:tcPr>
            <w:tcW w:w="205" w:type="pct"/>
          </w:tcPr>
          <w:p w:rsidR="00702CD1" w:rsidRPr="009932DA" w:rsidRDefault="00702CD1" w:rsidP="00377ABA">
            <w:pPr>
              <w:rPr>
                <w:sz w:val="16"/>
                <w:szCs w:val="16"/>
              </w:rPr>
            </w:pPr>
            <w:r w:rsidRPr="009932DA">
              <w:rPr>
                <w:sz w:val="16"/>
                <w:szCs w:val="16"/>
              </w:rPr>
              <w:t>80</w:t>
            </w:r>
          </w:p>
        </w:tc>
        <w:tc>
          <w:tcPr>
            <w:tcW w:w="295" w:type="pct"/>
          </w:tcPr>
          <w:p w:rsidR="00702CD1" w:rsidRPr="009932DA" w:rsidRDefault="00702CD1" w:rsidP="00377ABA">
            <w:pPr>
              <w:rPr>
                <w:sz w:val="16"/>
                <w:szCs w:val="16"/>
              </w:rPr>
            </w:pPr>
            <w:r w:rsidRPr="009932DA">
              <w:rPr>
                <w:sz w:val="16"/>
                <w:szCs w:val="16"/>
              </w:rPr>
              <w:t>5.515</w:t>
            </w:r>
          </w:p>
        </w:tc>
        <w:tc>
          <w:tcPr>
            <w:tcW w:w="205" w:type="pct"/>
          </w:tcPr>
          <w:p w:rsidR="00702CD1" w:rsidRPr="009932DA" w:rsidRDefault="00702CD1" w:rsidP="00377ABA">
            <w:pPr>
              <w:rPr>
                <w:sz w:val="16"/>
                <w:szCs w:val="16"/>
              </w:rPr>
            </w:pPr>
            <w:r w:rsidRPr="009932DA">
              <w:rPr>
                <w:sz w:val="16"/>
                <w:szCs w:val="16"/>
              </w:rPr>
              <w:t>1.695</w:t>
            </w:r>
          </w:p>
          <w:p w:rsidR="00702CD1" w:rsidRPr="009932DA" w:rsidRDefault="00702CD1" w:rsidP="00377ABA">
            <w:pPr>
              <w:rPr>
                <w:sz w:val="16"/>
                <w:szCs w:val="16"/>
              </w:rPr>
            </w:pPr>
          </w:p>
        </w:tc>
        <w:tc>
          <w:tcPr>
            <w:tcW w:w="295" w:type="pct"/>
          </w:tcPr>
          <w:p w:rsidR="00702CD1" w:rsidRPr="009932DA" w:rsidRDefault="00702CD1" w:rsidP="00377ABA">
            <w:pPr>
              <w:rPr>
                <w:sz w:val="16"/>
                <w:szCs w:val="16"/>
              </w:rPr>
            </w:pPr>
            <w:r w:rsidRPr="009932DA">
              <w:rPr>
                <w:sz w:val="16"/>
                <w:szCs w:val="16"/>
              </w:rPr>
              <w:t>95.259</w:t>
            </w:r>
          </w:p>
          <w:p w:rsidR="00702CD1" w:rsidRPr="009932DA" w:rsidRDefault="00702CD1" w:rsidP="00377ABA">
            <w:pPr>
              <w:rPr>
                <w:sz w:val="16"/>
                <w:szCs w:val="16"/>
              </w:rPr>
            </w:pPr>
          </w:p>
        </w:tc>
        <w:tc>
          <w:tcPr>
            <w:tcW w:w="455" w:type="pct"/>
          </w:tcPr>
          <w:p w:rsidR="00702CD1" w:rsidRPr="009932DA" w:rsidRDefault="00702CD1" w:rsidP="00377ABA">
            <w:pPr>
              <w:rPr>
                <w:sz w:val="16"/>
                <w:szCs w:val="16"/>
              </w:rPr>
            </w:pPr>
            <w:r w:rsidRPr="009932DA">
              <w:rPr>
                <w:rFonts w:cs="Arial"/>
                <w:sz w:val="16"/>
                <w:szCs w:val="16"/>
              </w:rPr>
              <w:t>31</w:t>
            </w:r>
          </w:p>
        </w:tc>
        <w:tc>
          <w:tcPr>
            <w:tcW w:w="306" w:type="pct"/>
          </w:tcPr>
          <w:p w:rsidR="00702CD1" w:rsidRPr="009932DA" w:rsidRDefault="00702CD1" w:rsidP="00377ABA">
            <w:pPr>
              <w:rPr>
                <w:sz w:val="16"/>
                <w:szCs w:val="16"/>
              </w:rPr>
            </w:pPr>
            <w:r w:rsidRPr="009932DA">
              <w:rPr>
                <w:rFonts w:cs="Arial"/>
                <w:sz w:val="16"/>
                <w:szCs w:val="16"/>
              </w:rPr>
              <w:t>2.521</w:t>
            </w:r>
          </w:p>
        </w:tc>
      </w:tr>
      <w:tr w:rsidR="00A82ADD" w:rsidRPr="009932DA" w:rsidTr="00A82ADD">
        <w:trPr>
          <w:trHeight w:val="379"/>
        </w:trPr>
        <w:tc>
          <w:tcPr>
            <w:tcW w:w="350" w:type="pct"/>
          </w:tcPr>
          <w:p w:rsidR="00702CD1" w:rsidRPr="009932DA" w:rsidRDefault="00702CD1" w:rsidP="00377ABA">
            <w:pPr>
              <w:rPr>
                <w:b/>
                <w:sz w:val="16"/>
                <w:szCs w:val="16"/>
              </w:rPr>
            </w:pPr>
            <w:r w:rsidRPr="009932DA">
              <w:rPr>
                <w:b/>
                <w:sz w:val="16"/>
                <w:szCs w:val="16"/>
              </w:rPr>
              <w:t>UKUPNO</w:t>
            </w:r>
          </w:p>
        </w:tc>
        <w:tc>
          <w:tcPr>
            <w:tcW w:w="287" w:type="pct"/>
          </w:tcPr>
          <w:p w:rsidR="00702CD1" w:rsidRPr="009932DA" w:rsidRDefault="00702CD1" w:rsidP="00377ABA">
            <w:pPr>
              <w:rPr>
                <w:sz w:val="16"/>
                <w:szCs w:val="16"/>
              </w:rPr>
            </w:pPr>
            <w:r w:rsidRPr="009932DA">
              <w:rPr>
                <w:rFonts w:cs="Arial"/>
                <w:sz w:val="16"/>
                <w:szCs w:val="16"/>
              </w:rPr>
              <w:t>132.990</w:t>
            </w:r>
          </w:p>
        </w:tc>
        <w:tc>
          <w:tcPr>
            <w:tcW w:w="305" w:type="pct"/>
          </w:tcPr>
          <w:p w:rsidR="00702CD1" w:rsidRPr="009932DA" w:rsidRDefault="00702CD1" w:rsidP="00377ABA">
            <w:pPr>
              <w:rPr>
                <w:sz w:val="16"/>
                <w:szCs w:val="16"/>
              </w:rPr>
            </w:pPr>
            <w:r w:rsidRPr="009932DA">
              <w:rPr>
                <w:rFonts w:cs="Arial"/>
                <w:sz w:val="16"/>
                <w:szCs w:val="16"/>
              </w:rPr>
              <w:t>9.753.792</w:t>
            </w:r>
          </w:p>
        </w:tc>
        <w:tc>
          <w:tcPr>
            <w:tcW w:w="245" w:type="pct"/>
          </w:tcPr>
          <w:p w:rsidR="00702CD1" w:rsidRPr="009932DA" w:rsidRDefault="00702CD1" w:rsidP="00377ABA">
            <w:pPr>
              <w:rPr>
                <w:sz w:val="16"/>
                <w:szCs w:val="16"/>
              </w:rPr>
            </w:pPr>
            <w:r w:rsidRPr="009932DA">
              <w:rPr>
                <w:rFonts w:cs="Arial"/>
                <w:sz w:val="16"/>
                <w:szCs w:val="16"/>
              </w:rPr>
              <w:t>28.590</w:t>
            </w:r>
          </w:p>
        </w:tc>
        <w:tc>
          <w:tcPr>
            <w:tcW w:w="305" w:type="pct"/>
          </w:tcPr>
          <w:p w:rsidR="00702CD1" w:rsidRPr="009932DA" w:rsidRDefault="00702CD1" w:rsidP="00377ABA">
            <w:pPr>
              <w:rPr>
                <w:sz w:val="16"/>
                <w:szCs w:val="16"/>
              </w:rPr>
            </w:pPr>
            <w:r w:rsidRPr="009932DA">
              <w:rPr>
                <w:rFonts w:cs="Arial"/>
                <w:sz w:val="16"/>
                <w:szCs w:val="16"/>
              </w:rPr>
              <w:t>2.020.143</w:t>
            </w:r>
          </w:p>
        </w:tc>
        <w:tc>
          <w:tcPr>
            <w:tcW w:w="391" w:type="pct"/>
          </w:tcPr>
          <w:p w:rsidR="00702CD1" w:rsidRPr="009932DA" w:rsidRDefault="00702CD1" w:rsidP="00377ABA">
            <w:pPr>
              <w:rPr>
                <w:sz w:val="16"/>
                <w:szCs w:val="16"/>
              </w:rPr>
            </w:pPr>
            <w:r w:rsidRPr="009932DA">
              <w:rPr>
                <w:rFonts w:cs="Arial"/>
                <w:sz w:val="16"/>
                <w:szCs w:val="16"/>
              </w:rPr>
              <w:t>5.738</w:t>
            </w:r>
          </w:p>
        </w:tc>
        <w:tc>
          <w:tcPr>
            <w:tcW w:w="300" w:type="pct"/>
          </w:tcPr>
          <w:p w:rsidR="00702CD1" w:rsidRPr="009932DA" w:rsidRDefault="00702CD1" w:rsidP="00377ABA">
            <w:pPr>
              <w:rPr>
                <w:sz w:val="16"/>
                <w:szCs w:val="16"/>
              </w:rPr>
            </w:pPr>
            <w:r w:rsidRPr="009932DA">
              <w:rPr>
                <w:rFonts w:cs="Arial"/>
                <w:sz w:val="16"/>
                <w:szCs w:val="16"/>
              </w:rPr>
              <w:t>373.566</w:t>
            </w:r>
          </w:p>
        </w:tc>
        <w:tc>
          <w:tcPr>
            <w:tcW w:w="249" w:type="pct"/>
          </w:tcPr>
          <w:p w:rsidR="00702CD1" w:rsidRPr="009932DA" w:rsidRDefault="00702CD1" w:rsidP="00377ABA">
            <w:pPr>
              <w:rPr>
                <w:sz w:val="16"/>
                <w:szCs w:val="16"/>
              </w:rPr>
            </w:pPr>
            <w:r w:rsidRPr="009932DA">
              <w:rPr>
                <w:rFonts w:cs="Arial"/>
                <w:sz w:val="16"/>
                <w:szCs w:val="16"/>
              </w:rPr>
              <w:t>1.348</w:t>
            </w:r>
          </w:p>
        </w:tc>
        <w:tc>
          <w:tcPr>
            <w:tcW w:w="262" w:type="pct"/>
          </w:tcPr>
          <w:p w:rsidR="00702CD1" w:rsidRPr="009932DA" w:rsidRDefault="00702CD1" w:rsidP="00377ABA">
            <w:pPr>
              <w:rPr>
                <w:sz w:val="16"/>
                <w:szCs w:val="16"/>
              </w:rPr>
            </w:pPr>
            <w:r w:rsidRPr="009932DA">
              <w:rPr>
                <w:rFonts w:cs="Arial"/>
                <w:sz w:val="16"/>
                <w:szCs w:val="16"/>
              </w:rPr>
              <w:t>112.215</w:t>
            </w:r>
          </w:p>
        </w:tc>
        <w:tc>
          <w:tcPr>
            <w:tcW w:w="243" w:type="pct"/>
          </w:tcPr>
          <w:p w:rsidR="00702CD1" w:rsidRPr="009932DA" w:rsidRDefault="00702CD1" w:rsidP="00377ABA">
            <w:pPr>
              <w:rPr>
                <w:sz w:val="16"/>
                <w:szCs w:val="16"/>
              </w:rPr>
            </w:pPr>
            <w:r w:rsidRPr="009932DA">
              <w:rPr>
                <w:rFonts w:cs="Arial"/>
                <w:sz w:val="16"/>
                <w:szCs w:val="16"/>
              </w:rPr>
              <w:t>2.693</w:t>
            </w:r>
          </w:p>
        </w:tc>
        <w:tc>
          <w:tcPr>
            <w:tcW w:w="300" w:type="pct"/>
          </w:tcPr>
          <w:p w:rsidR="00702CD1" w:rsidRPr="009932DA" w:rsidRDefault="00702CD1" w:rsidP="00377ABA">
            <w:pPr>
              <w:rPr>
                <w:sz w:val="16"/>
                <w:szCs w:val="16"/>
              </w:rPr>
            </w:pPr>
            <w:r w:rsidRPr="009932DA">
              <w:rPr>
                <w:rFonts w:cs="Arial"/>
                <w:sz w:val="16"/>
                <w:szCs w:val="16"/>
              </w:rPr>
              <w:t>214.024</w:t>
            </w:r>
          </w:p>
        </w:tc>
        <w:tc>
          <w:tcPr>
            <w:tcW w:w="205" w:type="pct"/>
          </w:tcPr>
          <w:p w:rsidR="00702CD1" w:rsidRPr="009932DA" w:rsidRDefault="00702CD1" w:rsidP="00377ABA">
            <w:pPr>
              <w:rPr>
                <w:sz w:val="16"/>
                <w:szCs w:val="16"/>
              </w:rPr>
            </w:pPr>
            <w:r w:rsidRPr="009932DA">
              <w:rPr>
                <w:rFonts w:cs="Arial"/>
                <w:sz w:val="16"/>
                <w:szCs w:val="16"/>
              </w:rPr>
              <w:t>3.669</w:t>
            </w:r>
          </w:p>
        </w:tc>
        <w:tc>
          <w:tcPr>
            <w:tcW w:w="295" w:type="pct"/>
          </w:tcPr>
          <w:p w:rsidR="00702CD1" w:rsidRPr="009932DA" w:rsidRDefault="00702CD1" w:rsidP="00377ABA">
            <w:pPr>
              <w:rPr>
                <w:sz w:val="16"/>
                <w:szCs w:val="16"/>
              </w:rPr>
            </w:pPr>
            <w:r w:rsidRPr="009932DA">
              <w:rPr>
                <w:rFonts w:cs="Arial"/>
                <w:sz w:val="16"/>
                <w:szCs w:val="16"/>
              </w:rPr>
              <w:t>252.815</w:t>
            </w:r>
          </w:p>
        </w:tc>
        <w:tc>
          <w:tcPr>
            <w:tcW w:w="205" w:type="pct"/>
          </w:tcPr>
          <w:p w:rsidR="00702CD1" w:rsidRPr="009932DA" w:rsidRDefault="00702CD1" w:rsidP="00377ABA">
            <w:pPr>
              <w:rPr>
                <w:sz w:val="16"/>
                <w:szCs w:val="16"/>
              </w:rPr>
            </w:pPr>
            <w:r w:rsidRPr="009932DA">
              <w:rPr>
                <w:rFonts w:cs="Arial"/>
                <w:sz w:val="16"/>
                <w:szCs w:val="16"/>
              </w:rPr>
              <w:t>7.797</w:t>
            </w:r>
          </w:p>
        </w:tc>
        <w:tc>
          <w:tcPr>
            <w:tcW w:w="295" w:type="pct"/>
          </w:tcPr>
          <w:p w:rsidR="00702CD1" w:rsidRPr="009932DA" w:rsidRDefault="00702CD1" w:rsidP="00377ABA">
            <w:pPr>
              <w:rPr>
                <w:sz w:val="16"/>
                <w:szCs w:val="16"/>
              </w:rPr>
            </w:pPr>
            <w:r w:rsidRPr="009932DA">
              <w:rPr>
                <w:rFonts w:cs="Arial"/>
                <w:sz w:val="16"/>
                <w:szCs w:val="16"/>
              </w:rPr>
              <w:t>561.220</w:t>
            </w:r>
          </w:p>
        </w:tc>
        <w:tc>
          <w:tcPr>
            <w:tcW w:w="455" w:type="pct"/>
          </w:tcPr>
          <w:p w:rsidR="00702CD1" w:rsidRPr="009932DA" w:rsidRDefault="00702CD1" w:rsidP="00377ABA">
            <w:pPr>
              <w:rPr>
                <w:sz w:val="16"/>
                <w:szCs w:val="16"/>
              </w:rPr>
            </w:pPr>
            <w:r w:rsidRPr="009932DA">
              <w:rPr>
                <w:rFonts w:cs="Arial"/>
                <w:sz w:val="16"/>
                <w:szCs w:val="16"/>
              </w:rPr>
              <w:t>1.307</w:t>
            </w:r>
          </w:p>
        </w:tc>
        <w:tc>
          <w:tcPr>
            <w:tcW w:w="306" w:type="pct"/>
          </w:tcPr>
          <w:p w:rsidR="00702CD1" w:rsidRPr="009932DA" w:rsidRDefault="00702CD1" w:rsidP="00377ABA">
            <w:pPr>
              <w:rPr>
                <w:sz w:val="16"/>
                <w:szCs w:val="16"/>
              </w:rPr>
            </w:pPr>
            <w:r w:rsidRPr="009932DA">
              <w:rPr>
                <w:rFonts w:cs="Arial"/>
                <w:sz w:val="16"/>
                <w:szCs w:val="16"/>
              </w:rPr>
              <w:t>104.191</w:t>
            </w:r>
          </w:p>
        </w:tc>
      </w:tr>
    </w:tbl>
    <w:p w:rsidR="00702CD1" w:rsidRPr="009932DA" w:rsidRDefault="00702CD1" w:rsidP="00702CD1">
      <w:pPr>
        <w:rPr>
          <w:sz w:val="18"/>
        </w:rPr>
      </w:pPr>
      <w:r w:rsidRPr="009932DA">
        <w:rPr>
          <w:sz w:val="18"/>
        </w:rPr>
        <w:t>Izvor: DZS (popis 2011.)</w:t>
      </w:r>
    </w:p>
    <w:p w:rsidR="00702CD1" w:rsidRPr="009932DA" w:rsidRDefault="00702CD1" w:rsidP="00A82ADD"/>
    <w:p w:rsidR="00702CD1" w:rsidRPr="009932DA" w:rsidRDefault="00702CD1" w:rsidP="00A82ADD">
      <w:pPr>
        <w:jc w:val="both"/>
        <w:rPr>
          <w:rFonts w:cs="Times New Roman"/>
          <w:b/>
          <w:color w:val="FF0000"/>
        </w:rPr>
      </w:pPr>
      <w:r w:rsidRPr="009932DA">
        <w:rPr>
          <w:rFonts w:cs="Times New Roman"/>
          <w:b/>
        </w:rPr>
        <w:t>Vatrogasna zaštita</w:t>
      </w:r>
    </w:p>
    <w:p w:rsidR="00702CD1" w:rsidRPr="009932DA" w:rsidRDefault="00702CD1" w:rsidP="00A82ADD">
      <w:pPr>
        <w:jc w:val="both"/>
        <w:rPr>
          <w:rFonts w:cs="Times New Roman"/>
        </w:rPr>
      </w:pPr>
      <w:r w:rsidRPr="009932DA">
        <w:rPr>
          <w:rFonts w:cs="Times New Roman"/>
        </w:rPr>
        <w:t xml:space="preserve">Organizirana vatrogasna zaštita </w:t>
      </w:r>
      <w:r w:rsidR="00A22EDE" w:rsidRPr="009932DA">
        <w:rPr>
          <w:rFonts w:cs="Times New Roman"/>
        </w:rPr>
        <w:t>vrlo je važna</w:t>
      </w:r>
      <w:r w:rsidRPr="009932DA">
        <w:rPr>
          <w:rFonts w:cs="Times New Roman"/>
        </w:rPr>
        <w:t xml:space="preserve"> za urbano područje, kao i za cijelo područje </w:t>
      </w:r>
      <w:r w:rsidR="00A22EDE" w:rsidRPr="009932DA">
        <w:rPr>
          <w:rFonts w:cs="Times New Roman"/>
        </w:rPr>
        <w:t>Ž</w:t>
      </w:r>
      <w:r w:rsidRPr="009932DA">
        <w:rPr>
          <w:rFonts w:cs="Times New Roman"/>
        </w:rPr>
        <w:t>upanije s  obzirom na</w:t>
      </w:r>
      <w:r w:rsidR="00A22EDE" w:rsidRPr="009932DA">
        <w:rPr>
          <w:rFonts w:cs="Times New Roman"/>
        </w:rPr>
        <w:t xml:space="preserve"> to da su proteklih godina </w:t>
      </w:r>
      <w:r w:rsidRPr="009932DA">
        <w:rPr>
          <w:rFonts w:cs="Times New Roman"/>
        </w:rPr>
        <w:t>učestalij</w:t>
      </w:r>
      <w:r w:rsidR="00A22EDE" w:rsidRPr="009932DA">
        <w:rPr>
          <w:rFonts w:cs="Times New Roman"/>
        </w:rPr>
        <w:t>i</w:t>
      </w:r>
      <w:r w:rsidRPr="009932DA">
        <w:rPr>
          <w:rFonts w:cs="Times New Roman"/>
        </w:rPr>
        <w:t xml:space="preserve"> požar</w:t>
      </w:r>
      <w:r w:rsidR="00A22EDE" w:rsidRPr="009932DA">
        <w:rPr>
          <w:rFonts w:cs="Times New Roman"/>
        </w:rPr>
        <w:t>i</w:t>
      </w:r>
      <w:r w:rsidRPr="009932DA">
        <w:rPr>
          <w:rFonts w:cs="Times New Roman"/>
        </w:rPr>
        <w:t xml:space="preserve"> u zimsko-proljetnom i ljetnom razdoblju. Vatrogasna zaštita organizirana </w:t>
      </w:r>
      <w:r w:rsidR="00A22EDE" w:rsidRPr="009932DA">
        <w:rPr>
          <w:rFonts w:cs="Times New Roman"/>
        </w:rPr>
        <w:t xml:space="preserve">je većinom putem </w:t>
      </w:r>
      <w:r w:rsidRPr="009932DA">
        <w:rPr>
          <w:rFonts w:cs="Times New Roman"/>
        </w:rPr>
        <w:t>dobrovoljn</w:t>
      </w:r>
      <w:r w:rsidR="00A22EDE" w:rsidRPr="009932DA">
        <w:rPr>
          <w:rFonts w:cs="Times New Roman"/>
        </w:rPr>
        <w:t xml:space="preserve">ih </w:t>
      </w:r>
      <w:r w:rsidRPr="009932DA">
        <w:rPr>
          <w:rFonts w:cs="Times New Roman"/>
        </w:rPr>
        <w:t xml:space="preserve">vatrogasnih društava koja djeluju svim općinama i gradovima Puli i </w:t>
      </w:r>
      <w:proofErr w:type="spellStart"/>
      <w:r w:rsidRPr="009932DA">
        <w:rPr>
          <w:rFonts w:cs="Times New Roman"/>
        </w:rPr>
        <w:t>Vodnjanu</w:t>
      </w:r>
      <w:proofErr w:type="spellEnd"/>
      <w:r w:rsidRPr="009932DA">
        <w:rPr>
          <w:rFonts w:cs="Times New Roman"/>
        </w:rPr>
        <w:t>.</w:t>
      </w:r>
    </w:p>
    <w:p w:rsidR="00702CD1" w:rsidRPr="009932DA" w:rsidRDefault="00702CD1" w:rsidP="00A82ADD">
      <w:pPr>
        <w:jc w:val="both"/>
        <w:rPr>
          <w:rFonts w:cs="Times New Roman"/>
        </w:rPr>
      </w:pPr>
      <w:r w:rsidRPr="009932DA">
        <w:rPr>
          <w:rFonts w:cs="Times New Roman"/>
        </w:rPr>
        <w:t xml:space="preserve">U </w:t>
      </w:r>
      <w:r w:rsidR="00A22EDE" w:rsidRPr="009932DA">
        <w:rPr>
          <w:rFonts w:cs="Times New Roman"/>
        </w:rPr>
        <w:t>O</w:t>
      </w:r>
      <w:r w:rsidRPr="009932DA">
        <w:rPr>
          <w:rFonts w:cs="Times New Roman"/>
        </w:rPr>
        <w:t xml:space="preserve">pćini </w:t>
      </w:r>
      <w:proofErr w:type="spellStart"/>
      <w:r w:rsidRPr="009932DA">
        <w:rPr>
          <w:rFonts w:cs="Times New Roman"/>
        </w:rPr>
        <w:t>Barban</w:t>
      </w:r>
      <w:proofErr w:type="spellEnd"/>
      <w:r w:rsidRPr="009932DA">
        <w:rPr>
          <w:rFonts w:cs="Times New Roman"/>
        </w:rPr>
        <w:t xml:space="preserve"> djeluju dva dobrovoljna vatrogasna društva: </w:t>
      </w:r>
      <w:proofErr w:type="spellStart"/>
      <w:r w:rsidRPr="009932DA">
        <w:rPr>
          <w:rFonts w:cs="Times New Roman"/>
        </w:rPr>
        <w:t>DVD</w:t>
      </w:r>
      <w:proofErr w:type="spellEnd"/>
      <w:r w:rsidRPr="009932DA">
        <w:rPr>
          <w:rFonts w:cs="Times New Roman"/>
        </w:rPr>
        <w:t xml:space="preserve"> „</w:t>
      </w:r>
      <w:proofErr w:type="spellStart"/>
      <w:r w:rsidRPr="009932DA">
        <w:rPr>
          <w:rFonts w:cs="Times New Roman"/>
        </w:rPr>
        <w:t>Barban</w:t>
      </w:r>
      <w:proofErr w:type="spellEnd"/>
      <w:r w:rsidRPr="009932DA">
        <w:rPr>
          <w:rFonts w:cs="Times New Roman"/>
        </w:rPr>
        <w:t xml:space="preserve">“ i </w:t>
      </w:r>
      <w:proofErr w:type="spellStart"/>
      <w:r w:rsidRPr="009932DA">
        <w:rPr>
          <w:rFonts w:cs="Times New Roman"/>
        </w:rPr>
        <w:t>DVD</w:t>
      </w:r>
      <w:proofErr w:type="spellEnd"/>
      <w:r w:rsidRPr="009932DA">
        <w:rPr>
          <w:rFonts w:cs="Times New Roman"/>
        </w:rPr>
        <w:t xml:space="preserve"> „Sutivanac“. Imaju po 30 do 50 članova</w:t>
      </w:r>
      <w:r w:rsidR="00A22EDE" w:rsidRPr="009932DA">
        <w:rPr>
          <w:rFonts w:cs="Times New Roman"/>
        </w:rPr>
        <w:t xml:space="preserve">, bez </w:t>
      </w:r>
      <w:r w:rsidRPr="009932DA">
        <w:rPr>
          <w:rFonts w:cs="Times New Roman"/>
        </w:rPr>
        <w:t xml:space="preserve">zaposlenih osoba. Na području </w:t>
      </w:r>
      <w:r w:rsidR="00A22EDE" w:rsidRPr="009932DA">
        <w:rPr>
          <w:rFonts w:cs="Times New Roman"/>
        </w:rPr>
        <w:t>O</w:t>
      </w:r>
      <w:r w:rsidRPr="009932DA">
        <w:rPr>
          <w:rFonts w:cs="Times New Roman"/>
        </w:rPr>
        <w:t xml:space="preserve">pćine </w:t>
      </w:r>
      <w:proofErr w:type="spellStart"/>
      <w:r w:rsidRPr="009932DA">
        <w:rPr>
          <w:rFonts w:cs="Times New Roman"/>
        </w:rPr>
        <w:t>Svetvinčenat</w:t>
      </w:r>
      <w:proofErr w:type="spellEnd"/>
      <w:r w:rsidRPr="009932DA">
        <w:rPr>
          <w:rFonts w:cs="Times New Roman"/>
        </w:rPr>
        <w:t xml:space="preserve"> djeluje dobrovoljno vatrogasno društvo (</w:t>
      </w:r>
      <w:proofErr w:type="spellStart"/>
      <w:r w:rsidRPr="009932DA">
        <w:rPr>
          <w:rFonts w:cs="Times New Roman"/>
        </w:rPr>
        <w:t>DVD</w:t>
      </w:r>
      <w:proofErr w:type="spellEnd"/>
      <w:r w:rsidRPr="009932DA">
        <w:rPr>
          <w:rFonts w:cs="Times New Roman"/>
        </w:rPr>
        <w:t xml:space="preserve">) </w:t>
      </w:r>
      <w:r w:rsidR="001419E4" w:rsidRPr="009932DA">
        <w:rPr>
          <w:rFonts w:cs="Times New Roman"/>
        </w:rPr>
        <w:t>sa</w:t>
      </w:r>
      <w:r w:rsidRPr="009932DA">
        <w:rPr>
          <w:rFonts w:cs="Times New Roman"/>
        </w:rPr>
        <w:t xml:space="preserve"> 62 člana. U </w:t>
      </w:r>
      <w:r w:rsidR="001419E4" w:rsidRPr="009932DA">
        <w:rPr>
          <w:rFonts w:cs="Times New Roman"/>
        </w:rPr>
        <w:t>O</w:t>
      </w:r>
      <w:r w:rsidRPr="009932DA">
        <w:rPr>
          <w:rFonts w:cs="Times New Roman"/>
        </w:rPr>
        <w:t xml:space="preserve">pćini </w:t>
      </w:r>
      <w:proofErr w:type="spellStart"/>
      <w:r w:rsidRPr="009932DA">
        <w:rPr>
          <w:rFonts w:cs="Times New Roman"/>
        </w:rPr>
        <w:t>Ližnjan</w:t>
      </w:r>
      <w:proofErr w:type="spellEnd"/>
      <w:r w:rsidRPr="009932DA">
        <w:rPr>
          <w:rFonts w:cs="Times New Roman"/>
        </w:rPr>
        <w:t xml:space="preserve"> djeluje jedno dobrovoljno vatrogasno društvo</w:t>
      </w:r>
      <w:r w:rsidR="001419E4" w:rsidRPr="009932DA">
        <w:rPr>
          <w:rFonts w:cs="Times New Roman"/>
        </w:rPr>
        <w:t>,</w:t>
      </w:r>
      <w:r w:rsidRPr="009932DA">
        <w:rPr>
          <w:rFonts w:cs="Times New Roman"/>
        </w:rPr>
        <w:t xml:space="preserve"> </w:t>
      </w:r>
      <w:proofErr w:type="spellStart"/>
      <w:r w:rsidRPr="009932DA">
        <w:rPr>
          <w:rFonts w:cs="Times New Roman"/>
        </w:rPr>
        <w:t>DVD</w:t>
      </w:r>
      <w:proofErr w:type="spellEnd"/>
      <w:r w:rsidRPr="009932DA">
        <w:rPr>
          <w:rFonts w:cs="Times New Roman"/>
        </w:rPr>
        <w:t xml:space="preserve"> </w:t>
      </w:r>
      <w:proofErr w:type="spellStart"/>
      <w:r w:rsidRPr="009932DA">
        <w:rPr>
          <w:rFonts w:cs="Times New Roman"/>
        </w:rPr>
        <w:t>Ližnjan</w:t>
      </w:r>
      <w:proofErr w:type="spellEnd"/>
      <w:r w:rsidR="001419E4" w:rsidRPr="009932DA">
        <w:rPr>
          <w:rFonts w:cs="Times New Roman"/>
        </w:rPr>
        <w:t>,</w:t>
      </w:r>
      <w:r w:rsidRPr="009932DA">
        <w:rPr>
          <w:rFonts w:cs="Times New Roman"/>
        </w:rPr>
        <w:t xml:space="preserve"> koje ima oko 35 članova. U </w:t>
      </w:r>
      <w:r w:rsidR="001419E4" w:rsidRPr="009932DA">
        <w:rPr>
          <w:rFonts w:cs="Times New Roman"/>
        </w:rPr>
        <w:t xml:space="preserve">pogledu </w:t>
      </w:r>
      <w:r w:rsidRPr="009932DA">
        <w:rPr>
          <w:rFonts w:cs="Times New Roman"/>
        </w:rPr>
        <w:t xml:space="preserve">infrastrukturnih kapaciteta (adekvatni prostori), opreme (uključujući vatrogasna vozila, navalna </w:t>
      </w:r>
      <w:r w:rsidRPr="009932DA">
        <w:rPr>
          <w:rFonts w:cs="Times New Roman"/>
        </w:rPr>
        <w:lastRenderedPageBreak/>
        <w:t xml:space="preserve">vozila i s.) i ljudskih kapaciteta sva vatrogasna društva i vatrogasne postrojbe imaju potrebu za daljnjim unapređenjem i osnaživanjem. Na području Općine Medulin djeluje Dobrovoljno vatrogasno društvo Medulin koje broji 35 aktivnih članova, 5 pričuvnih članova i 15 članova </w:t>
      </w:r>
      <w:proofErr w:type="spellStart"/>
      <w:r w:rsidRPr="009932DA">
        <w:rPr>
          <w:rFonts w:cs="Times New Roman"/>
        </w:rPr>
        <w:t>podmlatka</w:t>
      </w:r>
      <w:proofErr w:type="spellEnd"/>
      <w:r w:rsidRPr="009932DA">
        <w:rPr>
          <w:rFonts w:cs="Times New Roman"/>
        </w:rPr>
        <w:t xml:space="preserve">. </w:t>
      </w:r>
      <w:proofErr w:type="spellStart"/>
      <w:r w:rsidRPr="009932DA">
        <w:rPr>
          <w:rFonts w:cs="Times New Roman"/>
        </w:rPr>
        <w:t>DVD</w:t>
      </w:r>
      <w:proofErr w:type="spellEnd"/>
      <w:r w:rsidRPr="009932DA">
        <w:rPr>
          <w:rFonts w:cs="Times New Roman"/>
        </w:rPr>
        <w:t xml:space="preserve"> Medulin raspolaže sa 5 navalnih vozila i 2 vozila za prijevoz ljudstva. U Medulin</w:t>
      </w:r>
      <w:r w:rsidR="001419E4" w:rsidRPr="009932DA">
        <w:rPr>
          <w:rFonts w:cs="Times New Roman"/>
        </w:rPr>
        <w:t>u</w:t>
      </w:r>
      <w:r w:rsidRPr="009932DA">
        <w:rPr>
          <w:rFonts w:cs="Times New Roman"/>
        </w:rPr>
        <w:t xml:space="preserve"> je 2012. godine </w:t>
      </w:r>
      <w:r w:rsidR="001419E4" w:rsidRPr="009932DA">
        <w:rPr>
          <w:rFonts w:cs="Times New Roman"/>
        </w:rPr>
        <w:t xml:space="preserve">počela </w:t>
      </w:r>
      <w:r w:rsidRPr="009932DA">
        <w:rPr>
          <w:rFonts w:cs="Times New Roman"/>
        </w:rPr>
        <w:t xml:space="preserve">gradnja Vatrogasnog doma Dobrovoljnog vatrogasnog društva Medulin. Za završetak gradnje potrebno je uz Vatrogasni dom izgraditi toranj i </w:t>
      </w:r>
      <w:r w:rsidR="001419E4" w:rsidRPr="009932DA">
        <w:rPr>
          <w:rFonts w:cs="Times New Roman"/>
        </w:rPr>
        <w:t>D</w:t>
      </w:r>
      <w:r w:rsidRPr="009932DA">
        <w:rPr>
          <w:rFonts w:cs="Times New Roman"/>
        </w:rPr>
        <w:t>om opremiti potrebnom opremom za rad.</w:t>
      </w:r>
    </w:p>
    <w:p w:rsidR="00A82ADD" w:rsidRPr="009932DA" w:rsidRDefault="00A82ADD" w:rsidP="00A82ADD">
      <w:pPr>
        <w:jc w:val="both"/>
        <w:rPr>
          <w:rFonts w:cs="Times New Roman"/>
        </w:rPr>
      </w:pPr>
    </w:p>
    <w:p w:rsidR="00702CD1" w:rsidRPr="009932DA" w:rsidRDefault="00702CD1" w:rsidP="00702CD1">
      <w:pPr>
        <w:jc w:val="both"/>
        <w:rPr>
          <w:rFonts w:cs="Times New Roman"/>
          <w:b/>
        </w:rPr>
      </w:pPr>
      <w:r w:rsidRPr="009932DA">
        <w:rPr>
          <w:rFonts w:cs="Times New Roman"/>
          <w:b/>
        </w:rPr>
        <w:t xml:space="preserve">Sportske aktivnosti </w:t>
      </w:r>
    </w:p>
    <w:p w:rsidR="00705ECF" w:rsidRPr="009932DA" w:rsidRDefault="00702CD1" w:rsidP="00A82ADD">
      <w:pPr>
        <w:jc w:val="both"/>
      </w:pPr>
      <w:r w:rsidRPr="009932DA">
        <w:t xml:space="preserve">Sportske su aktivnosti </w:t>
      </w:r>
      <w:r w:rsidR="001419E4" w:rsidRPr="009932DA">
        <w:t>na</w:t>
      </w:r>
      <w:r w:rsidRPr="009932DA">
        <w:t xml:space="preserve"> urbanom području mahom organizirane </w:t>
      </w:r>
      <w:r w:rsidR="001419E4" w:rsidRPr="009932DA">
        <w:t xml:space="preserve">putem </w:t>
      </w:r>
      <w:r w:rsidRPr="009932DA">
        <w:t xml:space="preserve">brojnih aktivnih sportskih udruga  i klubova u različitim granama sporta. </w:t>
      </w:r>
      <w:r w:rsidR="0000180B" w:rsidRPr="009932DA">
        <w:t>Na</w:t>
      </w:r>
      <w:r w:rsidR="00705ECF" w:rsidRPr="009932DA">
        <w:t xml:space="preserve"> urbanom području </w:t>
      </w:r>
      <w:r w:rsidR="002E65D0" w:rsidRPr="009932DA">
        <w:t>Pula</w:t>
      </w:r>
      <w:r w:rsidR="00705ECF" w:rsidRPr="009932DA">
        <w:t xml:space="preserve"> registrirano </w:t>
      </w:r>
      <w:r w:rsidR="001419E4" w:rsidRPr="009932DA">
        <w:t xml:space="preserve">je </w:t>
      </w:r>
      <w:r w:rsidR="00705ECF" w:rsidRPr="009932DA">
        <w:t>ukupno 67 sportskih klubova s</w:t>
      </w:r>
      <w:r w:rsidR="001419E4" w:rsidRPr="009932DA">
        <w:t>a</w:t>
      </w:r>
      <w:r w:rsidR="00705ECF" w:rsidRPr="009932DA">
        <w:t xml:space="preserve"> 9.783 člana </w:t>
      </w:r>
      <w:r w:rsidR="001419E4" w:rsidRPr="009932DA">
        <w:t>ili</w:t>
      </w:r>
      <w:r w:rsidR="00705ECF" w:rsidRPr="009932DA">
        <w:t xml:space="preserve"> </w:t>
      </w:r>
      <w:r w:rsidR="001419E4" w:rsidRPr="009932DA">
        <w:t xml:space="preserve">u </w:t>
      </w:r>
      <w:r w:rsidR="00705ECF" w:rsidRPr="009932DA">
        <w:t>prosj</w:t>
      </w:r>
      <w:r w:rsidR="001419E4" w:rsidRPr="009932DA">
        <w:t>eku</w:t>
      </w:r>
      <w:r w:rsidR="00705ECF" w:rsidRPr="009932DA">
        <w:t xml:space="preserve"> 146 članova po klubu, a registriranih </w:t>
      </w:r>
      <w:r w:rsidR="001419E4" w:rsidRPr="009932DA">
        <w:t xml:space="preserve">je </w:t>
      </w:r>
      <w:r w:rsidR="00705ECF" w:rsidRPr="009932DA">
        <w:t xml:space="preserve">sportaša 4.067. U odnosu na Istarsku županiju, </w:t>
      </w:r>
      <w:r w:rsidR="001419E4" w:rsidRPr="009932DA">
        <w:t>na</w:t>
      </w:r>
      <w:r w:rsidR="00705ECF" w:rsidRPr="009932DA">
        <w:t xml:space="preserve"> urbanom području </w:t>
      </w:r>
      <w:r w:rsidR="002E65D0" w:rsidRPr="009932DA">
        <w:t>Pula</w:t>
      </w:r>
      <w:r w:rsidR="00705ECF" w:rsidRPr="009932DA">
        <w:t xml:space="preserve"> djeluje 10,10% svih sportskih klubova u </w:t>
      </w:r>
      <w:r w:rsidR="001419E4" w:rsidRPr="009932DA">
        <w:t>Ž</w:t>
      </w:r>
      <w:r w:rsidR="00705ECF" w:rsidRPr="009932DA">
        <w:t>upaniji i oko četvrtina ukupnog broja re</w:t>
      </w:r>
      <w:r w:rsidR="0000180B" w:rsidRPr="009932DA">
        <w:t xml:space="preserve">gistriranih sportaša (25,42%). </w:t>
      </w:r>
      <w:r w:rsidR="00705ECF" w:rsidRPr="009932DA">
        <w:t>U ukupnom broju sportskih klubova registriranih na urbanom području najzastupljeniji su nogometni i boćarski klubovi (oko 20%) te košarkaški, odbojkaški i karate klubovi (18%). Najmanj</w:t>
      </w:r>
      <w:r w:rsidR="001419E4" w:rsidRPr="009932DA">
        <w:t>e</w:t>
      </w:r>
      <w:r w:rsidR="00705ECF" w:rsidRPr="009932DA">
        <w:t xml:space="preserve"> sportskih klubova zabilježen</w:t>
      </w:r>
      <w:r w:rsidR="001419E4" w:rsidRPr="009932DA">
        <w:t>o je</w:t>
      </w:r>
      <w:r w:rsidR="00705ECF" w:rsidRPr="009932DA">
        <w:t xml:space="preserve"> u sportovima kao što su streljaštvo, vaterpolo, veslanje, golf, tenis i drugi.  </w:t>
      </w:r>
    </w:p>
    <w:p w:rsidR="00702CD1" w:rsidRPr="009932DA" w:rsidRDefault="00702CD1" w:rsidP="00A82ADD">
      <w:pPr>
        <w:jc w:val="both"/>
      </w:pPr>
      <w:r w:rsidRPr="009932DA">
        <w:t xml:space="preserve">Gradski i općinski sportski savezi i zajednice djeluju pod okriljem Sportske zajednice Istarske županije, krovne organizacije za promociju i razvoj sporta u Istri (Savez sporta Grada Pule, Sportski savez Grada </w:t>
      </w:r>
      <w:proofErr w:type="spellStart"/>
      <w:r w:rsidRPr="009932DA">
        <w:t>Vodnjana</w:t>
      </w:r>
      <w:proofErr w:type="spellEnd"/>
      <w:r w:rsidRPr="009932DA">
        <w:t xml:space="preserve">, Sportska zajednica Općine Medulin). Sportski način življenja potiče </w:t>
      </w:r>
      <w:r w:rsidR="001419E4" w:rsidRPr="009932DA">
        <w:t xml:space="preserve">se </w:t>
      </w:r>
      <w:r w:rsidRPr="009932DA">
        <w:t>od najranije dobi kroz sportske kampove za najmlađe i sportske manifestacije za djecu predškolsk</w:t>
      </w:r>
      <w:r w:rsidR="001419E4" w:rsidRPr="009932DA">
        <w:t>e dobi</w:t>
      </w:r>
      <w:r w:rsidRPr="009932DA">
        <w:t xml:space="preserve">. Na području gradova Pule i </w:t>
      </w:r>
      <w:proofErr w:type="spellStart"/>
      <w:r w:rsidRPr="009932DA">
        <w:t>Vodnjana</w:t>
      </w:r>
      <w:proofErr w:type="spellEnd"/>
      <w:r w:rsidRPr="009932DA">
        <w:t xml:space="preserve"> te općine Medulin </w:t>
      </w:r>
      <w:r w:rsidR="001419E4" w:rsidRPr="009932DA">
        <w:t xml:space="preserve">održava se proteklih </w:t>
      </w:r>
      <w:r w:rsidRPr="009932DA">
        <w:t xml:space="preserve">dvanaest godina Olimpijski festival dječjih vrtića. Sportske aktivnosti potiču </w:t>
      </w:r>
      <w:r w:rsidR="001419E4" w:rsidRPr="009932DA">
        <w:t xml:space="preserve">se </w:t>
      </w:r>
      <w:r w:rsidRPr="009932DA">
        <w:t>ulaganjima iz županijskog i lokalnih proračuna. U 2016. godini smanjen</w:t>
      </w:r>
      <w:r w:rsidR="001419E4" w:rsidRPr="009932DA">
        <w:t>o je</w:t>
      </w:r>
      <w:r w:rsidRPr="009932DA">
        <w:t xml:space="preserve"> ulaganj</w:t>
      </w:r>
      <w:r w:rsidR="001419E4" w:rsidRPr="009932DA">
        <w:t>e</w:t>
      </w:r>
      <w:r w:rsidRPr="009932DA">
        <w:t xml:space="preserve"> iz županijskog proračuna za potrebe razvoja sporta (2,6 milijuna kuna ili 137 tisuća kuna manje nego 2015.). U sportu je </w:t>
      </w:r>
      <w:r w:rsidR="001419E4" w:rsidRPr="009932DA">
        <w:t xml:space="preserve">postignut </w:t>
      </w:r>
      <w:r w:rsidRPr="009932DA">
        <w:t xml:space="preserve">visok stupanj suradnje gradskih, općinskih i županijskih sportskih saveza i klubova i Hrvatskog olimpijskog odbora, rezultat čega su zajednički projekti („Od športske škole do Olimpijskih igara“, „Aktivne zajednice“, „Odaberi sport“ i </w:t>
      </w:r>
      <w:proofErr w:type="spellStart"/>
      <w:r w:rsidRPr="009932DA">
        <w:t>sl</w:t>
      </w:r>
      <w:proofErr w:type="spellEnd"/>
      <w:r w:rsidRPr="009932DA">
        <w:t>.). U 2016. godini planiran</w:t>
      </w:r>
      <w:r w:rsidR="001419E4" w:rsidRPr="009932DA">
        <w:t xml:space="preserve"> je osnutak</w:t>
      </w:r>
      <w:r w:rsidRPr="009932DA">
        <w:t xml:space="preserve"> Saveza sportskog udruženja za osobe s invaliditetom. </w:t>
      </w:r>
    </w:p>
    <w:p w:rsidR="00702CD1" w:rsidRPr="009932DA" w:rsidRDefault="00702CD1" w:rsidP="00A82ADD">
      <w:pPr>
        <w:jc w:val="both"/>
      </w:pPr>
      <w:r w:rsidRPr="009932DA">
        <w:t>Uspjesima na županijskoj, državnoj i lokalnoj razini osobito se ističu odbojkaški, atletski, jedriličarski, veslački i drugi klubovi iz Pule. Među školskim sportskim društvima</w:t>
      </w:r>
      <w:r w:rsidR="001419E4" w:rsidRPr="009932DA">
        <w:t>,</w:t>
      </w:r>
      <w:r w:rsidRPr="009932DA">
        <w:t xml:space="preserve"> </w:t>
      </w:r>
      <w:proofErr w:type="spellStart"/>
      <w:r w:rsidRPr="009932DA">
        <w:t>Šijana</w:t>
      </w:r>
      <w:proofErr w:type="spellEnd"/>
      <w:r w:rsidRPr="009932DA">
        <w:t xml:space="preserve"> iz Osnovne škole </w:t>
      </w:r>
      <w:proofErr w:type="spellStart"/>
      <w:r w:rsidRPr="009932DA">
        <w:t>Šijana</w:t>
      </w:r>
      <w:proofErr w:type="spellEnd"/>
      <w:r w:rsidRPr="009932DA">
        <w:t xml:space="preserve"> u Puli i školsko sportsko društvo Gimnazijalac iz gimnazije u Puli dobitnici </w:t>
      </w:r>
      <w:r w:rsidR="001419E4" w:rsidRPr="009932DA">
        <w:t xml:space="preserve">su </w:t>
      </w:r>
      <w:r w:rsidRPr="009932DA">
        <w:t xml:space="preserve">posebnog priznanja za uspjeh u 2015. godini. </w:t>
      </w:r>
    </w:p>
    <w:p w:rsidR="00702CD1" w:rsidRPr="009932DA" w:rsidRDefault="00702CD1" w:rsidP="00A82ADD">
      <w:pPr>
        <w:jc w:val="both"/>
      </w:pPr>
      <w:r w:rsidRPr="009932DA">
        <w:t xml:space="preserve">U </w:t>
      </w:r>
      <w:r w:rsidR="001419E4" w:rsidRPr="009932DA">
        <w:t>O</w:t>
      </w:r>
      <w:r w:rsidRPr="009932DA">
        <w:t xml:space="preserve">pćini Medulin djeluju 34 sportske udruge koje nude stanovnicima mogućnost bavljenja ribolovom, jedrenjem, golfom, atletikom, tenisom, nogometom, boćanjem i ostalim aktivnostima. </w:t>
      </w:r>
      <w:r w:rsidR="001419E4" w:rsidRPr="009932DA">
        <w:t>U njoj</w:t>
      </w:r>
      <w:r w:rsidRPr="009932DA">
        <w:t xml:space="preserve"> djeluje Sportska zajednica Općine Medulin u koju je uključeno 60 sportskih klubova koji djeluju na području </w:t>
      </w:r>
      <w:r w:rsidR="001419E4" w:rsidRPr="009932DA">
        <w:t>O</w:t>
      </w:r>
      <w:r w:rsidRPr="009932DA">
        <w:t xml:space="preserve">pćine: NK Medulin, NK </w:t>
      </w:r>
      <w:proofErr w:type="spellStart"/>
      <w:r w:rsidRPr="009932DA">
        <w:t>Banjole</w:t>
      </w:r>
      <w:proofErr w:type="spellEnd"/>
      <w:r w:rsidRPr="009932DA">
        <w:t xml:space="preserve">, Ronilački-sportski klub Mladost, Veslački klub Medulin, Atletski klub Medulin, Boćarski klub </w:t>
      </w:r>
      <w:proofErr w:type="spellStart"/>
      <w:r w:rsidRPr="009932DA">
        <w:t>Vinkuran</w:t>
      </w:r>
      <w:proofErr w:type="spellEnd"/>
      <w:r w:rsidRPr="009932DA">
        <w:t xml:space="preserve">, Plivački klub „Val“, Konjički klub Medulin, Klub podvodnih aktivnosti Medulin, Klub jedrenja na dasci </w:t>
      </w:r>
      <w:proofErr w:type="spellStart"/>
      <w:r w:rsidRPr="009932DA">
        <w:t>Pomer</w:t>
      </w:r>
      <w:proofErr w:type="spellEnd"/>
      <w:r w:rsidRPr="009932DA">
        <w:t xml:space="preserve">, Daskaški klub </w:t>
      </w:r>
      <w:proofErr w:type="spellStart"/>
      <w:r w:rsidRPr="009932DA">
        <w:t>Karkadur</w:t>
      </w:r>
      <w:proofErr w:type="spellEnd"/>
      <w:r w:rsidRPr="009932DA">
        <w:t xml:space="preserve">, Teniski klub </w:t>
      </w:r>
      <w:proofErr w:type="spellStart"/>
      <w:r w:rsidRPr="009932DA">
        <w:t>Banjole</w:t>
      </w:r>
      <w:proofErr w:type="spellEnd"/>
      <w:r w:rsidRPr="009932DA">
        <w:t xml:space="preserve">, Bob klub Istra i drugi. Na području </w:t>
      </w:r>
      <w:r w:rsidR="001419E4" w:rsidRPr="009932DA">
        <w:t>O</w:t>
      </w:r>
      <w:r w:rsidRPr="009932DA">
        <w:t xml:space="preserve">pćine </w:t>
      </w:r>
      <w:proofErr w:type="spellStart"/>
      <w:r w:rsidRPr="009932DA">
        <w:t>Barban</w:t>
      </w:r>
      <w:proofErr w:type="spellEnd"/>
      <w:r w:rsidRPr="009932DA">
        <w:t xml:space="preserve"> djeluje osam sportskih klubova: NK Omladinac 1952, </w:t>
      </w:r>
      <w:proofErr w:type="spellStart"/>
      <w:r w:rsidRPr="009932DA">
        <w:t>Barban</w:t>
      </w:r>
      <w:proofErr w:type="spellEnd"/>
      <w:r w:rsidRPr="009932DA">
        <w:t xml:space="preserve">, BK </w:t>
      </w:r>
      <w:proofErr w:type="spellStart"/>
      <w:r w:rsidRPr="009932DA">
        <w:t>Šajini</w:t>
      </w:r>
      <w:proofErr w:type="spellEnd"/>
      <w:r w:rsidRPr="009932DA">
        <w:t xml:space="preserve">, NK </w:t>
      </w:r>
      <w:proofErr w:type="spellStart"/>
      <w:r w:rsidRPr="009932DA">
        <w:t>Manjadvorci</w:t>
      </w:r>
      <w:proofErr w:type="spellEnd"/>
      <w:r w:rsidRPr="009932DA">
        <w:t xml:space="preserve">, </w:t>
      </w:r>
      <w:proofErr w:type="spellStart"/>
      <w:r w:rsidRPr="009932DA">
        <w:t>ŠD</w:t>
      </w:r>
      <w:proofErr w:type="spellEnd"/>
      <w:r w:rsidRPr="009932DA">
        <w:t xml:space="preserve"> </w:t>
      </w:r>
      <w:proofErr w:type="spellStart"/>
      <w:r w:rsidRPr="009932DA">
        <w:t>Orihi</w:t>
      </w:r>
      <w:proofErr w:type="spellEnd"/>
      <w:r w:rsidRPr="009932DA">
        <w:t xml:space="preserve">, </w:t>
      </w:r>
      <w:proofErr w:type="spellStart"/>
      <w:r w:rsidRPr="009932DA">
        <w:t>Off</w:t>
      </w:r>
      <w:proofErr w:type="spellEnd"/>
      <w:r w:rsidRPr="009932DA">
        <w:t xml:space="preserve"> </w:t>
      </w:r>
      <w:proofErr w:type="spellStart"/>
      <w:r w:rsidRPr="009932DA">
        <w:t>road</w:t>
      </w:r>
      <w:proofErr w:type="spellEnd"/>
      <w:r w:rsidRPr="009932DA">
        <w:t xml:space="preserve"> 4x4 </w:t>
      </w:r>
      <w:proofErr w:type="spellStart"/>
      <w:r w:rsidRPr="009932DA">
        <w:t>Barban</w:t>
      </w:r>
      <w:proofErr w:type="spellEnd"/>
      <w:r w:rsidRPr="009932DA">
        <w:t xml:space="preserve">, </w:t>
      </w:r>
      <w:proofErr w:type="spellStart"/>
      <w:r w:rsidRPr="009932DA">
        <w:t>ŠK</w:t>
      </w:r>
      <w:proofErr w:type="spellEnd"/>
      <w:r w:rsidRPr="009932DA">
        <w:t xml:space="preserve"> OŠ </w:t>
      </w:r>
      <w:proofErr w:type="spellStart"/>
      <w:r w:rsidRPr="009932DA">
        <w:t>Barban</w:t>
      </w:r>
      <w:proofErr w:type="spellEnd"/>
      <w:r w:rsidRPr="009932DA">
        <w:t xml:space="preserve">, BK </w:t>
      </w:r>
      <w:proofErr w:type="spellStart"/>
      <w:r w:rsidRPr="009932DA">
        <w:t>Puntera</w:t>
      </w:r>
      <w:proofErr w:type="spellEnd"/>
      <w:r w:rsidRPr="009932DA">
        <w:t xml:space="preserve">, BK </w:t>
      </w:r>
      <w:proofErr w:type="spellStart"/>
      <w:r w:rsidRPr="009932DA">
        <w:t>Hrboki</w:t>
      </w:r>
      <w:proofErr w:type="spellEnd"/>
      <w:r w:rsidR="001419E4" w:rsidRPr="009932DA">
        <w:t>,</w:t>
      </w:r>
      <w:r w:rsidRPr="009932DA">
        <w:t xml:space="preserve"> koji okupljaju ljubitelje nogometa, boćanja, rukometa, košarke i </w:t>
      </w:r>
      <w:proofErr w:type="spellStart"/>
      <w:r w:rsidRPr="009932DA">
        <w:t>motorsporta</w:t>
      </w:r>
      <w:proofErr w:type="spellEnd"/>
      <w:r w:rsidRPr="009932DA">
        <w:t xml:space="preserve">. U </w:t>
      </w:r>
      <w:r w:rsidR="001419E4" w:rsidRPr="009932DA">
        <w:t>O</w:t>
      </w:r>
      <w:r w:rsidRPr="009932DA">
        <w:t xml:space="preserve">pćini </w:t>
      </w:r>
      <w:proofErr w:type="spellStart"/>
      <w:r w:rsidRPr="009932DA">
        <w:t>Svetvinčenat</w:t>
      </w:r>
      <w:proofErr w:type="spellEnd"/>
      <w:r w:rsidRPr="009932DA">
        <w:t xml:space="preserve"> </w:t>
      </w:r>
      <w:r w:rsidRPr="009932DA">
        <w:lastRenderedPageBreak/>
        <w:t xml:space="preserve">postoje tri kluba: NK </w:t>
      </w:r>
      <w:proofErr w:type="spellStart"/>
      <w:r w:rsidRPr="009932DA">
        <w:t>Smoljanci</w:t>
      </w:r>
      <w:proofErr w:type="spellEnd"/>
      <w:r w:rsidRPr="009932DA">
        <w:t xml:space="preserve">-Sloboda, BK </w:t>
      </w:r>
      <w:proofErr w:type="spellStart"/>
      <w:r w:rsidRPr="009932DA">
        <w:t>Savičenta</w:t>
      </w:r>
      <w:proofErr w:type="spellEnd"/>
      <w:r w:rsidRPr="009932DA">
        <w:t xml:space="preserve"> i BK </w:t>
      </w:r>
      <w:proofErr w:type="spellStart"/>
      <w:r w:rsidRPr="009932DA">
        <w:t>Foli</w:t>
      </w:r>
      <w:proofErr w:type="spellEnd"/>
      <w:r w:rsidRPr="009932DA">
        <w:t>, a u planu je izgradnj</w:t>
      </w:r>
      <w:r w:rsidR="001419E4" w:rsidRPr="009932DA">
        <w:t>a</w:t>
      </w:r>
      <w:r w:rsidRPr="009932DA">
        <w:t xml:space="preserve"> sportskog centra u blizini sportske dvorane OŠ „</w:t>
      </w:r>
      <w:proofErr w:type="spellStart"/>
      <w:r w:rsidRPr="009932DA">
        <w:t>Savinčenta</w:t>
      </w:r>
      <w:proofErr w:type="spellEnd"/>
      <w:r w:rsidRPr="009932DA">
        <w:t>“.</w:t>
      </w:r>
    </w:p>
    <w:p w:rsidR="005C2D9B" w:rsidRPr="009932DA" w:rsidRDefault="00127AB8" w:rsidP="00A82ADD">
      <w:pPr>
        <w:jc w:val="both"/>
      </w:pPr>
      <w:r w:rsidRPr="009932DA">
        <w:t xml:space="preserve">Na urbanom području </w:t>
      </w:r>
      <w:r w:rsidR="002E65D0" w:rsidRPr="009932DA">
        <w:t>Pula</w:t>
      </w:r>
      <w:r w:rsidRPr="009932DA">
        <w:t xml:space="preserve"> nema odgovarajuće sportske infrastrukture, osobito za primarne sportove poput atletike, plivanja </w:t>
      </w:r>
      <w:r w:rsidR="009962E9" w:rsidRPr="009932DA">
        <w:t xml:space="preserve">i gimnastike. U svrhu povećanja broja objekata sportske infrastrukture moguće </w:t>
      </w:r>
      <w:r w:rsidR="001419E4" w:rsidRPr="009932DA">
        <w:t xml:space="preserve">je </w:t>
      </w:r>
      <w:r w:rsidR="009962E9" w:rsidRPr="009932DA">
        <w:t>prenamijeniti pojedine napuštene prostore (</w:t>
      </w:r>
      <w:proofErr w:type="spellStart"/>
      <w:r w:rsidR="009962E9" w:rsidRPr="009932DA">
        <w:t>npr</w:t>
      </w:r>
      <w:proofErr w:type="spellEnd"/>
      <w:r w:rsidR="009962E9" w:rsidRPr="009932DA">
        <w:t xml:space="preserve">. poslovne centre) što bi umanjilo financijski teret novih ulaganja i omogućilo ponovno korištenje tih prostora. </w:t>
      </w:r>
      <w:r w:rsidRPr="009932DA">
        <w:t xml:space="preserve">Na području čitave Istarske županije </w:t>
      </w:r>
      <w:r w:rsidRPr="00E60723">
        <w:rPr>
          <w:highlight w:val="yellow"/>
        </w:rPr>
        <w:t>nema olimpijskog bazena</w:t>
      </w:r>
      <w:r w:rsidRPr="009932DA">
        <w:t xml:space="preserve"> što ograničava dostupnost sportskih sadržaja za sportaše, rekreativce </w:t>
      </w:r>
      <w:r w:rsidR="002F21BB" w:rsidRPr="009932DA">
        <w:t>svih dobi, školsk</w:t>
      </w:r>
      <w:r w:rsidR="001419E4" w:rsidRPr="009932DA">
        <w:t>u</w:t>
      </w:r>
      <w:r w:rsidR="002F21BB" w:rsidRPr="009932DA">
        <w:t xml:space="preserve"> djec</w:t>
      </w:r>
      <w:r w:rsidR="001419E4" w:rsidRPr="009932DA">
        <w:t>u</w:t>
      </w:r>
      <w:r w:rsidR="002F21BB" w:rsidRPr="009932DA">
        <w:t xml:space="preserve"> i osobe</w:t>
      </w:r>
      <w:r w:rsidRPr="009932DA">
        <w:t xml:space="preserve"> s posebnim potrebama. </w:t>
      </w:r>
      <w:r w:rsidR="005C2D9B" w:rsidRPr="009932DA">
        <w:t xml:space="preserve">Na pojedinim sportskim objektima potrebno je </w:t>
      </w:r>
      <w:r w:rsidR="001419E4" w:rsidRPr="009932DA">
        <w:t xml:space="preserve">provesti </w:t>
      </w:r>
      <w:r w:rsidR="005C2D9B" w:rsidRPr="009932DA">
        <w:t>sanaciju unutarnjih i vanjskih dijelova, posebice na nogometnim igralištima i stadionima (</w:t>
      </w:r>
      <w:proofErr w:type="spellStart"/>
      <w:r w:rsidR="005C2D9B" w:rsidRPr="009932DA">
        <w:t>npr</w:t>
      </w:r>
      <w:proofErr w:type="spellEnd"/>
      <w:r w:rsidR="005C2D9B" w:rsidRPr="009932DA">
        <w:t xml:space="preserve">. sanacija i uređenje svlačionica u sklopu nogometnog stadiona Aldo </w:t>
      </w:r>
      <w:proofErr w:type="spellStart"/>
      <w:r w:rsidR="005C2D9B" w:rsidRPr="009932DA">
        <w:t>Drosina</w:t>
      </w:r>
      <w:proofErr w:type="spellEnd"/>
      <w:r w:rsidR="005C2D9B" w:rsidRPr="009932DA">
        <w:t xml:space="preserve">, sanacija krovišta i fasade na nogometnim igralištima </w:t>
      </w:r>
      <w:proofErr w:type="spellStart"/>
      <w:r w:rsidR="005C2D9B" w:rsidRPr="009932DA">
        <w:t>Štinjan</w:t>
      </w:r>
      <w:proofErr w:type="spellEnd"/>
      <w:r w:rsidR="005C2D9B" w:rsidRPr="009932DA">
        <w:t xml:space="preserve"> i Veli Vrh i </w:t>
      </w:r>
      <w:proofErr w:type="spellStart"/>
      <w:r w:rsidR="005C2D9B" w:rsidRPr="009932DA">
        <w:t>dr</w:t>
      </w:r>
      <w:proofErr w:type="spellEnd"/>
      <w:r w:rsidR="005C2D9B" w:rsidRPr="009932DA">
        <w:t xml:space="preserve">.) te </w:t>
      </w:r>
      <w:r w:rsidR="001419E4" w:rsidRPr="009932DA">
        <w:t xml:space="preserve">u </w:t>
      </w:r>
      <w:r w:rsidR="005C2D9B" w:rsidRPr="009932DA">
        <w:t>sportskim centrima (</w:t>
      </w:r>
      <w:proofErr w:type="spellStart"/>
      <w:r w:rsidR="005C2D9B" w:rsidRPr="009932DA">
        <w:t>npr</w:t>
      </w:r>
      <w:proofErr w:type="spellEnd"/>
      <w:r w:rsidR="005C2D9B" w:rsidRPr="009932DA">
        <w:t xml:space="preserve">. Mirna) i Domu sportova Mate Parlov. </w:t>
      </w:r>
    </w:p>
    <w:p w:rsidR="00702CD1" w:rsidRPr="009932DA" w:rsidRDefault="00702CD1" w:rsidP="00A82ADD">
      <w:pPr>
        <w:jc w:val="both"/>
      </w:pPr>
      <w:r w:rsidRPr="009932DA">
        <w:t xml:space="preserve">U Gradu </w:t>
      </w:r>
      <w:proofErr w:type="spellStart"/>
      <w:r w:rsidRPr="009932DA">
        <w:t>Vodnjanu</w:t>
      </w:r>
      <w:proofErr w:type="spellEnd"/>
      <w:r w:rsidRPr="009932DA">
        <w:t xml:space="preserve"> djeluje Sportski savez Grada </w:t>
      </w:r>
      <w:proofErr w:type="spellStart"/>
      <w:r w:rsidRPr="009932DA">
        <w:t>Vodnjana</w:t>
      </w:r>
      <w:proofErr w:type="spellEnd"/>
      <w:r w:rsidRPr="009932DA">
        <w:t xml:space="preserve"> koji usklađuje aktivnosti članova Sportske zajednice te potiče i promiče sport u skladu s Nacionalnim programom sporta. U Savez je uključeno više od 10 klubova: Nogometni klub </w:t>
      </w:r>
      <w:proofErr w:type="spellStart"/>
      <w:r w:rsidRPr="009932DA">
        <w:t>Vodnjan</w:t>
      </w:r>
      <w:proofErr w:type="spellEnd"/>
      <w:r w:rsidRPr="009932DA">
        <w:t xml:space="preserve">, Nogometni klub </w:t>
      </w:r>
      <w:proofErr w:type="spellStart"/>
      <w:r w:rsidRPr="009932DA">
        <w:t>Galižana</w:t>
      </w:r>
      <w:proofErr w:type="spellEnd"/>
      <w:r w:rsidRPr="009932DA">
        <w:t xml:space="preserve">, odbojkaški klub </w:t>
      </w:r>
      <w:proofErr w:type="spellStart"/>
      <w:r w:rsidRPr="009932DA">
        <w:t>Vodnjan</w:t>
      </w:r>
      <w:proofErr w:type="spellEnd"/>
      <w:r w:rsidRPr="009932DA">
        <w:t xml:space="preserve">, Šahovski klub </w:t>
      </w:r>
      <w:proofErr w:type="spellStart"/>
      <w:r w:rsidRPr="009932DA">
        <w:t>Vodnjan</w:t>
      </w:r>
      <w:proofErr w:type="spellEnd"/>
      <w:r w:rsidRPr="009932DA">
        <w:t xml:space="preserve"> , Košarkaški klub </w:t>
      </w:r>
      <w:proofErr w:type="spellStart"/>
      <w:r w:rsidRPr="009932DA">
        <w:t>OLIVA</w:t>
      </w:r>
      <w:proofErr w:type="spellEnd"/>
      <w:r w:rsidRPr="009932DA">
        <w:t xml:space="preserve"> </w:t>
      </w:r>
      <w:proofErr w:type="spellStart"/>
      <w:r w:rsidRPr="009932DA">
        <w:t>Vodnjan</w:t>
      </w:r>
      <w:proofErr w:type="spellEnd"/>
      <w:r w:rsidRPr="009932DA">
        <w:t xml:space="preserve">, Streljački klub </w:t>
      </w:r>
      <w:proofErr w:type="spellStart"/>
      <w:r w:rsidRPr="009932DA">
        <w:t>PJAT</w:t>
      </w:r>
      <w:proofErr w:type="spellEnd"/>
      <w:r w:rsidRPr="009932DA">
        <w:t xml:space="preserve"> </w:t>
      </w:r>
      <w:proofErr w:type="spellStart"/>
      <w:r w:rsidRPr="009932DA">
        <w:t>Vodnjan</w:t>
      </w:r>
      <w:proofErr w:type="spellEnd"/>
      <w:r w:rsidRPr="009932DA">
        <w:t xml:space="preserve">, </w:t>
      </w:r>
      <w:proofErr w:type="spellStart"/>
      <w:r w:rsidRPr="009932DA">
        <w:t>Teakwondo</w:t>
      </w:r>
      <w:proofErr w:type="spellEnd"/>
      <w:r w:rsidRPr="009932DA">
        <w:t xml:space="preserve"> klub FUTURA 2 </w:t>
      </w:r>
      <w:proofErr w:type="spellStart"/>
      <w:r w:rsidRPr="009932DA">
        <w:t>Vodnjan</w:t>
      </w:r>
      <w:proofErr w:type="spellEnd"/>
      <w:r w:rsidRPr="009932DA">
        <w:t>, Ronilački klub “</w:t>
      </w:r>
      <w:proofErr w:type="spellStart"/>
      <w:r w:rsidRPr="009932DA">
        <w:t>Loligo</w:t>
      </w:r>
      <w:proofErr w:type="spellEnd"/>
      <w:r w:rsidRPr="009932DA">
        <w:t xml:space="preserve">” , </w:t>
      </w:r>
      <w:proofErr w:type="spellStart"/>
      <w:r w:rsidRPr="009932DA">
        <w:t>ŠKUGL</w:t>
      </w:r>
      <w:proofErr w:type="spellEnd"/>
      <w:r w:rsidRPr="009932DA">
        <w:t xml:space="preserve"> Istra </w:t>
      </w:r>
      <w:proofErr w:type="spellStart"/>
      <w:r w:rsidRPr="009932DA">
        <w:t>Vodnjan</w:t>
      </w:r>
      <w:proofErr w:type="spellEnd"/>
      <w:r w:rsidRPr="009932DA">
        <w:t xml:space="preserve">, </w:t>
      </w:r>
      <w:proofErr w:type="spellStart"/>
      <w:r w:rsidRPr="009932DA">
        <w:t>Pljočkarski</w:t>
      </w:r>
      <w:proofErr w:type="spellEnd"/>
      <w:r w:rsidRPr="009932DA">
        <w:t xml:space="preserve"> klub </w:t>
      </w:r>
      <w:proofErr w:type="spellStart"/>
      <w:r w:rsidRPr="009932DA">
        <w:t>AGROTURIST</w:t>
      </w:r>
      <w:proofErr w:type="spellEnd"/>
      <w:r w:rsidRPr="009932DA">
        <w:t xml:space="preserve"> </w:t>
      </w:r>
      <w:proofErr w:type="spellStart"/>
      <w:r w:rsidRPr="009932DA">
        <w:t>Vodnjan</w:t>
      </w:r>
      <w:proofErr w:type="spellEnd"/>
      <w:r w:rsidRPr="009932DA">
        <w:t xml:space="preserve"> te Sportsko ribolovno društvo “</w:t>
      </w:r>
      <w:proofErr w:type="spellStart"/>
      <w:r w:rsidRPr="009932DA">
        <w:t>Portić</w:t>
      </w:r>
      <w:proofErr w:type="spellEnd"/>
      <w:r w:rsidRPr="009932DA">
        <w:t xml:space="preserve">” </w:t>
      </w:r>
      <w:proofErr w:type="spellStart"/>
      <w:r w:rsidRPr="009932DA">
        <w:t>Peroj</w:t>
      </w:r>
      <w:proofErr w:type="spellEnd"/>
      <w:r w:rsidRPr="009932DA">
        <w:t xml:space="preserve">. U </w:t>
      </w:r>
      <w:r w:rsidR="001419E4" w:rsidRPr="009932DA">
        <w:t>O</w:t>
      </w:r>
      <w:r w:rsidRPr="009932DA">
        <w:t xml:space="preserve">pćini </w:t>
      </w:r>
      <w:proofErr w:type="spellStart"/>
      <w:r w:rsidRPr="009932DA">
        <w:t>Ližnjan</w:t>
      </w:r>
      <w:proofErr w:type="spellEnd"/>
      <w:r w:rsidRPr="009932DA">
        <w:t xml:space="preserve"> od dvanaest sportskih klubova tri </w:t>
      </w:r>
      <w:r w:rsidR="001419E4" w:rsidRPr="009932DA">
        <w:t xml:space="preserve">se </w:t>
      </w:r>
      <w:r w:rsidRPr="009932DA">
        <w:t>bave nogometom</w:t>
      </w:r>
      <w:r w:rsidR="001419E4" w:rsidRPr="009932DA">
        <w:t xml:space="preserve">, </w:t>
      </w:r>
      <w:r w:rsidRPr="009932DA">
        <w:t>tri ronjenjem, a po jedan je u segmentu lova, boćanja, tenisa, jahanja, nautike i biciklizma.</w:t>
      </w:r>
    </w:p>
    <w:p w:rsidR="00702CD1" w:rsidRPr="009932DA" w:rsidRDefault="00702CD1" w:rsidP="00A82ADD">
      <w:pPr>
        <w:jc w:val="both"/>
        <w:rPr>
          <w:highlight w:val="yellow"/>
        </w:rPr>
      </w:pPr>
    </w:p>
    <w:p w:rsidR="00702CD1" w:rsidRPr="009932DA" w:rsidRDefault="00702CD1" w:rsidP="00A82ADD">
      <w:pPr>
        <w:jc w:val="both"/>
        <w:rPr>
          <w:rFonts w:cs="Times New Roman"/>
          <w:b/>
        </w:rPr>
      </w:pPr>
      <w:r w:rsidRPr="009932DA">
        <w:rPr>
          <w:rFonts w:cs="Times New Roman"/>
          <w:b/>
        </w:rPr>
        <w:t>Udruge građana</w:t>
      </w:r>
    </w:p>
    <w:p w:rsidR="00AE5217" w:rsidRPr="009932DA" w:rsidRDefault="00AE5217" w:rsidP="00A82ADD">
      <w:pPr>
        <w:jc w:val="both"/>
      </w:pPr>
      <w:r w:rsidRPr="009932DA">
        <w:t>Unatoč naporima još uvijek nisu stvoreni preduvjeti za ujednačen razvoj sposobnosti organizacija civilnog društva i g</w:t>
      </w:r>
      <w:r w:rsidR="002F21BB" w:rsidRPr="009932DA">
        <w:t xml:space="preserve">rađanskih inicijativa kao ni </w:t>
      </w:r>
      <w:r w:rsidRPr="009932DA">
        <w:t xml:space="preserve">za razvoj </w:t>
      </w:r>
      <w:proofErr w:type="spellStart"/>
      <w:r w:rsidRPr="009932DA">
        <w:t>zakladništva</w:t>
      </w:r>
      <w:proofErr w:type="spellEnd"/>
      <w:r w:rsidRPr="009932DA">
        <w:t xml:space="preserve"> i filantropije u lokalnim zajednicama.</w:t>
      </w:r>
      <w:r w:rsidR="001419E4" w:rsidRPr="009932DA">
        <w:t xml:space="preserve"> </w:t>
      </w:r>
      <w:r w:rsidRPr="009932DA">
        <w:t xml:space="preserve">Raspored udruga na urbanom području </w:t>
      </w:r>
      <w:r w:rsidR="002E65D0" w:rsidRPr="009932DA">
        <w:t>Pula</w:t>
      </w:r>
      <w:r w:rsidRPr="009932DA">
        <w:t xml:space="preserve"> nije ravnomjeran. Većina udruga koncentrirana je oko Grada Pule, pa su i kapaciteti udruga na čitavom urbanom području neujednačeni. U Puli je velika koncentracija udruga u Društvenom centru Karlo </w:t>
      </w:r>
      <w:proofErr w:type="spellStart"/>
      <w:r w:rsidRPr="009932DA">
        <w:t>Rojc</w:t>
      </w:r>
      <w:proofErr w:type="spellEnd"/>
      <w:r w:rsidRPr="009932DA">
        <w:t xml:space="preserve">, koji ima tendenciju sve većeg razvoja aktivnosti civilnog sektora. Nužno je raditi na povećanju kapaciteta rada udruga u kadrovskom i financijskom smislu. </w:t>
      </w:r>
    </w:p>
    <w:p w:rsidR="00AE5217" w:rsidRPr="009932DA" w:rsidRDefault="001419E4" w:rsidP="00A82ADD">
      <w:pPr>
        <w:jc w:val="both"/>
      </w:pPr>
      <w:r w:rsidRPr="009932DA">
        <w:t>Različita su p</w:t>
      </w:r>
      <w:r w:rsidR="00702CD1" w:rsidRPr="009932DA">
        <w:t>odručja djelovanja organizacija civilnog društva</w:t>
      </w:r>
      <w:r w:rsidRPr="009932DA">
        <w:t>. O</w:t>
      </w:r>
      <w:r w:rsidR="00702CD1" w:rsidRPr="009932DA">
        <w:t xml:space="preserve">ne pokrivaju područja od sporta, kulture, zdravstva, socijale, humanitarnog rada, preko vatrogastva, djece i mladih do ljudskih prava i </w:t>
      </w:r>
      <w:proofErr w:type="spellStart"/>
      <w:r w:rsidR="00702CD1" w:rsidRPr="009932DA">
        <w:t>sl</w:t>
      </w:r>
      <w:proofErr w:type="spellEnd"/>
      <w:r w:rsidR="00702CD1" w:rsidRPr="009932DA">
        <w:t xml:space="preserve">. </w:t>
      </w:r>
      <w:r w:rsidR="00CD70C1" w:rsidRPr="009932DA">
        <w:t xml:space="preserve">U 2016. godini </w:t>
      </w:r>
      <w:r w:rsidRPr="009932DA">
        <w:t xml:space="preserve">evidentirano </w:t>
      </w:r>
      <w:r w:rsidR="00CD70C1" w:rsidRPr="009932DA">
        <w:t xml:space="preserve">je na urbanom području </w:t>
      </w:r>
      <w:r w:rsidR="002E65D0" w:rsidRPr="009932DA">
        <w:t>Pula</w:t>
      </w:r>
      <w:r w:rsidR="00CD70C1" w:rsidRPr="009932DA">
        <w:t xml:space="preserve"> ukupno 1.313 udruga građana, od čega je najv</w:t>
      </w:r>
      <w:r w:rsidR="006A21BB" w:rsidRPr="009932DA">
        <w:t>iše</w:t>
      </w:r>
      <w:r w:rsidR="00CD70C1" w:rsidRPr="009932DA">
        <w:t xml:space="preserve"> registriran</w:t>
      </w:r>
      <w:r w:rsidR="006A21BB" w:rsidRPr="009932DA">
        <w:t>o</w:t>
      </w:r>
      <w:r w:rsidR="00CD70C1" w:rsidRPr="009932DA">
        <w:t xml:space="preserve"> na području Grada Pule (74,18%) i </w:t>
      </w:r>
      <w:r w:rsidR="006A21BB" w:rsidRPr="009932DA">
        <w:t>o</w:t>
      </w:r>
      <w:r w:rsidR="00CD70C1" w:rsidRPr="009932DA">
        <w:t xml:space="preserve">pćine Medulin (9,67%). </w:t>
      </w:r>
      <w:r w:rsidR="00AE5217" w:rsidRPr="009932DA">
        <w:t xml:space="preserve">Uz sufinanciranje njihovog rada iz javnih proračuna, organizacije civilnog društva podupiru </w:t>
      </w:r>
      <w:r w:rsidR="006A21BB" w:rsidRPr="009932DA">
        <w:t xml:space="preserve">se </w:t>
      </w:r>
      <w:r w:rsidR="00AE5217" w:rsidRPr="009932DA">
        <w:t xml:space="preserve">i ustupanjem prostora za djelovanje bez naknade. </w:t>
      </w:r>
    </w:p>
    <w:p w:rsidR="00702CD1" w:rsidRPr="009932DA" w:rsidRDefault="00CD70C1" w:rsidP="00A82ADD">
      <w:pPr>
        <w:jc w:val="both"/>
      </w:pPr>
      <w:r w:rsidRPr="009932DA">
        <w:t>Najmanj</w:t>
      </w:r>
      <w:r w:rsidR="006A21BB" w:rsidRPr="009932DA">
        <w:t>e</w:t>
      </w:r>
      <w:r w:rsidRPr="009932DA">
        <w:t xml:space="preserve"> udruga registriran</w:t>
      </w:r>
      <w:r w:rsidR="006A21BB" w:rsidRPr="009932DA">
        <w:t>o</w:t>
      </w:r>
      <w:r w:rsidRPr="009932DA">
        <w:t xml:space="preserve"> </w:t>
      </w:r>
      <w:r w:rsidR="006A21BB" w:rsidRPr="009932DA">
        <w:t xml:space="preserve">je </w:t>
      </w:r>
      <w:r w:rsidRPr="009932DA">
        <w:t xml:space="preserve">na području općina </w:t>
      </w:r>
      <w:proofErr w:type="spellStart"/>
      <w:r w:rsidRPr="009932DA">
        <w:t>Svetvinčenat</w:t>
      </w:r>
      <w:proofErr w:type="spellEnd"/>
      <w:r w:rsidRPr="009932DA">
        <w:t xml:space="preserve"> i </w:t>
      </w:r>
      <w:proofErr w:type="spellStart"/>
      <w:r w:rsidRPr="009932DA">
        <w:t>Barban</w:t>
      </w:r>
      <w:proofErr w:type="spellEnd"/>
      <w:r w:rsidRPr="009932DA">
        <w:t xml:space="preserve"> (4,57% ukupnog broja udruga na urbanom području </w:t>
      </w:r>
      <w:r w:rsidR="002E65D0" w:rsidRPr="009932DA">
        <w:t>Pula</w:t>
      </w:r>
      <w:r w:rsidRPr="009932DA">
        <w:t xml:space="preserve">). </w:t>
      </w:r>
      <w:r w:rsidR="00224F3A" w:rsidRPr="009932DA">
        <w:t xml:space="preserve">S obzirom na neujednačen raspored i djelovanje udruga građana, na urbanom području potrebno je osnaživati mehanizme za </w:t>
      </w:r>
      <w:r w:rsidR="006A21BB" w:rsidRPr="009932DA">
        <w:t xml:space="preserve">veće </w:t>
      </w:r>
      <w:r w:rsidR="00224F3A" w:rsidRPr="009932DA">
        <w:t xml:space="preserve">sudjelovanje udruga građana u razvoju lokalnih zajednica, osobito na području općina. </w:t>
      </w:r>
    </w:p>
    <w:p w:rsidR="00812525" w:rsidRPr="009932DA" w:rsidRDefault="00D72AF5" w:rsidP="00A82ADD">
      <w:pPr>
        <w:jc w:val="both"/>
      </w:pPr>
      <w:r w:rsidRPr="009932DA">
        <w:t>Primjer uspješn</w:t>
      </w:r>
      <w:r w:rsidR="006A21BB" w:rsidRPr="009932DA">
        <w:t>e</w:t>
      </w:r>
      <w:r w:rsidRPr="009932DA">
        <w:t xml:space="preserve"> suradnje organizacija civilnog društva i javnog sektora je Društveni centar </w:t>
      </w:r>
      <w:proofErr w:type="spellStart"/>
      <w:r w:rsidRPr="009932DA">
        <w:t>Rojc</w:t>
      </w:r>
      <w:proofErr w:type="spellEnd"/>
      <w:r w:rsidRPr="009932DA">
        <w:t xml:space="preserve">. </w:t>
      </w:r>
      <w:r w:rsidR="006A21BB" w:rsidRPr="009932DA">
        <w:t>N</w:t>
      </w:r>
      <w:r w:rsidR="00812525" w:rsidRPr="009932DA">
        <w:t xml:space="preserve">astao </w:t>
      </w:r>
      <w:r w:rsidR="006A21BB" w:rsidRPr="009932DA">
        <w:t xml:space="preserve">je </w:t>
      </w:r>
      <w:r w:rsidR="00812525" w:rsidRPr="009932DA">
        <w:t xml:space="preserve">prenamjenom vojnog objekta, a u njemu djeluje 110 organizacija civilnog društva čiji rad financijski podupire Grad Pula. Za upravljanje Društvenim centrom </w:t>
      </w:r>
      <w:proofErr w:type="spellStart"/>
      <w:r w:rsidR="00812525" w:rsidRPr="009932DA">
        <w:t>Rojc</w:t>
      </w:r>
      <w:proofErr w:type="spellEnd"/>
      <w:r w:rsidR="00812525" w:rsidRPr="009932DA">
        <w:t xml:space="preserve"> uspostavljeno </w:t>
      </w:r>
      <w:r w:rsidR="006A21BB" w:rsidRPr="009932DA">
        <w:t xml:space="preserve">je </w:t>
      </w:r>
      <w:r w:rsidR="00812525" w:rsidRPr="009932DA">
        <w:t xml:space="preserve">mješovito javno-civilno tijelo koje čine predstavnici Saveza udruga </w:t>
      </w:r>
      <w:proofErr w:type="spellStart"/>
      <w:r w:rsidR="00812525" w:rsidRPr="009932DA">
        <w:t>Rojc</w:t>
      </w:r>
      <w:proofErr w:type="spellEnd"/>
      <w:r w:rsidR="00812525" w:rsidRPr="009932DA">
        <w:t xml:space="preserve"> i Grada Pule, </w:t>
      </w:r>
      <w:r w:rsidRPr="009932DA">
        <w:t xml:space="preserve">čime je </w:t>
      </w:r>
      <w:r w:rsidRPr="009932DA">
        <w:lastRenderedPageBreak/>
        <w:t>osigurano</w:t>
      </w:r>
      <w:r w:rsidR="00812525" w:rsidRPr="009932DA">
        <w:t xml:space="preserve"> participativno, odgovorno i učinkovito upravljanje Centrom. U Centru su predviđena dodatna ulaganja </w:t>
      </w:r>
      <w:r w:rsidRPr="009932DA">
        <w:t>oko</w:t>
      </w:r>
      <w:r w:rsidR="00812525" w:rsidRPr="009932DA">
        <w:t xml:space="preserve"> 7,3 milijuna kuna</w:t>
      </w:r>
      <w:r w:rsidR="00CA07EC" w:rsidRPr="009932DA">
        <w:t xml:space="preserve"> u izgradnju zelenog </w:t>
      </w:r>
      <w:r w:rsidR="00812525" w:rsidRPr="009932DA">
        <w:t>krov</w:t>
      </w:r>
      <w:r w:rsidR="00CA07EC" w:rsidRPr="009932DA">
        <w:t>a, urbanog</w:t>
      </w:r>
      <w:r w:rsidR="00812525" w:rsidRPr="009932DA">
        <w:t xml:space="preserve"> vrt</w:t>
      </w:r>
      <w:r w:rsidR="00CA07EC" w:rsidRPr="009932DA">
        <w:t>a</w:t>
      </w:r>
      <w:r w:rsidR="00812525" w:rsidRPr="009932DA">
        <w:t>, hostel</w:t>
      </w:r>
      <w:r w:rsidR="00CA07EC" w:rsidRPr="009932DA">
        <w:t>a i ugostiteljskog</w:t>
      </w:r>
      <w:r w:rsidR="00812525" w:rsidRPr="009932DA">
        <w:t xml:space="preserve"> objekt</w:t>
      </w:r>
      <w:r w:rsidR="00CA07EC" w:rsidRPr="009932DA">
        <w:t>a</w:t>
      </w:r>
      <w:r w:rsidR="00812525" w:rsidRPr="009932DA">
        <w:t>, lift</w:t>
      </w:r>
      <w:r w:rsidR="00CA07EC" w:rsidRPr="009932DA">
        <w:t xml:space="preserve">a i </w:t>
      </w:r>
      <w:proofErr w:type="spellStart"/>
      <w:r w:rsidR="00CA07EC" w:rsidRPr="009932DA">
        <w:t>info</w:t>
      </w:r>
      <w:proofErr w:type="spellEnd"/>
      <w:r w:rsidR="00CA07EC" w:rsidRPr="009932DA">
        <w:t xml:space="preserve"> cent</w:t>
      </w:r>
      <w:r w:rsidR="00812525" w:rsidRPr="009932DA">
        <w:t>r</w:t>
      </w:r>
      <w:r w:rsidR="00CA07EC" w:rsidRPr="009932DA">
        <w:t>a</w:t>
      </w:r>
      <w:r w:rsidR="00812525" w:rsidRPr="009932DA">
        <w:t xml:space="preserve"> za posjetitelje</w:t>
      </w:r>
      <w:r w:rsidR="00CA07EC" w:rsidRPr="009932DA">
        <w:t>.</w:t>
      </w:r>
      <w:r w:rsidR="00812525" w:rsidRPr="009932DA">
        <w:t xml:space="preserve"> </w:t>
      </w:r>
    </w:p>
    <w:p w:rsidR="00991F34" w:rsidRPr="009932DA" w:rsidRDefault="00991F34" w:rsidP="00A82ADD">
      <w:pPr>
        <w:jc w:val="both"/>
        <w:rPr>
          <w:rFonts w:cs="Times New Roman"/>
          <w:b/>
          <w:u w:val="single"/>
        </w:rPr>
      </w:pPr>
    </w:p>
    <w:p w:rsidR="00702CD1" w:rsidRPr="009932DA" w:rsidRDefault="00702CD1" w:rsidP="00702CD1">
      <w:pPr>
        <w:jc w:val="both"/>
        <w:rPr>
          <w:rFonts w:cs="Times New Roman"/>
          <w:b/>
          <w:u w:val="single"/>
        </w:rPr>
      </w:pPr>
      <w:r w:rsidRPr="009932DA">
        <w:rPr>
          <w:rFonts w:cs="Times New Roman"/>
          <w:b/>
          <w:u w:val="single"/>
        </w:rPr>
        <w:t>Obrazovanje</w:t>
      </w:r>
    </w:p>
    <w:p w:rsidR="00702CD1" w:rsidRPr="009932DA" w:rsidRDefault="00702CD1" w:rsidP="00702CD1">
      <w:pPr>
        <w:jc w:val="both"/>
        <w:rPr>
          <w:rFonts w:cs="Times New Roman"/>
        </w:rPr>
      </w:pPr>
      <w:r w:rsidRPr="009932DA">
        <w:rPr>
          <w:rFonts w:cs="Times New Roman"/>
        </w:rPr>
        <w:t xml:space="preserve">Na urbanom području </w:t>
      </w:r>
      <w:r w:rsidR="002E65D0" w:rsidRPr="009932DA">
        <w:rPr>
          <w:rFonts w:cs="Times New Roman"/>
        </w:rPr>
        <w:t>Pula</w:t>
      </w:r>
      <w:r w:rsidRPr="009932DA">
        <w:rPr>
          <w:rFonts w:cs="Times New Roman"/>
        </w:rPr>
        <w:t xml:space="preserve"> pružaju </w:t>
      </w:r>
      <w:r w:rsidR="006A21BB" w:rsidRPr="009932DA">
        <w:rPr>
          <w:rFonts w:cs="Times New Roman"/>
        </w:rPr>
        <w:t xml:space="preserve">se </w:t>
      </w:r>
      <w:r w:rsidRPr="009932DA">
        <w:rPr>
          <w:rFonts w:cs="Times New Roman"/>
        </w:rPr>
        <w:t xml:space="preserve">usluge obrazovanja na svim obrazovnim razinama (predškolsko, osnovnoškolsko, srednjoškolsko i visokoškolsko obrazovanje). Ustanove predškolskog i osnovnoškolskog obrazovanja djeluju u svim gradovima i općinama urbanog područja, a srednje škole i ustanove visokoškolskog obrazovanja samo u Gradu Puli. Obrazovne ustanove mahom karakterizira nedostatna infrastruktura i nedovoljna opremljenost na svim razinama obrazovanja. Poseban problem predstavlja neprilagođenost obrazovnih ustanova djeci i osobama s invaliditetom te nedostatak </w:t>
      </w:r>
      <w:r w:rsidR="006A21BB" w:rsidRPr="009932DA">
        <w:rPr>
          <w:rFonts w:cs="Times New Roman"/>
        </w:rPr>
        <w:t>s</w:t>
      </w:r>
      <w:r w:rsidRPr="009932DA">
        <w:rPr>
          <w:rFonts w:cs="Times New Roman"/>
        </w:rPr>
        <w:t xml:space="preserve">portskih dvorana. </w:t>
      </w:r>
    </w:p>
    <w:p w:rsidR="003551D2" w:rsidRPr="009932DA" w:rsidRDefault="003551D2" w:rsidP="00702CD1">
      <w:pPr>
        <w:jc w:val="both"/>
        <w:rPr>
          <w:rFonts w:cs="Times New Roman"/>
        </w:rPr>
      </w:pPr>
    </w:p>
    <w:p w:rsidR="00702CD1" w:rsidRPr="009932DA" w:rsidRDefault="00702CD1" w:rsidP="00702CD1">
      <w:pPr>
        <w:jc w:val="both"/>
        <w:rPr>
          <w:rFonts w:cs="Times New Roman"/>
          <w:b/>
          <w:bCs/>
        </w:rPr>
      </w:pPr>
      <w:r w:rsidRPr="009932DA">
        <w:rPr>
          <w:rFonts w:cs="Times New Roman"/>
          <w:b/>
          <w:bCs/>
        </w:rPr>
        <w:t>Predškolsko obrazovanje</w:t>
      </w:r>
    </w:p>
    <w:p w:rsidR="00702CD1" w:rsidRPr="009932DA" w:rsidRDefault="00702CD1" w:rsidP="00702CD1">
      <w:pPr>
        <w:jc w:val="both"/>
        <w:rPr>
          <w:rFonts w:cs="Times New Roman"/>
        </w:rPr>
      </w:pPr>
      <w:r w:rsidRPr="009932DA">
        <w:rPr>
          <w:rFonts w:cs="Times New Roman"/>
        </w:rPr>
        <w:t xml:space="preserve">U sustavu predškolskog obrazovanja </w:t>
      </w:r>
      <w:r w:rsidR="006A21BB" w:rsidRPr="009932DA">
        <w:rPr>
          <w:rFonts w:cs="Times New Roman"/>
        </w:rPr>
        <w:t>nema dovoljno</w:t>
      </w:r>
      <w:r w:rsidRPr="009932DA">
        <w:rPr>
          <w:rFonts w:cs="Times New Roman"/>
        </w:rPr>
        <w:t xml:space="preserve"> prostornih kapaciteta u odnosu na broj djece vrtićke dobi, osobito u odnosu na jasličku djecu, </w:t>
      </w:r>
      <w:r w:rsidR="006A21BB" w:rsidRPr="009932DA">
        <w:rPr>
          <w:rFonts w:cs="Times New Roman"/>
        </w:rPr>
        <w:t xml:space="preserve">a tu su </w:t>
      </w:r>
      <w:r w:rsidRPr="009932DA">
        <w:rPr>
          <w:rFonts w:cs="Times New Roman"/>
        </w:rPr>
        <w:t>i regionalne razlike u pokrivenosti gradova i općina ustanovama predškolskog obrazovanja.</w:t>
      </w:r>
    </w:p>
    <w:p w:rsidR="00A17FBD" w:rsidRPr="009932DA" w:rsidRDefault="00C8216D" w:rsidP="00702CD1">
      <w:pPr>
        <w:jc w:val="both"/>
        <w:rPr>
          <w:rFonts w:cs="Times New Roman"/>
        </w:rPr>
      </w:pPr>
      <w:r w:rsidRPr="009932DA">
        <w:rPr>
          <w:rFonts w:cs="Times New Roman"/>
        </w:rPr>
        <w:t xml:space="preserve">Na urbanom području Pula djelovale su u 2015. godini ukupno 42 </w:t>
      </w:r>
      <w:r w:rsidR="00224F3A" w:rsidRPr="009932DA">
        <w:rPr>
          <w:rFonts w:cs="Times New Roman"/>
        </w:rPr>
        <w:t>ustanov</w:t>
      </w:r>
      <w:r w:rsidRPr="009932DA">
        <w:rPr>
          <w:rFonts w:cs="Times New Roman"/>
        </w:rPr>
        <w:t>e</w:t>
      </w:r>
      <w:r w:rsidR="00224F3A" w:rsidRPr="009932DA">
        <w:rPr>
          <w:rFonts w:cs="Times New Roman"/>
        </w:rPr>
        <w:t xml:space="preserve"> predškolskog odgoja i obrazovanja</w:t>
      </w:r>
      <w:r w:rsidR="00FA252D" w:rsidRPr="009932DA">
        <w:rPr>
          <w:rFonts w:cs="Times New Roman"/>
        </w:rPr>
        <w:t>.</w:t>
      </w:r>
      <w:r w:rsidR="00224F3A" w:rsidRPr="009932DA">
        <w:rPr>
          <w:rFonts w:cs="Times New Roman"/>
        </w:rPr>
        <w:t xml:space="preserve"> </w:t>
      </w:r>
      <w:r w:rsidR="00321E56" w:rsidRPr="009932DA">
        <w:rPr>
          <w:rFonts w:cs="Times New Roman"/>
        </w:rPr>
        <w:t xml:space="preserve">Ukupan broj zaposlenih u predškolskom odgoju i obrazovanju </w:t>
      </w:r>
      <w:r w:rsidRPr="009932DA">
        <w:rPr>
          <w:rFonts w:cs="Times New Roman"/>
        </w:rPr>
        <w:t>bio je te godine</w:t>
      </w:r>
      <w:r w:rsidR="00321E56" w:rsidRPr="009932DA">
        <w:rPr>
          <w:rFonts w:cs="Times New Roman"/>
        </w:rPr>
        <w:t xml:space="preserve"> 582</w:t>
      </w:r>
      <w:r w:rsidRPr="009932DA">
        <w:rPr>
          <w:rFonts w:cs="Times New Roman"/>
        </w:rPr>
        <w:t xml:space="preserve">; </w:t>
      </w:r>
      <w:r w:rsidR="00321E56" w:rsidRPr="009932DA">
        <w:rPr>
          <w:rFonts w:cs="Times New Roman"/>
        </w:rPr>
        <w:t>u strukturi zaposlenih prevladava</w:t>
      </w:r>
      <w:r w:rsidRPr="009932DA">
        <w:rPr>
          <w:rFonts w:cs="Times New Roman"/>
        </w:rPr>
        <w:t>li su</w:t>
      </w:r>
      <w:r w:rsidR="00321E56" w:rsidRPr="009932DA">
        <w:rPr>
          <w:rFonts w:cs="Times New Roman"/>
        </w:rPr>
        <w:t xml:space="preserve"> odgojitelji (63,06%) i ostali zaposlenici (34,86%), </w:t>
      </w:r>
      <w:r w:rsidRPr="009932DA">
        <w:rPr>
          <w:rFonts w:cs="Times New Roman"/>
        </w:rPr>
        <w:t>a</w:t>
      </w:r>
      <w:r w:rsidR="00321E56" w:rsidRPr="009932DA">
        <w:rPr>
          <w:rFonts w:cs="Times New Roman"/>
        </w:rPr>
        <w:t xml:space="preserve"> najmanji </w:t>
      </w:r>
      <w:r w:rsidRPr="009932DA">
        <w:rPr>
          <w:rFonts w:cs="Times New Roman"/>
        </w:rPr>
        <w:t xml:space="preserve">je bio </w:t>
      </w:r>
      <w:r w:rsidR="00321E56" w:rsidRPr="009932DA">
        <w:rPr>
          <w:rFonts w:cs="Times New Roman"/>
        </w:rPr>
        <w:t xml:space="preserve">udio zdravstvenog osoblja (2,08%). </w:t>
      </w:r>
      <w:r w:rsidR="00A17FBD" w:rsidRPr="009932DA">
        <w:rPr>
          <w:rFonts w:cs="Times New Roman"/>
        </w:rPr>
        <w:t xml:space="preserve">Broj djece upisane u predškolske ustanove bio </w:t>
      </w:r>
      <w:r w:rsidRPr="009932DA">
        <w:rPr>
          <w:rFonts w:cs="Times New Roman"/>
        </w:rPr>
        <w:t xml:space="preserve">je </w:t>
      </w:r>
      <w:r w:rsidR="00A17FBD" w:rsidRPr="009932DA">
        <w:rPr>
          <w:rFonts w:cs="Times New Roman"/>
        </w:rPr>
        <w:t xml:space="preserve">u padu do 2014. godine, a u 2015. godini </w:t>
      </w:r>
      <w:r w:rsidRPr="009932DA">
        <w:rPr>
          <w:rFonts w:cs="Times New Roman"/>
        </w:rPr>
        <w:t>broj je porastao</w:t>
      </w:r>
      <w:r w:rsidR="00A17FBD" w:rsidRPr="009932DA">
        <w:rPr>
          <w:rFonts w:cs="Times New Roman"/>
        </w:rPr>
        <w:t xml:space="preserve"> 3,67%. Porast broja upisane djece </w:t>
      </w:r>
      <w:r w:rsidRPr="009932DA">
        <w:rPr>
          <w:rFonts w:cs="Times New Roman"/>
        </w:rPr>
        <w:t>pratio je</w:t>
      </w:r>
      <w:r w:rsidR="00A17FBD" w:rsidRPr="009932DA">
        <w:rPr>
          <w:rFonts w:cs="Times New Roman"/>
        </w:rPr>
        <w:t xml:space="preserve"> i rast broja zaposlenih u predškolskim ustanovama</w:t>
      </w:r>
      <w:r w:rsidRPr="009932DA">
        <w:rPr>
          <w:rFonts w:cs="Times New Roman"/>
        </w:rPr>
        <w:t xml:space="preserve">: od </w:t>
      </w:r>
      <w:r w:rsidR="00A17FBD" w:rsidRPr="009932DA">
        <w:rPr>
          <w:rFonts w:cs="Times New Roman"/>
        </w:rPr>
        <w:t xml:space="preserve"> 2011.</w:t>
      </w:r>
      <w:r w:rsidRPr="009932DA">
        <w:rPr>
          <w:rFonts w:cs="Times New Roman"/>
        </w:rPr>
        <w:t xml:space="preserve"> do </w:t>
      </w:r>
      <w:r w:rsidR="00A17FBD" w:rsidRPr="009932DA">
        <w:rPr>
          <w:rFonts w:cs="Times New Roman"/>
        </w:rPr>
        <w:t xml:space="preserve">2015. godine </w:t>
      </w:r>
      <w:r w:rsidRPr="009932DA">
        <w:rPr>
          <w:rFonts w:cs="Times New Roman"/>
        </w:rPr>
        <w:t>rast je iznosio</w:t>
      </w:r>
      <w:r w:rsidR="00A17FBD" w:rsidRPr="009932DA">
        <w:rPr>
          <w:rFonts w:cs="Times New Roman"/>
        </w:rPr>
        <w:t xml:space="preserve"> 9,54%.</w:t>
      </w:r>
    </w:p>
    <w:p w:rsidR="00702CD1" w:rsidRPr="009932DA" w:rsidRDefault="00702CD1" w:rsidP="00702CD1">
      <w:pPr>
        <w:jc w:val="both"/>
        <w:rPr>
          <w:rFonts w:cs="Times New Roman"/>
        </w:rPr>
      </w:pPr>
      <w:r w:rsidRPr="009932DA">
        <w:rPr>
          <w:rFonts w:cs="Times New Roman"/>
        </w:rPr>
        <w:t xml:space="preserve">Predškolski </w:t>
      </w:r>
      <w:r w:rsidR="00C8216D" w:rsidRPr="009932DA">
        <w:rPr>
          <w:rFonts w:cs="Times New Roman"/>
        </w:rPr>
        <w:t xml:space="preserve">je </w:t>
      </w:r>
      <w:r w:rsidRPr="009932DA">
        <w:rPr>
          <w:rFonts w:cs="Times New Roman"/>
        </w:rPr>
        <w:t xml:space="preserve">odgoj najbolje organiziran na području </w:t>
      </w:r>
      <w:r w:rsidR="00C8216D" w:rsidRPr="009932DA">
        <w:rPr>
          <w:rFonts w:cs="Times New Roman"/>
        </w:rPr>
        <w:t>G</w:t>
      </w:r>
      <w:r w:rsidR="00224F3A" w:rsidRPr="009932DA">
        <w:rPr>
          <w:rFonts w:cs="Times New Roman"/>
        </w:rPr>
        <w:t>rada</w:t>
      </w:r>
      <w:r w:rsidRPr="009932DA">
        <w:rPr>
          <w:rFonts w:cs="Times New Roman"/>
        </w:rPr>
        <w:t xml:space="preserve"> Pule</w:t>
      </w:r>
      <w:r w:rsidR="00224F3A" w:rsidRPr="009932DA">
        <w:rPr>
          <w:rFonts w:cs="Times New Roman"/>
        </w:rPr>
        <w:t xml:space="preserve"> gdje se nalazi 59,52% svih ustanova predškolskog odgoja i obrazovanja na urbanom području,</w:t>
      </w:r>
      <w:r w:rsidR="00543B32" w:rsidRPr="009932DA">
        <w:rPr>
          <w:rFonts w:cs="Times New Roman"/>
        </w:rPr>
        <w:t xml:space="preserve"> a u dječje vrtiće u Gradu Puli upisan </w:t>
      </w:r>
      <w:r w:rsidR="00C8216D" w:rsidRPr="009932DA">
        <w:rPr>
          <w:rFonts w:cs="Times New Roman"/>
        </w:rPr>
        <w:t xml:space="preserve">je </w:t>
      </w:r>
      <w:r w:rsidR="00543B32" w:rsidRPr="009932DA">
        <w:rPr>
          <w:rFonts w:cs="Times New Roman"/>
        </w:rPr>
        <w:t>i najveći broj djece (75,74%).</w:t>
      </w:r>
      <w:r w:rsidR="00224F3A" w:rsidRPr="009932DA">
        <w:rPr>
          <w:rFonts w:cs="Times New Roman"/>
        </w:rPr>
        <w:t xml:space="preserve"> </w:t>
      </w:r>
      <w:r w:rsidR="00543B32" w:rsidRPr="009932DA">
        <w:rPr>
          <w:rFonts w:cs="Times New Roman"/>
        </w:rPr>
        <w:t xml:space="preserve">Kvalitetom predškolskog odgoja također </w:t>
      </w:r>
      <w:r w:rsidR="00C8216D" w:rsidRPr="009932DA">
        <w:rPr>
          <w:rFonts w:cs="Times New Roman"/>
        </w:rPr>
        <w:t xml:space="preserve">se </w:t>
      </w:r>
      <w:r w:rsidR="00543B32" w:rsidRPr="009932DA">
        <w:rPr>
          <w:rFonts w:cs="Times New Roman"/>
        </w:rPr>
        <w:t xml:space="preserve">ističu </w:t>
      </w:r>
      <w:r w:rsidR="00C8216D" w:rsidRPr="009932DA">
        <w:rPr>
          <w:rFonts w:cs="Times New Roman"/>
        </w:rPr>
        <w:t>G</w:t>
      </w:r>
      <w:r w:rsidR="00543B32" w:rsidRPr="009932DA">
        <w:rPr>
          <w:rFonts w:cs="Times New Roman"/>
        </w:rPr>
        <w:t xml:space="preserve">rad </w:t>
      </w:r>
      <w:proofErr w:type="spellStart"/>
      <w:r w:rsidR="00543B32" w:rsidRPr="009932DA">
        <w:rPr>
          <w:rFonts w:cs="Times New Roman"/>
        </w:rPr>
        <w:t>Vodnjan</w:t>
      </w:r>
      <w:proofErr w:type="spellEnd"/>
      <w:r w:rsidR="00543B32" w:rsidRPr="009932DA">
        <w:rPr>
          <w:rFonts w:cs="Times New Roman"/>
        </w:rPr>
        <w:t xml:space="preserve"> i </w:t>
      </w:r>
      <w:r w:rsidR="00C8216D" w:rsidRPr="009932DA">
        <w:rPr>
          <w:rFonts w:cs="Times New Roman"/>
        </w:rPr>
        <w:t>O</w:t>
      </w:r>
      <w:r w:rsidR="00543B32" w:rsidRPr="009932DA">
        <w:rPr>
          <w:rFonts w:cs="Times New Roman"/>
        </w:rPr>
        <w:t>pćina Medulin</w:t>
      </w:r>
      <w:r w:rsidRPr="009932DA">
        <w:rPr>
          <w:rFonts w:cs="Times New Roman"/>
        </w:rPr>
        <w:t>.</w:t>
      </w:r>
      <w:r w:rsidR="00224F3A" w:rsidRPr="009932DA">
        <w:rPr>
          <w:rFonts w:cs="Times New Roman"/>
        </w:rPr>
        <w:t xml:space="preserve"> </w:t>
      </w:r>
      <w:r w:rsidRPr="009932DA">
        <w:rPr>
          <w:rFonts w:cs="Times New Roman"/>
        </w:rPr>
        <w:t xml:space="preserve">Na području </w:t>
      </w:r>
      <w:r w:rsidR="00C8216D" w:rsidRPr="009932DA">
        <w:rPr>
          <w:rFonts w:cs="Times New Roman"/>
        </w:rPr>
        <w:t>G</w:t>
      </w:r>
      <w:r w:rsidRPr="009932DA">
        <w:rPr>
          <w:rFonts w:cs="Times New Roman"/>
        </w:rPr>
        <w:t xml:space="preserve">rada </w:t>
      </w:r>
      <w:proofErr w:type="spellStart"/>
      <w:r w:rsidRPr="009932DA">
        <w:rPr>
          <w:rFonts w:cs="Times New Roman"/>
        </w:rPr>
        <w:t>Vodnjana</w:t>
      </w:r>
      <w:proofErr w:type="spellEnd"/>
      <w:r w:rsidRPr="009932DA">
        <w:rPr>
          <w:rFonts w:cs="Times New Roman"/>
        </w:rPr>
        <w:t xml:space="preserve"> u funkciji su tri dječ</w:t>
      </w:r>
      <w:r w:rsidR="00543B32" w:rsidRPr="009932DA">
        <w:rPr>
          <w:rFonts w:cs="Times New Roman"/>
        </w:rPr>
        <w:t>ja vrtića koja ukupno pohađa 220</w:t>
      </w:r>
      <w:r w:rsidRPr="009932DA">
        <w:rPr>
          <w:rFonts w:cs="Times New Roman"/>
        </w:rPr>
        <w:t xml:space="preserve"> djece u dobi od 3 do 5 i više godina (Dječji vrtić Petar Pan, Dječji vrtić </w:t>
      </w:r>
      <w:proofErr w:type="spellStart"/>
      <w:r w:rsidRPr="009932DA">
        <w:rPr>
          <w:rFonts w:cs="Times New Roman"/>
        </w:rPr>
        <w:t>Galižana</w:t>
      </w:r>
      <w:proofErr w:type="spellEnd"/>
      <w:r w:rsidRPr="009932DA">
        <w:rPr>
          <w:rFonts w:cs="Times New Roman"/>
        </w:rPr>
        <w:t xml:space="preserve"> i privatni dječji vrtić </w:t>
      </w:r>
      <w:proofErr w:type="spellStart"/>
      <w:r w:rsidRPr="009932DA">
        <w:rPr>
          <w:rFonts w:cs="Times New Roman"/>
        </w:rPr>
        <w:t>Zvončica</w:t>
      </w:r>
      <w:proofErr w:type="spellEnd"/>
      <w:r w:rsidRPr="009932DA">
        <w:rPr>
          <w:rFonts w:cs="Times New Roman"/>
        </w:rPr>
        <w:t xml:space="preserve">). U </w:t>
      </w:r>
      <w:r w:rsidR="00C8216D" w:rsidRPr="009932DA">
        <w:rPr>
          <w:rFonts w:cs="Times New Roman"/>
        </w:rPr>
        <w:t xml:space="preserve">njima su zaposlena </w:t>
      </w:r>
      <w:r w:rsidRPr="009932DA">
        <w:rPr>
          <w:rFonts w:cs="Times New Roman"/>
        </w:rPr>
        <w:t xml:space="preserve">22 odgojitelja i učitelja te jedan zdravstveni djelatnik. U vrtićima se provode dvojezični predškolski obrazovni programi na hrvatskom i talijanskom jeziku. </w:t>
      </w:r>
    </w:p>
    <w:p w:rsidR="003551D2" w:rsidRPr="009932DA" w:rsidRDefault="003551D2" w:rsidP="00702CD1">
      <w:pPr>
        <w:jc w:val="both"/>
        <w:rPr>
          <w:rFonts w:cs="Times New Roman"/>
        </w:rPr>
      </w:pPr>
    </w:p>
    <w:p w:rsidR="00321E56" w:rsidRPr="009932DA" w:rsidRDefault="00321E56" w:rsidP="00A82ADD">
      <w:pPr>
        <w:pStyle w:val="Tabela"/>
      </w:pPr>
      <w:bookmarkStart w:id="17" w:name="_Toc452979389"/>
      <w:r w:rsidRPr="009932DA">
        <w:t>Tablica</w:t>
      </w:r>
      <w:r w:rsidR="007426FC" w:rsidRPr="009932DA">
        <w:t xml:space="preserve"> 8</w:t>
      </w:r>
      <w:r w:rsidRPr="009932DA">
        <w:t xml:space="preserve">. Broj ustanova predškolskog odgoja, upisane djece i zaposlenih na urbanom području </w:t>
      </w:r>
      <w:r w:rsidR="002E65D0" w:rsidRPr="009932DA">
        <w:t>Pula</w:t>
      </w:r>
      <w:r w:rsidRPr="009932DA">
        <w:t xml:space="preserve"> 2011.</w:t>
      </w:r>
      <w:r w:rsidR="00C8216D" w:rsidRPr="009932DA">
        <w:t>-</w:t>
      </w:r>
      <w:r w:rsidRPr="009932DA">
        <w:t>2015. godine</w:t>
      </w:r>
      <w:bookmarkEnd w:id="17"/>
    </w:p>
    <w:tbl>
      <w:tblPr>
        <w:tblW w:w="9380" w:type="dxa"/>
        <w:tblInd w:w="93" w:type="dxa"/>
        <w:tblLook w:val="04A0"/>
      </w:tblPr>
      <w:tblGrid>
        <w:gridCol w:w="960"/>
        <w:gridCol w:w="1480"/>
        <w:gridCol w:w="1840"/>
        <w:gridCol w:w="959"/>
        <w:gridCol w:w="1240"/>
        <w:gridCol w:w="2191"/>
        <w:gridCol w:w="710"/>
      </w:tblGrid>
      <w:tr w:rsidR="00157855" w:rsidRPr="009932DA" w:rsidTr="00A82ADD">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Godina</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 xml:space="preserve">Broj ustanova predškolskog odgoja </w:t>
            </w:r>
          </w:p>
        </w:tc>
        <w:tc>
          <w:tcPr>
            <w:tcW w:w="1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Broj upisane djece</w:t>
            </w:r>
          </w:p>
        </w:tc>
        <w:tc>
          <w:tcPr>
            <w:tcW w:w="510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Broj zaposlenih</w:t>
            </w:r>
          </w:p>
        </w:tc>
      </w:tr>
      <w:tr w:rsidR="00157855" w:rsidRPr="009932DA" w:rsidTr="00A82ADD">
        <w:trPr>
          <w:trHeight w:val="405"/>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 </w:t>
            </w:r>
          </w:p>
        </w:tc>
        <w:tc>
          <w:tcPr>
            <w:tcW w:w="1480" w:type="dxa"/>
            <w:tcBorders>
              <w:top w:val="nil"/>
              <w:left w:val="nil"/>
              <w:bottom w:val="single" w:sz="4" w:space="0" w:color="auto"/>
              <w:right w:val="single" w:sz="4" w:space="0" w:color="auto"/>
            </w:tcBorders>
            <w:shd w:val="clear" w:color="auto" w:fill="D9D9D9" w:themeFill="background1" w:themeFillShade="D9"/>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 </w:t>
            </w:r>
          </w:p>
        </w:tc>
        <w:tc>
          <w:tcPr>
            <w:tcW w:w="1840" w:type="dxa"/>
            <w:tcBorders>
              <w:top w:val="nil"/>
              <w:left w:val="nil"/>
              <w:bottom w:val="single" w:sz="4" w:space="0" w:color="auto"/>
              <w:right w:val="single" w:sz="4" w:space="0" w:color="auto"/>
            </w:tcBorders>
            <w:shd w:val="clear" w:color="auto" w:fill="D9D9D9" w:themeFill="background1" w:themeFillShade="D9"/>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 </w:t>
            </w:r>
          </w:p>
        </w:tc>
        <w:tc>
          <w:tcPr>
            <w:tcW w:w="959" w:type="dxa"/>
            <w:tcBorders>
              <w:top w:val="nil"/>
              <w:left w:val="nil"/>
              <w:bottom w:val="single" w:sz="4" w:space="0" w:color="auto"/>
              <w:right w:val="single" w:sz="4" w:space="0" w:color="auto"/>
            </w:tcBorders>
            <w:shd w:val="clear" w:color="auto" w:fill="D9D9D9" w:themeFill="background1" w:themeFillShade="D9"/>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Ukupno</w:t>
            </w:r>
          </w:p>
        </w:tc>
        <w:tc>
          <w:tcPr>
            <w:tcW w:w="1240" w:type="dxa"/>
            <w:tcBorders>
              <w:top w:val="nil"/>
              <w:left w:val="nil"/>
              <w:bottom w:val="single" w:sz="4" w:space="0" w:color="auto"/>
              <w:right w:val="single" w:sz="4" w:space="0" w:color="auto"/>
            </w:tcBorders>
            <w:shd w:val="clear" w:color="auto" w:fill="D9D9D9" w:themeFill="background1" w:themeFillShade="D9"/>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Odgojitelji</w:t>
            </w:r>
          </w:p>
        </w:tc>
        <w:tc>
          <w:tcPr>
            <w:tcW w:w="2191" w:type="dxa"/>
            <w:tcBorders>
              <w:top w:val="nil"/>
              <w:left w:val="nil"/>
              <w:bottom w:val="single" w:sz="4" w:space="0" w:color="auto"/>
              <w:right w:val="single" w:sz="4" w:space="0" w:color="auto"/>
            </w:tcBorders>
            <w:shd w:val="clear" w:color="auto" w:fill="D9D9D9" w:themeFill="background1" w:themeFillShade="D9"/>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Zdravstveno osoblje</w:t>
            </w:r>
          </w:p>
        </w:tc>
        <w:tc>
          <w:tcPr>
            <w:tcW w:w="710" w:type="dxa"/>
            <w:tcBorders>
              <w:top w:val="nil"/>
              <w:left w:val="nil"/>
              <w:bottom w:val="single" w:sz="4" w:space="0" w:color="auto"/>
              <w:right w:val="single" w:sz="4" w:space="0" w:color="auto"/>
            </w:tcBorders>
            <w:shd w:val="clear" w:color="auto" w:fill="D9D9D9" w:themeFill="background1" w:themeFillShade="D9"/>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Ostali</w:t>
            </w:r>
          </w:p>
        </w:tc>
      </w:tr>
      <w:tr w:rsidR="00157855" w:rsidRPr="009932DA" w:rsidTr="001578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2011.</w:t>
            </w:r>
          </w:p>
        </w:tc>
        <w:tc>
          <w:tcPr>
            <w:tcW w:w="148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42</w:t>
            </w:r>
          </w:p>
        </w:tc>
        <w:tc>
          <w:tcPr>
            <w:tcW w:w="184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2.836</w:t>
            </w:r>
          </w:p>
        </w:tc>
        <w:tc>
          <w:tcPr>
            <w:tcW w:w="959"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482</w:t>
            </w:r>
          </w:p>
        </w:tc>
        <w:tc>
          <w:tcPr>
            <w:tcW w:w="124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304</w:t>
            </w:r>
          </w:p>
        </w:tc>
        <w:tc>
          <w:tcPr>
            <w:tcW w:w="2191"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w:t>
            </w:r>
          </w:p>
        </w:tc>
        <w:tc>
          <w:tcPr>
            <w:tcW w:w="71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170</w:t>
            </w:r>
          </w:p>
        </w:tc>
      </w:tr>
      <w:tr w:rsidR="00157855" w:rsidRPr="009932DA" w:rsidTr="001578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2012.</w:t>
            </w:r>
          </w:p>
        </w:tc>
        <w:tc>
          <w:tcPr>
            <w:tcW w:w="148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43</w:t>
            </w:r>
          </w:p>
        </w:tc>
        <w:tc>
          <w:tcPr>
            <w:tcW w:w="184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2.979</w:t>
            </w:r>
          </w:p>
        </w:tc>
        <w:tc>
          <w:tcPr>
            <w:tcW w:w="959"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506</w:t>
            </w:r>
          </w:p>
        </w:tc>
        <w:tc>
          <w:tcPr>
            <w:tcW w:w="124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323</w:t>
            </w:r>
          </w:p>
        </w:tc>
        <w:tc>
          <w:tcPr>
            <w:tcW w:w="2191"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w:t>
            </w:r>
          </w:p>
        </w:tc>
        <w:tc>
          <w:tcPr>
            <w:tcW w:w="71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177</w:t>
            </w:r>
          </w:p>
        </w:tc>
      </w:tr>
      <w:tr w:rsidR="00157855" w:rsidRPr="009932DA" w:rsidTr="001578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lastRenderedPageBreak/>
              <w:t>2013.</w:t>
            </w:r>
          </w:p>
        </w:tc>
        <w:tc>
          <w:tcPr>
            <w:tcW w:w="148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42</w:t>
            </w:r>
          </w:p>
        </w:tc>
        <w:tc>
          <w:tcPr>
            <w:tcW w:w="184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2.973</w:t>
            </w:r>
          </w:p>
        </w:tc>
        <w:tc>
          <w:tcPr>
            <w:tcW w:w="959"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582</w:t>
            </w:r>
          </w:p>
        </w:tc>
        <w:tc>
          <w:tcPr>
            <w:tcW w:w="124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331</w:t>
            </w:r>
          </w:p>
        </w:tc>
        <w:tc>
          <w:tcPr>
            <w:tcW w:w="2191"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w:t>
            </w:r>
          </w:p>
        </w:tc>
        <w:tc>
          <w:tcPr>
            <w:tcW w:w="71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231</w:t>
            </w:r>
          </w:p>
        </w:tc>
      </w:tr>
      <w:tr w:rsidR="00157855" w:rsidRPr="009932DA" w:rsidTr="001578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2014.</w:t>
            </w:r>
          </w:p>
        </w:tc>
        <w:tc>
          <w:tcPr>
            <w:tcW w:w="148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42</w:t>
            </w:r>
          </w:p>
        </w:tc>
        <w:tc>
          <w:tcPr>
            <w:tcW w:w="184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2.914</w:t>
            </w:r>
          </w:p>
        </w:tc>
        <w:tc>
          <w:tcPr>
            <w:tcW w:w="959"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500</w:t>
            </w:r>
          </w:p>
        </w:tc>
        <w:tc>
          <w:tcPr>
            <w:tcW w:w="124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328</w:t>
            </w:r>
          </w:p>
        </w:tc>
        <w:tc>
          <w:tcPr>
            <w:tcW w:w="2191"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w:t>
            </w:r>
          </w:p>
        </w:tc>
        <w:tc>
          <w:tcPr>
            <w:tcW w:w="71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166</w:t>
            </w:r>
          </w:p>
        </w:tc>
      </w:tr>
      <w:tr w:rsidR="00157855" w:rsidRPr="009932DA" w:rsidTr="001578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2015.</w:t>
            </w:r>
          </w:p>
        </w:tc>
        <w:tc>
          <w:tcPr>
            <w:tcW w:w="148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42</w:t>
            </w:r>
          </w:p>
        </w:tc>
        <w:tc>
          <w:tcPr>
            <w:tcW w:w="184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3.021</w:t>
            </w:r>
          </w:p>
        </w:tc>
        <w:tc>
          <w:tcPr>
            <w:tcW w:w="959" w:type="dxa"/>
            <w:tcBorders>
              <w:top w:val="nil"/>
              <w:left w:val="nil"/>
              <w:bottom w:val="single" w:sz="4" w:space="0" w:color="auto"/>
              <w:right w:val="single" w:sz="4" w:space="0" w:color="auto"/>
            </w:tcBorders>
            <w:shd w:val="clear" w:color="auto" w:fill="auto"/>
            <w:noWrap/>
            <w:vAlign w:val="bottom"/>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528</w:t>
            </w:r>
          </w:p>
        </w:tc>
        <w:tc>
          <w:tcPr>
            <w:tcW w:w="124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333</w:t>
            </w:r>
          </w:p>
        </w:tc>
        <w:tc>
          <w:tcPr>
            <w:tcW w:w="2191"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w:t>
            </w:r>
          </w:p>
        </w:tc>
        <w:tc>
          <w:tcPr>
            <w:tcW w:w="710" w:type="dxa"/>
            <w:tcBorders>
              <w:top w:val="nil"/>
              <w:left w:val="nil"/>
              <w:bottom w:val="single" w:sz="4" w:space="0" w:color="auto"/>
              <w:right w:val="single" w:sz="4" w:space="0" w:color="auto"/>
            </w:tcBorders>
            <w:shd w:val="clear" w:color="auto" w:fill="auto"/>
            <w:noWrap/>
            <w:vAlign w:val="center"/>
            <w:hideMark/>
          </w:tcPr>
          <w:p w:rsidR="00157855" w:rsidRPr="009932DA" w:rsidRDefault="00157855" w:rsidP="00157855">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184</w:t>
            </w:r>
          </w:p>
        </w:tc>
      </w:tr>
    </w:tbl>
    <w:p w:rsidR="00543B32" w:rsidRPr="009932DA" w:rsidRDefault="00321E56" w:rsidP="00702CD1">
      <w:pPr>
        <w:jc w:val="both"/>
        <w:rPr>
          <w:rFonts w:cs="Times New Roman"/>
          <w:sz w:val="18"/>
        </w:rPr>
      </w:pPr>
      <w:r w:rsidRPr="009932DA">
        <w:rPr>
          <w:rFonts w:cs="Times New Roman"/>
          <w:sz w:val="18"/>
        </w:rPr>
        <w:t xml:space="preserve">Izvor: Grad Pula, Upravni odjel za društvene djelatnosti, 2016. </w:t>
      </w:r>
    </w:p>
    <w:p w:rsidR="00A17FBD" w:rsidRPr="009932DA" w:rsidRDefault="00702CD1" w:rsidP="00A17FBD">
      <w:pPr>
        <w:jc w:val="both"/>
        <w:rPr>
          <w:rFonts w:cs="Times New Roman"/>
        </w:rPr>
      </w:pPr>
      <w:r w:rsidRPr="009932DA">
        <w:rPr>
          <w:rFonts w:cs="Times New Roman"/>
        </w:rPr>
        <w:t xml:space="preserve">U općinama je najbolja pokrivenost ustanovama predškolskog odgoja zabilježena u Medulinu. </w:t>
      </w:r>
      <w:r w:rsidRPr="009932DA">
        <w:t xml:space="preserve">Na području Općine Medulin djeluje Dječji vrtić Medulin s centralnim objektom u Medulinu kapaciteta 180 djece i područnim objektima u </w:t>
      </w:r>
      <w:proofErr w:type="spellStart"/>
      <w:r w:rsidRPr="009932DA">
        <w:t>Premanturi</w:t>
      </w:r>
      <w:proofErr w:type="spellEnd"/>
      <w:r w:rsidRPr="009932DA">
        <w:t xml:space="preserve">,  </w:t>
      </w:r>
      <w:proofErr w:type="spellStart"/>
      <w:r w:rsidRPr="009932DA">
        <w:t>Vinkuranu</w:t>
      </w:r>
      <w:proofErr w:type="spellEnd"/>
      <w:r w:rsidRPr="009932DA">
        <w:t xml:space="preserve"> i </w:t>
      </w:r>
      <w:proofErr w:type="spellStart"/>
      <w:r w:rsidRPr="009932DA">
        <w:t>Pomeru</w:t>
      </w:r>
      <w:proofErr w:type="spellEnd"/>
      <w:r w:rsidRPr="009932DA">
        <w:t xml:space="preserve">. Područni objekti u </w:t>
      </w:r>
      <w:proofErr w:type="spellStart"/>
      <w:r w:rsidRPr="009932DA">
        <w:t>Premanturi</w:t>
      </w:r>
      <w:proofErr w:type="spellEnd"/>
      <w:r w:rsidRPr="009932DA">
        <w:t xml:space="preserve"> i </w:t>
      </w:r>
      <w:proofErr w:type="spellStart"/>
      <w:r w:rsidRPr="009932DA">
        <w:t>Vinkuranu</w:t>
      </w:r>
      <w:proofErr w:type="spellEnd"/>
      <w:r w:rsidRPr="009932DA">
        <w:t xml:space="preserve"> imaju kapacitet prihvata 22 djece, </w:t>
      </w:r>
      <w:r w:rsidR="00C8216D" w:rsidRPr="009932DA">
        <w:t xml:space="preserve">a </w:t>
      </w:r>
      <w:r w:rsidRPr="009932DA">
        <w:t xml:space="preserve">područni objekt u </w:t>
      </w:r>
      <w:proofErr w:type="spellStart"/>
      <w:r w:rsidRPr="009932DA">
        <w:t>Pomeru</w:t>
      </w:r>
      <w:proofErr w:type="spellEnd"/>
      <w:r w:rsidRPr="009932DA">
        <w:t xml:space="preserve"> ima kapacitet prihvata  2 djece. U 2016. godini planirana je izgradnja Dječjeg vrtića u </w:t>
      </w:r>
      <w:proofErr w:type="spellStart"/>
      <w:r w:rsidRPr="009932DA">
        <w:t>Pomeru</w:t>
      </w:r>
      <w:proofErr w:type="spellEnd"/>
      <w:r w:rsidRPr="009932DA">
        <w:t xml:space="preserve"> kapaciteta prihvata 2 grupe po 22 djece. U Općini Medulin djeluju i dva privatna dječja vrtića</w:t>
      </w:r>
      <w:r w:rsidR="00C8216D" w:rsidRPr="009932DA">
        <w:t>,</w:t>
      </w:r>
      <w:r w:rsidRPr="009932DA">
        <w:t xml:space="preserve"> Dječji vrtić „</w:t>
      </w:r>
      <w:proofErr w:type="spellStart"/>
      <w:r w:rsidRPr="009932DA">
        <w:t>Ciciban</w:t>
      </w:r>
      <w:proofErr w:type="spellEnd"/>
      <w:r w:rsidRPr="009932DA">
        <w:t xml:space="preserve">“ u Medulinu, kapaciteta prihvata 60 djece i Dječji </w:t>
      </w:r>
      <w:r w:rsidR="009932DA" w:rsidRPr="009932DA">
        <w:t>vrtić</w:t>
      </w:r>
      <w:r w:rsidRPr="009932DA">
        <w:t xml:space="preserve"> „Sunčica“ u </w:t>
      </w:r>
      <w:proofErr w:type="spellStart"/>
      <w:r w:rsidRPr="009932DA">
        <w:t>Banjolama</w:t>
      </w:r>
      <w:proofErr w:type="spellEnd"/>
      <w:r w:rsidRPr="009932DA">
        <w:t xml:space="preserve">, kapaciteta prihvata 25 djece. </w:t>
      </w:r>
      <w:r w:rsidRPr="009932DA">
        <w:rPr>
          <w:rFonts w:cs="Times New Roman"/>
        </w:rPr>
        <w:t>U drugim općinama (</w:t>
      </w:r>
      <w:proofErr w:type="spellStart"/>
      <w:r w:rsidRPr="009932DA">
        <w:rPr>
          <w:rFonts w:cs="Times New Roman"/>
        </w:rPr>
        <w:t>npr</w:t>
      </w:r>
      <w:proofErr w:type="spellEnd"/>
      <w:r w:rsidRPr="009932DA">
        <w:rPr>
          <w:rFonts w:cs="Times New Roman"/>
        </w:rPr>
        <w:t xml:space="preserve">. </w:t>
      </w:r>
      <w:proofErr w:type="spellStart"/>
      <w:r w:rsidRPr="009932DA">
        <w:rPr>
          <w:rFonts w:cs="Times New Roman"/>
        </w:rPr>
        <w:t>Barban</w:t>
      </w:r>
      <w:proofErr w:type="spellEnd"/>
      <w:r w:rsidRPr="009932DA">
        <w:rPr>
          <w:rFonts w:cs="Times New Roman"/>
        </w:rPr>
        <w:t xml:space="preserve">, </w:t>
      </w:r>
      <w:proofErr w:type="spellStart"/>
      <w:r w:rsidRPr="009932DA">
        <w:rPr>
          <w:rFonts w:cs="Times New Roman"/>
        </w:rPr>
        <w:t>Svetvinčenat</w:t>
      </w:r>
      <w:proofErr w:type="spellEnd"/>
      <w:r w:rsidRPr="009932DA">
        <w:rPr>
          <w:rFonts w:cs="Times New Roman"/>
        </w:rPr>
        <w:t xml:space="preserve">) postoji po jedan dječji vrtić čiji kapaciteti samo djelomično zadovoljavaju potrebe stanovništva. Adekvatni kapaciteti i opremljenost dječjeg vrtića postoje samo u Dječjem vrtiću </w:t>
      </w:r>
      <w:proofErr w:type="spellStart"/>
      <w:r w:rsidRPr="009932DA">
        <w:rPr>
          <w:rFonts w:cs="Times New Roman"/>
        </w:rPr>
        <w:t>Barban</w:t>
      </w:r>
      <w:proofErr w:type="spellEnd"/>
      <w:r w:rsidRPr="009932DA">
        <w:rPr>
          <w:rFonts w:cs="Times New Roman"/>
        </w:rPr>
        <w:t xml:space="preserve">. U općinama </w:t>
      </w:r>
      <w:proofErr w:type="spellStart"/>
      <w:r w:rsidRPr="009932DA">
        <w:rPr>
          <w:rFonts w:cs="Times New Roman"/>
        </w:rPr>
        <w:t>Svetvinčenat</w:t>
      </w:r>
      <w:proofErr w:type="spellEnd"/>
      <w:r w:rsidRPr="009932DA">
        <w:rPr>
          <w:rFonts w:cs="Times New Roman"/>
        </w:rPr>
        <w:t xml:space="preserve"> i </w:t>
      </w:r>
      <w:proofErr w:type="spellStart"/>
      <w:r w:rsidRPr="009932DA">
        <w:rPr>
          <w:rFonts w:cs="Times New Roman"/>
        </w:rPr>
        <w:t>Ližnjan</w:t>
      </w:r>
      <w:proofErr w:type="spellEnd"/>
      <w:r w:rsidRPr="009932DA">
        <w:rPr>
          <w:rFonts w:cs="Times New Roman"/>
        </w:rPr>
        <w:t xml:space="preserve"> glavni </w:t>
      </w:r>
      <w:r w:rsidR="00C8216D" w:rsidRPr="009932DA">
        <w:rPr>
          <w:rFonts w:cs="Times New Roman"/>
        </w:rPr>
        <w:t xml:space="preserve">je </w:t>
      </w:r>
      <w:r w:rsidRPr="009932DA">
        <w:rPr>
          <w:rFonts w:cs="Times New Roman"/>
        </w:rPr>
        <w:t>problem u području predškolskog odgoja nedostatak jaslica.</w:t>
      </w:r>
      <w:r w:rsidR="00543B32" w:rsidRPr="009932DA">
        <w:rPr>
          <w:rFonts w:cs="Times New Roman"/>
        </w:rPr>
        <w:t xml:space="preserve"> Povećane potrebe za ulaganjima u opremljenost i proširenje dječjih vrtića na području općina </w:t>
      </w:r>
      <w:proofErr w:type="spellStart"/>
      <w:r w:rsidR="00543B32" w:rsidRPr="009932DA">
        <w:rPr>
          <w:rFonts w:cs="Times New Roman"/>
        </w:rPr>
        <w:t>Ližnjan</w:t>
      </w:r>
      <w:proofErr w:type="spellEnd"/>
      <w:r w:rsidR="00543B32" w:rsidRPr="009932DA">
        <w:rPr>
          <w:rFonts w:cs="Times New Roman"/>
        </w:rPr>
        <w:t xml:space="preserve"> i </w:t>
      </w:r>
      <w:proofErr w:type="spellStart"/>
      <w:r w:rsidR="00543B32" w:rsidRPr="009932DA">
        <w:rPr>
          <w:rFonts w:cs="Times New Roman"/>
        </w:rPr>
        <w:t>Svetvinčenat</w:t>
      </w:r>
      <w:proofErr w:type="spellEnd"/>
      <w:r w:rsidR="00543B32" w:rsidRPr="009932DA">
        <w:rPr>
          <w:rFonts w:cs="Times New Roman"/>
        </w:rPr>
        <w:t xml:space="preserve"> postoje zbog toga što je u razdoblju 2011.</w:t>
      </w:r>
      <w:r w:rsidR="00C8216D" w:rsidRPr="009932DA">
        <w:rPr>
          <w:rFonts w:cs="Times New Roman"/>
        </w:rPr>
        <w:t>–</w:t>
      </w:r>
      <w:r w:rsidR="00543B32" w:rsidRPr="009932DA">
        <w:rPr>
          <w:rFonts w:cs="Times New Roman"/>
        </w:rPr>
        <w:t xml:space="preserve">2015. godine broj vrtićke djece u tim općinama porastao 18,08%. </w:t>
      </w:r>
      <w:r w:rsidRPr="009932DA">
        <w:rPr>
          <w:rFonts w:cs="Times New Roman"/>
        </w:rPr>
        <w:t xml:space="preserve">Za povećanje kapaciteta i kvalitete predškolskog odgoja </w:t>
      </w:r>
      <w:r w:rsidR="00C8216D" w:rsidRPr="009932DA">
        <w:rPr>
          <w:rFonts w:cs="Times New Roman"/>
        </w:rPr>
        <w:t>O</w:t>
      </w:r>
      <w:r w:rsidRPr="009932DA">
        <w:rPr>
          <w:rFonts w:cs="Times New Roman"/>
        </w:rPr>
        <w:t xml:space="preserve">pćina </w:t>
      </w:r>
      <w:proofErr w:type="spellStart"/>
      <w:r w:rsidRPr="009932DA">
        <w:rPr>
          <w:rFonts w:cs="Times New Roman"/>
        </w:rPr>
        <w:t>Ližnjan</w:t>
      </w:r>
      <w:proofErr w:type="spellEnd"/>
      <w:r w:rsidRPr="009932DA">
        <w:rPr>
          <w:rFonts w:cs="Times New Roman"/>
        </w:rPr>
        <w:t xml:space="preserve"> planira ul</w:t>
      </w:r>
      <w:r w:rsidR="00C8216D" w:rsidRPr="009932DA">
        <w:rPr>
          <w:rFonts w:cs="Times New Roman"/>
        </w:rPr>
        <w:t>ožiti</w:t>
      </w:r>
      <w:r w:rsidRPr="009932DA">
        <w:rPr>
          <w:rFonts w:cs="Times New Roman"/>
        </w:rPr>
        <w:t xml:space="preserve"> 9 milijuna kuna za izgradnju i opremanje dv</w:t>
      </w:r>
      <w:r w:rsidR="00C8216D" w:rsidRPr="009932DA">
        <w:rPr>
          <w:rFonts w:cs="Times New Roman"/>
        </w:rPr>
        <w:t>a</w:t>
      </w:r>
      <w:r w:rsidRPr="009932DA">
        <w:rPr>
          <w:rFonts w:cs="Times New Roman"/>
        </w:rPr>
        <w:t xml:space="preserve">ju dječjih vrtića i jaslica. U </w:t>
      </w:r>
      <w:r w:rsidR="00C8216D" w:rsidRPr="009932DA">
        <w:rPr>
          <w:rFonts w:cs="Times New Roman"/>
        </w:rPr>
        <w:t>O</w:t>
      </w:r>
      <w:r w:rsidRPr="009932DA">
        <w:rPr>
          <w:rFonts w:cs="Times New Roman"/>
        </w:rPr>
        <w:t xml:space="preserve">pćini </w:t>
      </w:r>
      <w:proofErr w:type="spellStart"/>
      <w:r w:rsidRPr="009932DA">
        <w:rPr>
          <w:rFonts w:cs="Times New Roman"/>
        </w:rPr>
        <w:t>Marčana</w:t>
      </w:r>
      <w:proofErr w:type="spellEnd"/>
      <w:r w:rsidRPr="009932DA">
        <w:rPr>
          <w:rFonts w:cs="Times New Roman"/>
        </w:rPr>
        <w:t xml:space="preserve"> djeluju 3 vrtića, od čega je jedan izdvojen u </w:t>
      </w:r>
      <w:proofErr w:type="spellStart"/>
      <w:r w:rsidRPr="009932DA">
        <w:rPr>
          <w:rFonts w:cs="Times New Roman"/>
        </w:rPr>
        <w:t>Raklju</w:t>
      </w:r>
      <w:proofErr w:type="spellEnd"/>
      <w:r w:rsidRPr="009932DA">
        <w:rPr>
          <w:rFonts w:cs="Times New Roman"/>
        </w:rPr>
        <w:t xml:space="preserve">. Potrebno je izgraditi nov vrtić u </w:t>
      </w:r>
      <w:proofErr w:type="spellStart"/>
      <w:r w:rsidRPr="009932DA">
        <w:rPr>
          <w:rFonts w:cs="Times New Roman"/>
        </w:rPr>
        <w:t>Marčani</w:t>
      </w:r>
      <w:proofErr w:type="spellEnd"/>
      <w:r w:rsidR="00C8216D" w:rsidRPr="009932DA">
        <w:rPr>
          <w:rFonts w:cs="Times New Roman"/>
        </w:rPr>
        <w:t xml:space="preserve">; </w:t>
      </w:r>
      <w:r w:rsidRPr="009932DA">
        <w:rPr>
          <w:rFonts w:cs="Times New Roman"/>
        </w:rPr>
        <w:t>u t</w:t>
      </w:r>
      <w:r w:rsidR="00C8216D" w:rsidRPr="009932DA">
        <w:rPr>
          <w:rFonts w:cs="Times New Roman"/>
        </w:rPr>
        <w:t>ije</w:t>
      </w:r>
      <w:r w:rsidRPr="009932DA">
        <w:rPr>
          <w:rFonts w:cs="Times New Roman"/>
        </w:rPr>
        <w:t xml:space="preserve">ku je izrada glavnog projekta i </w:t>
      </w:r>
      <w:proofErr w:type="spellStart"/>
      <w:r w:rsidRPr="009932DA">
        <w:rPr>
          <w:rFonts w:cs="Times New Roman"/>
        </w:rPr>
        <w:t>ishodovanje</w:t>
      </w:r>
      <w:proofErr w:type="spellEnd"/>
      <w:r w:rsidRPr="009932DA">
        <w:rPr>
          <w:rFonts w:cs="Times New Roman"/>
        </w:rPr>
        <w:t xml:space="preserve"> dozvole</w:t>
      </w:r>
      <w:r w:rsidR="003327CA" w:rsidRPr="009932DA">
        <w:rPr>
          <w:rFonts w:cs="Times New Roman"/>
        </w:rPr>
        <w:t xml:space="preserve"> za rad </w:t>
      </w:r>
      <w:r w:rsidRPr="009932DA">
        <w:rPr>
          <w:rFonts w:cs="Times New Roman"/>
        </w:rPr>
        <w:t xml:space="preserve">vrtića i jaslica. U većini gradova i općina izdvajaju </w:t>
      </w:r>
      <w:r w:rsidR="00C8216D" w:rsidRPr="009932DA">
        <w:rPr>
          <w:rFonts w:cs="Times New Roman"/>
        </w:rPr>
        <w:t xml:space="preserve">se </w:t>
      </w:r>
      <w:r w:rsidRPr="009932DA">
        <w:rPr>
          <w:rFonts w:cs="Times New Roman"/>
        </w:rPr>
        <w:t>proračunska sredstva za subvencioniranje troškova dječjih vrtića.</w:t>
      </w:r>
    </w:p>
    <w:p w:rsidR="00702CD1" w:rsidRPr="009932DA" w:rsidRDefault="00702CD1" w:rsidP="00A17FBD">
      <w:pPr>
        <w:jc w:val="both"/>
        <w:rPr>
          <w:rFonts w:cs="Times New Roman"/>
        </w:rPr>
      </w:pPr>
      <w:r w:rsidRPr="009932DA">
        <w:rPr>
          <w:rFonts w:cs="Times New Roman"/>
        </w:rPr>
        <w:t xml:space="preserve">Pored nedostatnih kapaciteta i kvalitete pedagoškog standarda u smislu opremljenosti modernim pomagalima za izvođenje predškolske nastave, predškolske ustanove često zahtijevaju infrastrukturna ulaganja posebice u </w:t>
      </w:r>
      <w:r w:rsidR="00C8216D" w:rsidRPr="009932DA">
        <w:rPr>
          <w:rFonts w:cs="Times New Roman"/>
        </w:rPr>
        <w:t xml:space="preserve">pogledu </w:t>
      </w:r>
      <w:r w:rsidRPr="009932DA">
        <w:rPr>
          <w:rFonts w:cs="Times New Roman"/>
        </w:rPr>
        <w:t xml:space="preserve">podizanja kvalitete zgrada, energetske učinkovitosti i </w:t>
      </w:r>
      <w:proofErr w:type="spellStart"/>
      <w:r w:rsidRPr="009932DA">
        <w:rPr>
          <w:rFonts w:cs="Times New Roman"/>
        </w:rPr>
        <w:t>sl</w:t>
      </w:r>
      <w:proofErr w:type="spellEnd"/>
      <w:r w:rsidRPr="009932DA">
        <w:rPr>
          <w:rFonts w:cs="Times New Roman"/>
        </w:rPr>
        <w:t xml:space="preserve">. </w:t>
      </w:r>
    </w:p>
    <w:p w:rsidR="00702CD1" w:rsidRPr="009932DA" w:rsidRDefault="00702CD1" w:rsidP="00A17FBD">
      <w:pPr>
        <w:tabs>
          <w:tab w:val="left" w:pos="2145"/>
        </w:tabs>
        <w:jc w:val="both"/>
        <w:rPr>
          <w:rFonts w:cs="Times New Roman"/>
        </w:rPr>
      </w:pPr>
      <w:r w:rsidRPr="009932DA">
        <w:rPr>
          <w:rFonts w:cs="Times New Roman"/>
        </w:rPr>
        <w:t xml:space="preserve">Nadalje, s izraženom </w:t>
      </w:r>
      <w:proofErr w:type="spellStart"/>
      <w:r w:rsidRPr="009932DA">
        <w:rPr>
          <w:rFonts w:cs="Times New Roman"/>
        </w:rPr>
        <w:t>sezonalnošću</w:t>
      </w:r>
      <w:proofErr w:type="spellEnd"/>
      <w:r w:rsidRPr="009932DA">
        <w:rPr>
          <w:rFonts w:cs="Times New Roman"/>
        </w:rPr>
        <w:t xml:space="preserve"> i sezonskim zapošljavanjem djelatnika čije je stalno prebivalište izvan urbanog područja, često i izvan </w:t>
      </w:r>
      <w:r w:rsidR="00C8216D" w:rsidRPr="009932DA">
        <w:rPr>
          <w:rFonts w:cs="Times New Roman"/>
        </w:rPr>
        <w:t>Ž</w:t>
      </w:r>
      <w:r w:rsidRPr="009932DA">
        <w:rPr>
          <w:rFonts w:cs="Times New Roman"/>
        </w:rPr>
        <w:t>upanije, sve je izraženija potreba svojevrsne pedagoške skrbi za djecu sezonskih radnika u turizmu.</w:t>
      </w:r>
    </w:p>
    <w:p w:rsidR="0029475A" w:rsidRPr="009932DA" w:rsidRDefault="0029475A" w:rsidP="00A17FBD">
      <w:pPr>
        <w:tabs>
          <w:tab w:val="left" w:pos="2145"/>
        </w:tabs>
        <w:jc w:val="both"/>
        <w:rPr>
          <w:rFonts w:cs="Times New Roman"/>
        </w:rPr>
      </w:pPr>
    </w:p>
    <w:p w:rsidR="00702CD1" w:rsidRPr="009932DA" w:rsidRDefault="00702CD1" w:rsidP="00702CD1">
      <w:pPr>
        <w:jc w:val="both"/>
        <w:rPr>
          <w:rFonts w:cs="Times New Roman"/>
          <w:b/>
          <w:bCs/>
        </w:rPr>
      </w:pPr>
      <w:r w:rsidRPr="009932DA">
        <w:rPr>
          <w:rFonts w:cs="Times New Roman"/>
          <w:b/>
          <w:bCs/>
        </w:rPr>
        <w:t>Osnovnoškolsko obrazovanje</w:t>
      </w:r>
    </w:p>
    <w:p w:rsidR="00702CD1" w:rsidRPr="009932DA" w:rsidRDefault="00A17FBD" w:rsidP="00702CD1">
      <w:pPr>
        <w:jc w:val="both"/>
      </w:pPr>
      <w:r w:rsidRPr="009932DA">
        <w:rPr>
          <w:rFonts w:cs="Times New Roman"/>
        </w:rPr>
        <w:t xml:space="preserve">Programi osnovnoškolskog obrazovanja u urbanom području </w:t>
      </w:r>
      <w:r w:rsidR="002E65D0" w:rsidRPr="009932DA">
        <w:rPr>
          <w:rFonts w:cs="Times New Roman"/>
        </w:rPr>
        <w:t>Pula</w:t>
      </w:r>
      <w:r w:rsidRPr="009932DA">
        <w:rPr>
          <w:rFonts w:cs="Times New Roman"/>
        </w:rPr>
        <w:t xml:space="preserve"> provode </w:t>
      </w:r>
      <w:r w:rsidR="00C8216D" w:rsidRPr="009932DA">
        <w:rPr>
          <w:rFonts w:cs="Times New Roman"/>
        </w:rPr>
        <w:t xml:space="preserve">se </w:t>
      </w:r>
      <w:r w:rsidRPr="009932DA">
        <w:rPr>
          <w:rFonts w:cs="Times New Roman"/>
        </w:rPr>
        <w:t xml:space="preserve">u ukupno 23 osnovne škole, od čega ih je 13 u Gradu Puli, 3 u </w:t>
      </w:r>
      <w:r w:rsidR="00C8216D" w:rsidRPr="009932DA">
        <w:rPr>
          <w:rFonts w:cs="Times New Roman"/>
        </w:rPr>
        <w:t>O</w:t>
      </w:r>
      <w:r w:rsidRPr="009932DA">
        <w:rPr>
          <w:rFonts w:cs="Times New Roman"/>
        </w:rPr>
        <w:t xml:space="preserve">pćini </w:t>
      </w:r>
      <w:proofErr w:type="spellStart"/>
      <w:r w:rsidRPr="009932DA">
        <w:rPr>
          <w:rFonts w:cs="Times New Roman"/>
        </w:rPr>
        <w:t>Marčana</w:t>
      </w:r>
      <w:proofErr w:type="spellEnd"/>
      <w:r w:rsidRPr="009932DA">
        <w:rPr>
          <w:rFonts w:cs="Times New Roman"/>
        </w:rPr>
        <w:t xml:space="preserve">, po dvije u Gradu </w:t>
      </w:r>
      <w:proofErr w:type="spellStart"/>
      <w:r w:rsidRPr="009932DA">
        <w:rPr>
          <w:rFonts w:cs="Times New Roman"/>
        </w:rPr>
        <w:t>Vodnjanu</w:t>
      </w:r>
      <w:proofErr w:type="spellEnd"/>
      <w:r w:rsidRPr="009932DA">
        <w:rPr>
          <w:rFonts w:cs="Times New Roman"/>
        </w:rPr>
        <w:t xml:space="preserve"> i </w:t>
      </w:r>
      <w:r w:rsidR="00C8216D" w:rsidRPr="009932DA">
        <w:rPr>
          <w:rFonts w:cs="Times New Roman"/>
        </w:rPr>
        <w:t>O</w:t>
      </w:r>
      <w:r w:rsidRPr="009932DA">
        <w:rPr>
          <w:rFonts w:cs="Times New Roman"/>
        </w:rPr>
        <w:t xml:space="preserve">pćini </w:t>
      </w:r>
      <w:proofErr w:type="spellStart"/>
      <w:r w:rsidRPr="009932DA">
        <w:rPr>
          <w:rFonts w:cs="Times New Roman"/>
        </w:rPr>
        <w:t>Barban</w:t>
      </w:r>
      <w:proofErr w:type="spellEnd"/>
      <w:r w:rsidRPr="009932DA">
        <w:rPr>
          <w:rFonts w:cs="Times New Roman"/>
        </w:rPr>
        <w:t xml:space="preserve">, a po jedna u općinama Medulin, </w:t>
      </w:r>
      <w:proofErr w:type="spellStart"/>
      <w:r w:rsidRPr="009932DA">
        <w:rPr>
          <w:rFonts w:cs="Times New Roman"/>
        </w:rPr>
        <w:t>Ližnjan</w:t>
      </w:r>
      <w:proofErr w:type="spellEnd"/>
      <w:r w:rsidRPr="009932DA">
        <w:rPr>
          <w:rFonts w:cs="Times New Roman"/>
        </w:rPr>
        <w:t xml:space="preserve"> i </w:t>
      </w:r>
      <w:proofErr w:type="spellStart"/>
      <w:r w:rsidRPr="009932DA">
        <w:rPr>
          <w:rFonts w:cs="Times New Roman"/>
        </w:rPr>
        <w:t>Svetvinčenat</w:t>
      </w:r>
      <w:proofErr w:type="spellEnd"/>
      <w:r w:rsidRPr="009932DA">
        <w:rPr>
          <w:rFonts w:cs="Times New Roman"/>
        </w:rPr>
        <w:t xml:space="preserve">. </w:t>
      </w:r>
      <w:r w:rsidR="00C8216D" w:rsidRPr="009932DA">
        <w:rPr>
          <w:rFonts w:cs="Times New Roman"/>
        </w:rPr>
        <w:t>P</w:t>
      </w:r>
      <w:r w:rsidR="00D82F45" w:rsidRPr="009932DA">
        <w:rPr>
          <w:rFonts w:cs="Times New Roman"/>
        </w:rPr>
        <w:t xml:space="preserve">osljednjih nekoliko godina bilježi </w:t>
      </w:r>
      <w:r w:rsidR="00C8216D" w:rsidRPr="009932DA">
        <w:rPr>
          <w:rFonts w:cs="Times New Roman"/>
        </w:rPr>
        <w:t xml:space="preserve">se </w:t>
      </w:r>
      <w:r w:rsidR="00D82F45" w:rsidRPr="009932DA">
        <w:rPr>
          <w:rFonts w:cs="Times New Roman"/>
        </w:rPr>
        <w:t xml:space="preserve">uzlazni trend u </w:t>
      </w:r>
      <w:r w:rsidR="00C8216D" w:rsidRPr="009932DA">
        <w:rPr>
          <w:rFonts w:cs="Times New Roman"/>
        </w:rPr>
        <w:t xml:space="preserve">pogledu </w:t>
      </w:r>
      <w:r w:rsidR="00D82F45" w:rsidRPr="009932DA">
        <w:rPr>
          <w:rFonts w:cs="Times New Roman"/>
        </w:rPr>
        <w:t xml:space="preserve">broja razrednih odjeljenja, učitelja i učenika. U razdoblju od 2011. do 2015. godine broj razrednih odjeljenja </w:t>
      </w:r>
      <w:r w:rsidR="00C8216D" w:rsidRPr="009932DA">
        <w:rPr>
          <w:rFonts w:cs="Times New Roman"/>
        </w:rPr>
        <w:t xml:space="preserve">povećao se </w:t>
      </w:r>
      <w:r w:rsidR="00D82F45" w:rsidRPr="009932DA">
        <w:rPr>
          <w:rFonts w:cs="Times New Roman"/>
        </w:rPr>
        <w:t>2,37%, broj učitelja 10,33%, a broj učenika 3%.</w:t>
      </w:r>
    </w:p>
    <w:p w:rsidR="00A17FBD" w:rsidRPr="009932DA" w:rsidRDefault="00702CD1" w:rsidP="00A17FBD">
      <w:pPr>
        <w:jc w:val="both"/>
        <w:rPr>
          <w:rFonts w:cs="Times New Roman"/>
        </w:rPr>
      </w:pPr>
      <w:r w:rsidRPr="009932DA">
        <w:rPr>
          <w:rFonts w:cs="Times New Roman"/>
        </w:rPr>
        <w:t>U</w:t>
      </w:r>
      <w:r w:rsidR="00A17FBD" w:rsidRPr="009932DA">
        <w:rPr>
          <w:rFonts w:cs="Times New Roman"/>
        </w:rPr>
        <w:t xml:space="preserve"> pojedinim općinama izražen </w:t>
      </w:r>
      <w:r w:rsidR="00C8216D" w:rsidRPr="009932DA">
        <w:rPr>
          <w:rFonts w:cs="Times New Roman"/>
        </w:rPr>
        <w:t xml:space="preserve">je </w:t>
      </w:r>
      <w:r w:rsidR="00A17FBD" w:rsidRPr="009932DA">
        <w:rPr>
          <w:rFonts w:cs="Times New Roman"/>
        </w:rPr>
        <w:t xml:space="preserve">problem neadekvatnih prostornih uvjeta </w:t>
      </w:r>
      <w:r w:rsidR="00C8216D" w:rsidRPr="009932DA">
        <w:rPr>
          <w:rFonts w:cs="Times New Roman"/>
        </w:rPr>
        <w:t>rada</w:t>
      </w:r>
      <w:r w:rsidR="00A17FBD" w:rsidRPr="009932DA">
        <w:rPr>
          <w:rFonts w:cs="Times New Roman"/>
        </w:rPr>
        <w:t xml:space="preserve"> osnovn</w:t>
      </w:r>
      <w:r w:rsidR="00C8216D" w:rsidRPr="009932DA">
        <w:rPr>
          <w:rFonts w:cs="Times New Roman"/>
        </w:rPr>
        <w:t>ih</w:t>
      </w:r>
      <w:r w:rsidR="00A17FBD" w:rsidRPr="009932DA">
        <w:rPr>
          <w:rFonts w:cs="Times New Roman"/>
        </w:rPr>
        <w:t xml:space="preserve"> škol</w:t>
      </w:r>
      <w:r w:rsidR="00C8216D" w:rsidRPr="009932DA">
        <w:rPr>
          <w:rFonts w:cs="Times New Roman"/>
        </w:rPr>
        <w:t>a</w:t>
      </w:r>
      <w:r w:rsidR="00A17FBD" w:rsidRPr="009932DA">
        <w:rPr>
          <w:rFonts w:cs="Times New Roman"/>
        </w:rPr>
        <w:t xml:space="preserve">. U </w:t>
      </w:r>
      <w:r w:rsidR="00C8216D" w:rsidRPr="009932DA">
        <w:rPr>
          <w:rFonts w:cs="Times New Roman"/>
        </w:rPr>
        <w:t>O</w:t>
      </w:r>
      <w:r w:rsidR="00A17FBD" w:rsidRPr="009932DA">
        <w:rPr>
          <w:rFonts w:cs="Times New Roman"/>
        </w:rPr>
        <w:t xml:space="preserve">pćini </w:t>
      </w:r>
      <w:proofErr w:type="spellStart"/>
      <w:r w:rsidR="00A17FBD" w:rsidRPr="009932DA">
        <w:rPr>
          <w:rFonts w:cs="Times New Roman"/>
        </w:rPr>
        <w:t>Marčana</w:t>
      </w:r>
      <w:proofErr w:type="spellEnd"/>
      <w:r w:rsidR="00A17FBD" w:rsidRPr="009932DA">
        <w:rPr>
          <w:rFonts w:cs="Times New Roman"/>
        </w:rPr>
        <w:t xml:space="preserve"> potrebno </w:t>
      </w:r>
      <w:r w:rsidR="00C8216D" w:rsidRPr="009932DA">
        <w:rPr>
          <w:rFonts w:cs="Times New Roman"/>
        </w:rPr>
        <w:t xml:space="preserve">je </w:t>
      </w:r>
      <w:r w:rsidR="00A17FBD" w:rsidRPr="009932DA">
        <w:rPr>
          <w:rFonts w:cs="Times New Roman"/>
        </w:rPr>
        <w:t xml:space="preserve">izgraditi novu osnovnu školu sa sportskom dvoranom, a za provedbu tog projekta u tijeku </w:t>
      </w:r>
      <w:r w:rsidR="00C8216D" w:rsidRPr="009932DA">
        <w:rPr>
          <w:rFonts w:cs="Times New Roman"/>
        </w:rPr>
        <w:t xml:space="preserve">je </w:t>
      </w:r>
      <w:r w:rsidR="00A17FBD" w:rsidRPr="009932DA">
        <w:rPr>
          <w:rFonts w:cs="Times New Roman"/>
        </w:rPr>
        <w:t xml:space="preserve">ishođenje građevinske dozvole. </w:t>
      </w:r>
      <w:r w:rsidR="00AF46AA" w:rsidRPr="009932DA">
        <w:rPr>
          <w:rFonts w:cs="Times New Roman"/>
        </w:rPr>
        <w:t xml:space="preserve">Osnovnoškolske ustanove u </w:t>
      </w:r>
      <w:r w:rsidR="00A17FBD" w:rsidRPr="009932DA">
        <w:rPr>
          <w:rFonts w:cs="Times New Roman"/>
        </w:rPr>
        <w:t xml:space="preserve">općinama </w:t>
      </w:r>
      <w:proofErr w:type="spellStart"/>
      <w:r w:rsidR="00A17FBD" w:rsidRPr="009932DA">
        <w:rPr>
          <w:rFonts w:cs="Times New Roman"/>
        </w:rPr>
        <w:t>Barban</w:t>
      </w:r>
      <w:proofErr w:type="spellEnd"/>
      <w:r w:rsidR="00A17FBD" w:rsidRPr="009932DA">
        <w:rPr>
          <w:rFonts w:cs="Times New Roman"/>
        </w:rPr>
        <w:t xml:space="preserve"> i </w:t>
      </w:r>
      <w:proofErr w:type="spellStart"/>
      <w:r w:rsidR="00A17FBD" w:rsidRPr="009932DA">
        <w:rPr>
          <w:rFonts w:cs="Times New Roman"/>
        </w:rPr>
        <w:t>Ližnjan</w:t>
      </w:r>
      <w:proofErr w:type="spellEnd"/>
      <w:r w:rsidR="00A17FBD" w:rsidRPr="009932DA">
        <w:rPr>
          <w:rFonts w:cs="Times New Roman"/>
        </w:rPr>
        <w:t xml:space="preserve"> relativno </w:t>
      </w:r>
      <w:r w:rsidR="00AF46AA" w:rsidRPr="009932DA">
        <w:rPr>
          <w:rFonts w:cs="Times New Roman"/>
        </w:rPr>
        <w:t xml:space="preserve">su </w:t>
      </w:r>
      <w:r w:rsidR="00A17FBD" w:rsidRPr="009932DA">
        <w:rPr>
          <w:rFonts w:cs="Times New Roman"/>
        </w:rPr>
        <w:t>dobr</w:t>
      </w:r>
      <w:r w:rsidR="00AF46AA" w:rsidRPr="009932DA">
        <w:rPr>
          <w:rFonts w:cs="Times New Roman"/>
        </w:rPr>
        <w:t>o</w:t>
      </w:r>
      <w:r w:rsidR="00A17FBD" w:rsidRPr="009932DA">
        <w:rPr>
          <w:rFonts w:cs="Times New Roman"/>
        </w:rPr>
        <w:t xml:space="preserve"> </w:t>
      </w:r>
      <w:r w:rsidR="00AF46AA" w:rsidRPr="009932DA">
        <w:rPr>
          <w:rFonts w:cs="Times New Roman"/>
        </w:rPr>
        <w:t>opremljene</w:t>
      </w:r>
      <w:r w:rsidR="00A17FBD" w:rsidRPr="009932DA">
        <w:rPr>
          <w:rFonts w:cs="Times New Roman"/>
        </w:rPr>
        <w:t>, ali potreb</w:t>
      </w:r>
      <w:r w:rsidR="00AF46AA" w:rsidRPr="009932DA">
        <w:rPr>
          <w:rFonts w:cs="Times New Roman"/>
        </w:rPr>
        <w:t>no je urediti</w:t>
      </w:r>
      <w:r w:rsidR="00A17FBD" w:rsidRPr="009932DA">
        <w:rPr>
          <w:rFonts w:cs="Times New Roman"/>
        </w:rPr>
        <w:t xml:space="preserve"> okoliš i školsk</w:t>
      </w:r>
      <w:r w:rsidR="00AF46AA" w:rsidRPr="009932DA">
        <w:rPr>
          <w:rFonts w:cs="Times New Roman"/>
        </w:rPr>
        <w:t>e</w:t>
      </w:r>
      <w:r w:rsidR="00A17FBD" w:rsidRPr="009932DA">
        <w:rPr>
          <w:rFonts w:cs="Times New Roman"/>
        </w:rPr>
        <w:t xml:space="preserve"> sportsk</w:t>
      </w:r>
      <w:r w:rsidR="00AF46AA" w:rsidRPr="009932DA">
        <w:rPr>
          <w:rFonts w:cs="Times New Roman"/>
        </w:rPr>
        <w:t>e</w:t>
      </w:r>
      <w:r w:rsidR="00A17FBD" w:rsidRPr="009932DA">
        <w:rPr>
          <w:rFonts w:cs="Times New Roman"/>
        </w:rPr>
        <w:t xml:space="preserve"> objek</w:t>
      </w:r>
      <w:r w:rsidR="00AF46AA" w:rsidRPr="009932DA">
        <w:rPr>
          <w:rFonts w:cs="Times New Roman"/>
        </w:rPr>
        <w:t>te</w:t>
      </w:r>
      <w:r w:rsidR="00A17FBD" w:rsidRPr="009932DA">
        <w:rPr>
          <w:rFonts w:cs="Times New Roman"/>
        </w:rPr>
        <w:t xml:space="preserve">. U pojedinim osnovnim školama potrebna </w:t>
      </w:r>
      <w:r w:rsidR="00AF46AA" w:rsidRPr="009932DA">
        <w:rPr>
          <w:rFonts w:cs="Times New Roman"/>
        </w:rPr>
        <w:t xml:space="preserve">je </w:t>
      </w:r>
      <w:r w:rsidR="00A17FBD" w:rsidRPr="009932DA">
        <w:rPr>
          <w:rFonts w:cs="Times New Roman"/>
        </w:rPr>
        <w:t>hitna adaptacija i nadogradnja (osobito krovišta, stolarije) te obnova školskog inventara (</w:t>
      </w:r>
      <w:proofErr w:type="spellStart"/>
      <w:r w:rsidR="00A17FBD" w:rsidRPr="009932DA">
        <w:rPr>
          <w:rFonts w:cs="Times New Roman"/>
        </w:rPr>
        <w:t>npr</w:t>
      </w:r>
      <w:proofErr w:type="spellEnd"/>
      <w:r w:rsidR="00A17FBD" w:rsidRPr="009932DA">
        <w:rPr>
          <w:rFonts w:cs="Times New Roman"/>
        </w:rPr>
        <w:t xml:space="preserve">. u </w:t>
      </w:r>
      <w:r w:rsidR="00AF46AA" w:rsidRPr="009932DA">
        <w:rPr>
          <w:rFonts w:cs="Times New Roman"/>
        </w:rPr>
        <w:t>O</w:t>
      </w:r>
      <w:r w:rsidR="00A17FBD" w:rsidRPr="009932DA">
        <w:rPr>
          <w:rFonts w:cs="Times New Roman"/>
        </w:rPr>
        <w:t xml:space="preserve">pćini </w:t>
      </w:r>
      <w:proofErr w:type="spellStart"/>
      <w:r w:rsidR="00A17FBD" w:rsidRPr="009932DA">
        <w:rPr>
          <w:rFonts w:cs="Times New Roman"/>
        </w:rPr>
        <w:t>Svetvinčenat</w:t>
      </w:r>
      <w:proofErr w:type="spellEnd"/>
      <w:r w:rsidR="00A17FBD" w:rsidRPr="009932DA">
        <w:rPr>
          <w:rFonts w:cs="Times New Roman"/>
        </w:rPr>
        <w:t xml:space="preserve">). </w:t>
      </w:r>
      <w:r w:rsidR="005A2BF2" w:rsidRPr="009932DA">
        <w:rPr>
          <w:rFonts w:cs="Times New Roman"/>
        </w:rPr>
        <w:t xml:space="preserve">U osnovnim školama na području Grada Pule </w:t>
      </w:r>
      <w:r w:rsidR="00AF46AA" w:rsidRPr="009932DA">
        <w:rPr>
          <w:rFonts w:cs="Times New Roman"/>
        </w:rPr>
        <w:t xml:space="preserve">planiraju </w:t>
      </w:r>
      <w:r w:rsidR="005A2BF2" w:rsidRPr="009932DA">
        <w:rPr>
          <w:rFonts w:cs="Times New Roman"/>
        </w:rPr>
        <w:t xml:space="preserve">se u školskoj godini 2016./2017. ulaganja u </w:t>
      </w:r>
      <w:r w:rsidR="00AF46AA" w:rsidRPr="009932DA">
        <w:rPr>
          <w:rFonts w:cs="Times New Roman"/>
        </w:rPr>
        <w:t xml:space="preserve">poboljšanje </w:t>
      </w:r>
      <w:r w:rsidR="005A2BF2" w:rsidRPr="009932DA">
        <w:rPr>
          <w:rFonts w:cs="Times New Roman"/>
        </w:rPr>
        <w:t>primjene informatičkih tehnologija u izvođenju nastave (</w:t>
      </w:r>
      <w:proofErr w:type="spellStart"/>
      <w:r w:rsidR="005A2BF2" w:rsidRPr="009932DA">
        <w:rPr>
          <w:rFonts w:cs="Times New Roman"/>
        </w:rPr>
        <w:t>npr</w:t>
      </w:r>
      <w:proofErr w:type="spellEnd"/>
      <w:r w:rsidR="005A2BF2" w:rsidRPr="009932DA">
        <w:rPr>
          <w:rFonts w:cs="Times New Roman"/>
        </w:rPr>
        <w:t xml:space="preserve">. e-škole, e-dnevnici, nabava računala) i poboljšanje kvalitete poslovanja školskih kuhinja. Od infrastrukturnih radova </w:t>
      </w:r>
      <w:r w:rsidR="00AF46AA" w:rsidRPr="009932DA">
        <w:rPr>
          <w:rFonts w:cs="Times New Roman"/>
        </w:rPr>
        <w:t xml:space="preserve"> </w:t>
      </w:r>
      <w:r w:rsidR="005A2BF2" w:rsidRPr="009932DA">
        <w:rPr>
          <w:rFonts w:cs="Times New Roman"/>
        </w:rPr>
        <w:t xml:space="preserve">u planu </w:t>
      </w:r>
      <w:r w:rsidR="00AF46AA" w:rsidRPr="009932DA">
        <w:rPr>
          <w:rFonts w:cs="Times New Roman"/>
        </w:rPr>
        <w:t xml:space="preserve">je </w:t>
      </w:r>
      <w:r w:rsidR="005A2BF2" w:rsidRPr="009932DA">
        <w:rPr>
          <w:rFonts w:cs="Times New Roman"/>
        </w:rPr>
        <w:t xml:space="preserve">rekonstrukcija i dogradnja OŠ </w:t>
      </w:r>
      <w:proofErr w:type="spellStart"/>
      <w:r w:rsidR="005A2BF2" w:rsidRPr="009932DA">
        <w:rPr>
          <w:rFonts w:cs="Times New Roman"/>
        </w:rPr>
        <w:t>Kaštanjer</w:t>
      </w:r>
      <w:proofErr w:type="spellEnd"/>
      <w:r w:rsidR="005A2BF2" w:rsidRPr="009932DA">
        <w:rPr>
          <w:rFonts w:cs="Times New Roman"/>
        </w:rPr>
        <w:t xml:space="preserve">, </w:t>
      </w:r>
      <w:r w:rsidR="00E371DB" w:rsidRPr="009932DA">
        <w:rPr>
          <w:rFonts w:cs="Times New Roman"/>
        </w:rPr>
        <w:t xml:space="preserve">a u tijeku je </w:t>
      </w:r>
      <w:r w:rsidR="00AF46AA" w:rsidRPr="009932DA">
        <w:rPr>
          <w:rFonts w:cs="Times New Roman"/>
        </w:rPr>
        <w:t xml:space="preserve">i </w:t>
      </w:r>
      <w:r w:rsidR="00E371DB" w:rsidRPr="009932DA">
        <w:rPr>
          <w:rFonts w:cs="Times New Roman"/>
        </w:rPr>
        <w:t xml:space="preserve">izrada projektne dokumentacije za </w:t>
      </w:r>
      <w:r w:rsidR="005A2BF2" w:rsidRPr="009932DA">
        <w:rPr>
          <w:rFonts w:cs="Times New Roman"/>
        </w:rPr>
        <w:t>izgradnj</w:t>
      </w:r>
      <w:r w:rsidR="00E371DB" w:rsidRPr="009932DA">
        <w:rPr>
          <w:rFonts w:cs="Times New Roman"/>
        </w:rPr>
        <w:t>u</w:t>
      </w:r>
      <w:r w:rsidR="005A2BF2" w:rsidRPr="009932DA">
        <w:rPr>
          <w:rFonts w:cs="Times New Roman"/>
        </w:rPr>
        <w:t xml:space="preserve"> sportske dvorane u OŠ Tone Perušk</w:t>
      </w:r>
      <w:r w:rsidR="00E371DB" w:rsidRPr="009932DA">
        <w:rPr>
          <w:rFonts w:cs="Times New Roman"/>
        </w:rPr>
        <w:t>a i izgradnju</w:t>
      </w:r>
      <w:r w:rsidR="005A2BF2" w:rsidRPr="009932DA">
        <w:rPr>
          <w:rFonts w:cs="Times New Roman"/>
        </w:rPr>
        <w:t xml:space="preserve"> Učeničkog doma.</w:t>
      </w:r>
      <w:r w:rsidR="00E371DB" w:rsidRPr="009932DA">
        <w:rPr>
          <w:rFonts w:cs="Times New Roman"/>
        </w:rPr>
        <w:t xml:space="preserve"> U gotovo svim osnovnim školama također postoji potreba ulaganja u energetsku obnovu putem zamjene stolarije, ugradnje termostatskih ventila i obnove vanjskih ovojnica. </w:t>
      </w:r>
    </w:p>
    <w:p w:rsidR="00702CD1" w:rsidRPr="009932DA" w:rsidRDefault="00702CD1" w:rsidP="00A17FBD">
      <w:pPr>
        <w:jc w:val="both"/>
        <w:rPr>
          <w:rFonts w:cs="Times New Roman"/>
        </w:rPr>
      </w:pPr>
      <w:r w:rsidRPr="009932DA">
        <w:rPr>
          <w:rFonts w:cs="Times New Roman"/>
        </w:rPr>
        <w:t xml:space="preserve">Na području općina organiziran </w:t>
      </w:r>
      <w:r w:rsidR="00AF46AA" w:rsidRPr="009932DA">
        <w:rPr>
          <w:rFonts w:cs="Times New Roman"/>
        </w:rPr>
        <w:t xml:space="preserve">je </w:t>
      </w:r>
      <w:r w:rsidRPr="009932DA">
        <w:rPr>
          <w:rFonts w:cs="Times New Roman"/>
        </w:rPr>
        <w:t xml:space="preserve">učinkovit sustav javnog prijevoza djece do škola. </w:t>
      </w:r>
    </w:p>
    <w:p w:rsidR="00A17FBD" w:rsidRPr="009932DA" w:rsidRDefault="00A17FBD" w:rsidP="00A17FBD">
      <w:pPr>
        <w:jc w:val="both"/>
        <w:rPr>
          <w:rFonts w:cs="Times New Roman"/>
        </w:rPr>
      </w:pPr>
    </w:p>
    <w:p w:rsidR="00A17FBD" w:rsidRPr="009932DA" w:rsidRDefault="00A17FBD" w:rsidP="00A82ADD">
      <w:pPr>
        <w:pStyle w:val="Tabela"/>
      </w:pPr>
      <w:bookmarkStart w:id="18" w:name="_Toc452979390"/>
      <w:r w:rsidRPr="009932DA">
        <w:t>Tablica</w:t>
      </w:r>
      <w:r w:rsidR="007426FC" w:rsidRPr="009932DA">
        <w:t xml:space="preserve"> 9</w:t>
      </w:r>
      <w:r w:rsidRPr="009932DA">
        <w:t xml:space="preserve">. Kretanje broja osnovnih škola, razrednih odjeljenja </w:t>
      </w:r>
      <w:r w:rsidR="00AF46AA" w:rsidRPr="009932DA">
        <w:t>te</w:t>
      </w:r>
      <w:r w:rsidRPr="009932DA">
        <w:t xml:space="preserve"> učitelja i učenika </w:t>
      </w:r>
      <w:r w:rsidR="00AF46AA" w:rsidRPr="009932DA">
        <w:t>na</w:t>
      </w:r>
      <w:r w:rsidRPr="009932DA">
        <w:t xml:space="preserve"> urbanom području </w:t>
      </w:r>
      <w:r w:rsidR="002E65D0" w:rsidRPr="009932DA">
        <w:t>Pula</w:t>
      </w:r>
      <w:r w:rsidRPr="009932DA">
        <w:t xml:space="preserve"> 2011.</w:t>
      </w:r>
      <w:r w:rsidR="00AF46AA" w:rsidRPr="009932DA">
        <w:t>–</w:t>
      </w:r>
      <w:r w:rsidRPr="009932DA">
        <w:t>2015. godine</w:t>
      </w:r>
      <w:bookmarkEnd w:id="18"/>
      <w:r w:rsidRPr="009932DA">
        <w:t xml:space="preserve"> </w:t>
      </w:r>
    </w:p>
    <w:tbl>
      <w:tblPr>
        <w:tblW w:w="7400" w:type="dxa"/>
        <w:tblInd w:w="93" w:type="dxa"/>
        <w:tblLook w:val="04A0"/>
      </w:tblPr>
      <w:tblGrid>
        <w:gridCol w:w="960"/>
        <w:gridCol w:w="1560"/>
        <w:gridCol w:w="2300"/>
        <w:gridCol w:w="1300"/>
        <w:gridCol w:w="1280"/>
      </w:tblGrid>
      <w:tr w:rsidR="00A17FBD" w:rsidRPr="009932DA" w:rsidTr="00A82ADD">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Godina</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 xml:space="preserve">Broj osnovnih škola </w:t>
            </w:r>
          </w:p>
        </w:tc>
        <w:tc>
          <w:tcPr>
            <w:tcW w:w="2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Broj razrednih odjeljenja</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Broj učitelja</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Broj učenika</w:t>
            </w:r>
          </w:p>
        </w:tc>
      </w:tr>
      <w:tr w:rsidR="00A17FBD" w:rsidRPr="009932DA" w:rsidTr="00A17F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2011.</w:t>
            </w:r>
          </w:p>
        </w:tc>
        <w:tc>
          <w:tcPr>
            <w:tcW w:w="156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23</w:t>
            </w:r>
          </w:p>
        </w:tc>
        <w:tc>
          <w:tcPr>
            <w:tcW w:w="230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337</w:t>
            </w:r>
          </w:p>
        </w:tc>
        <w:tc>
          <w:tcPr>
            <w:tcW w:w="130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668</w:t>
            </w:r>
          </w:p>
        </w:tc>
        <w:tc>
          <w:tcPr>
            <w:tcW w:w="128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6.117</w:t>
            </w:r>
          </w:p>
        </w:tc>
      </w:tr>
      <w:tr w:rsidR="00A17FBD" w:rsidRPr="009932DA" w:rsidTr="00A17F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2012.</w:t>
            </w:r>
          </w:p>
        </w:tc>
        <w:tc>
          <w:tcPr>
            <w:tcW w:w="156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23</w:t>
            </w:r>
          </w:p>
        </w:tc>
        <w:tc>
          <w:tcPr>
            <w:tcW w:w="230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339</w:t>
            </w:r>
          </w:p>
        </w:tc>
        <w:tc>
          <w:tcPr>
            <w:tcW w:w="130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671</w:t>
            </w:r>
          </w:p>
        </w:tc>
        <w:tc>
          <w:tcPr>
            <w:tcW w:w="128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6.071</w:t>
            </w:r>
          </w:p>
        </w:tc>
      </w:tr>
      <w:tr w:rsidR="00A17FBD" w:rsidRPr="009932DA" w:rsidTr="00A17F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2013.</w:t>
            </w:r>
          </w:p>
        </w:tc>
        <w:tc>
          <w:tcPr>
            <w:tcW w:w="156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23</w:t>
            </w:r>
          </w:p>
        </w:tc>
        <w:tc>
          <w:tcPr>
            <w:tcW w:w="230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337</w:t>
            </w:r>
          </w:p>
        </w:tc>
        <w:tc>
          <w:tcPr>
            <w:tcW w:w="130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688</w:t>
            </w:r>
          </w:p>
        </w:tc>
        <w:tc>
          <w:tcPr>
            <w:tcW w:w="128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6.120</w:t>
            </w:r>
          </w:p>
        </w:tc>
      </w:tr>
      <w:tr w:rsidR="00A17FBD" w:rsidRPr="009932DA" w:rsidTr="00A17F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2014.</w:t>
            </w:r>
          </w:p>
        </w:tc>
        <w:tc>
          <w:tcPr>
            <w:tcW w:w="156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23</w:t>
            </w:r>
          </w:p>
        </w:tc>
        <w:tc>
          <w:tcPr>
            <w:tcW w:w="230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343</w:t>
            </w:r>
          </w:p>
        </w:tc>
        <w:tc>
          <w:tcPr>
            <w:tcW w:w="130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691</w:t>
            </w:r>
          </w:p>
        </w:tc>
        <w:tc>
          <w:tcPr>
            <w:tcW w:w="128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6.179</w:t>
            </w:r>
          </w:p>
        </w:tc>
      </w:tr>
      <w:tr w:rsidR="00A17FBD" w:rsidRPr="009932DA" w:rsidTr="00A17F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2015.</w:t>
            </w:r>
          </w:p>
        </w:tc>
        <w:tc>
          <w:tcPr>
            <w:tcW w:w="156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23</w:t>
            </w:r>
          </w:p>
        </w:tc>
        <w:tc>
          <w:tcPr>
            <w:tcW w:w="230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345</w:t>
            </w:r>
          </w:p>
        </w:tc>
        <w:tc>
          <w:tcPr>
            <w:tcW w:w="130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737</w:t>
            </w:r>
          </w:p>
        </w:tc>
        <w:tc>
          <w:tcPr>
            <w:tcW w:w="1280" w:type="dxa"/>
            <w:tcBorders>
              <w:top w:val="nil"/>
              <w:left w:val="nil"/>
              <w:bottom w:val="single" w:sz="4" w:space="0" w:color="auto"/>
              <w:right w:val="single" w:sz="4" w:space="0" w:color="auto"/>
            </w:tcBorders>
            <w:shd w:val="clear" w:color="auto" w:fill="auto"/>
            <w:noWrap/>
            <w:vAlign w:val="bottom"/>
            <w:hideMark/>
          </w:tcPr>
          <w:p w:rsidR="00A17FBD" w:rsidRPr="009932DA" w:rsidRDefault="00A17FBD" w:rsidP="00A17FBD">
            <w:pPr>
              <w:jc w:val="center"/>
              <w:rPr>
                <w:rFonts w:eastAsia="Times New Roman" w:cs="Times New Roman"/>
                <w:color w:val="000000"/>
                <w:sz w:val="16"/>
                <w:szCs w:val="18"/>
                <w:lang w:eastAsia="hr-HR"/>
              </w:rPr>
            </w:pPr>
            <w:r w:rsidRPr="009932DA">
              <w:rPr>
                <w:rFonts w:eastAsia="Times New Roman" w:cs="Times New Roman"/>
                <w:color w:val="000000"/>
                <w:sz w:val="16"/>
                <w:szCs w:val="18"/>
                <w:lang w:eastAsia="hr-HR"/>
              </w:rPr>
              <w:t>6.300</w:t>
            </w:r>
          </w:p>
        </w:tc>
      </w:tr>
    </w:tbl>
    <w:p w:rsidR="00A17FBD" w:rsidRPr="009932DA" w:rsidRDefault="00A17FBD" w:rsidP="00A17FBD">
      <w:pPr>
        <w:jc w:val="both"/>
        <w:rPr>
          <w:rFonts w:cs="Times New Roman"/>
          <w:sz w:val="18"/>
        </w:rPr>
      </w:pPr>
      <w:r w:rsidRPr="009932DA">
        <w:rPr>
          <w:rFonts w:cs="Times New Roman"/>
          <w:sz w:val="18"/>
        </w:rPr>
        <w:t xml:space="preserve">Izvor: Grad Pula, Upravni odjel za društvene djelatnosti, 2016. </w:t>
      </w:r>
    </w:p>
    <w:p w:rsidR="00702CD1" w:rsidRPr="009932DA" w:rsidRDefault="00702CD1" w:rsidP="00757DA9">
      <w:pPr>
        <w:jc w:val="both"/>
        <w:rPr>
          <w:rFonts w:cs="Times New Roman"/>
        </w:rPr>
      </w:pPr>
      <w:r w:rsidRPr="009932DA">
        <w:rPr>
          <w:rFonts w:cs="Times New Roman"/>
        </w:rPr>
        <w:t xml:space="preserve">Pedagoški standardi u sustavu osnovnoškolskog obrazovanja nisu potpuno zadovoljeni, no u redovnim i izvanškolskim aktivnostima </w:t>
      </w:r>
      <w:r w:rsidR="00AA3EE6" w:rsidRPr="009932DA">
        <w:rPr>
          <w:rFonts w:cs="Times New Roman"/>
        </w:rPr>
        <w:t xml:space="preserve">učenici </w:t>
      </w:r>
      <w:r w:rsidRPr="009932DA">
        <w:rPr>
          <w:rFonts w:cs="Times New Roman"/>
        </w:rPr>
        <w:t>postižu zapažen</w:t>
      </w:r>
      <w:r w:rsidR="00AA3EE6" w:rsidRPr="009932DA">
        <w:rPr>
          <w:rFonts w:cs="Times New Roman"/>
        </w:rPr>
        <w:t>e</w:t>
      </w:r>
      <w:r w:rsidRPr="009932DA">
        <w:rPr>
          <w:rFonts w:cs="Times New Roman"/>
        </w:rPr>
        <w:t xml:space="preserve"> rezultat</w:t>
      </w:r>
      <w:r w:rsidR="00AA3EE6" w:rsidRPr="009932DA">
        <w:rPr>
          <w:rFonts w:cs="Times New Roman"/>
        </w:rPr>
        <w:t>e</w:t>
      </w:r>
      <w:r w:rsidRPr="009932DA">
        <w:rPr>
          <w:rFonts w:cs="Times New Roman"/>
        </w:rPr>
        <w:t xml:space="preserve"> (</w:t>
      </w:r>
      <w:proofErr w:type="spellStart"/>
      <w:r w:rsidRPr="009932DA">
        <w:rPr>
          <w:rFonts w:cs="Times New Roman"/>
        </w:rPr>
        <w:t>npr</w:t>
      </w:r>
      <w:proofErr w:type="spellEnd"/>
      <w:r w:rsidRPr="009932DA">
        <w:rPr>
          <w:rFonts w:cs="Times New Roman"/>
        </w:rPr>
        <w:t>. u području ekologije, aktivnosti</w:t>
      </w:r>
      <w:r w:rsidR="00AA3EE6" w:rsidRPr="009932DA">
        <w:rPr>
          <w:rFonts w:cs="Times New Roman"/>
        </w:rPr>
        <w:t>ma</w:t>
      </w:r>
      <w:r w:rsidRPr="009932DA">
        <w:rPr>
          <w:rFonts w:cs="Times New Roman"/>
        </w:rPr>
        <w:t xml:space="preserve"> protiv nasilja i ovisnosti </w:t>
      </w:r>
      <w:proofErr w:type="spellStart"/>
      <w:r w:rsidRPr="009932DA">
        <w:rPr>
          <w:rFonts w:cs="Times New Roman"/>
        </w:rPr>
        <w:t>itd</w:t>
      </w:r>
      <w:proofErr w:type="spellEnd"/>
      <w:r w:rsidRPr="009932DA">
        <w:rPr>
          <w:rFonts w:cs="Times New Roman"/>
        </w:rPr>
        <w:t xml:space="preserve">.). </w:t>
      </w:r>
    </w:p>
    <w:p w:rsidR="0029475A" w:rsidRPr="009932DA" w:rsidRDefault="0029475A" w:rsidP="00757DA9">
      <w:pPr>
        <w:jc w:val="both"/>
        <w:rPr>
          <w:rFonts w:cs="Times New Roman"/>
        </w:rPr>
      </w:pPr>
    </w:p>
    <w:p w:rsidR="00702CD1" w:rsidRPr="009932DA" w:rsidRDefault="00702CD1" w:rsidP="00757DA9">
      <w:pPr>
        <w:rPr>
          <w:rFonts w:cs="Times New Roman"/>
          <w:b/>
          <w:bCs/>
        </w:rPr>
      </w:pPr>
      <w:r w:rsidRPr="009932DA">
        <w:rPr>
          <w:rFonts w:cs="Times New Roman"/>
          <w:b/>
          <w:bCs/>
        </w:rPr>
        <w:t>Srednjoškolsko obrazovanje</w:t>
      </w:r>
    </w:p>
    <w:p w:rsidR="00CA16E1" w:rsidRPr="009932DA" w:rsidRDefault="00702CD1" w:rsidP="00757DA9">
      <w:pPr>
        <w:jc w:val="both"/>
        <w:rPr>
          <w:rFonts w:cs="Times New Roman"/>
        </w:rPr>
      </w:pPr>
      <w:r w:rsidRPr="009932DA">
        <w:rPr>
          <w:rFonts w:cs="Times New Roman"/>
        </w:rPr>
        <w:t xml:space="preserve">Srednjoškolsko obrazovanje provodi </w:t>
      </w:r>
      <w:r w:rsidR="00AA3EE6" w:rsidRPr="009932DA">
        <w:rPr>
          <w:rFonts w:cs="Times New Roman"/>
        </w:rPr>
        <w:t xml:space="preserve">se </w:t>
      </w:r>
      <w:r w:rsidRPr="009932DA">
        <w:rPr>
          <w:rFonts w:cs="Times New Roman"/>
        </w:rPr>
        <w:t>isključivo u Gradu Puli gdje se nalazi više od polovice svih srednji</w:t>
      </w:r>
      <w:r w:rsidR="0000180B" w:rsidRPr="009932DA">
        <w:rPr>
          <w:rFonts w:cs="Times New Roman"/>
        </w:rPr>
        <w:t>h škola u Istarskoj županiji (12</w:t>
      </w:r>
      <w:r w:rsidRPr="009932DA">
        <w:rPr>
          <w:rFonts w:cs="Times New Roman"/>
        </w:rPr>
        <w:t xml:space="preserve"> od ukupno 21)</w:t>
      </w:r>
      <w:r w:rsidRPr="009932DA">
        <w:rPr>
          <w:rStyle w:val="FootnoteReference"/>
          <w:rFonts w:cs="Times New Roman"/>
        </w:rPr>
        <w:footnoteReference w:id="4"/>
      </w:r>
      <w:r w:rsidRPr="009932DA">
        <w:rPr>
          <w:rFonts w:cs="Times New Roman"/>
        </w:rPr>
        <w:t xml:space="preserve">. Učenici iz pojedinih općina koje pripadaju urbanom području </w:t>
      </w:r>
      <w:r w:rsidR="002E65D0" w:rsidRPr="009932DA">
        <w:rPr>
          <w:rFonts w:cs="Times New Roman"/>
        </w:rPr>
        <w:t>Pula</w:t>
      </w:r>
      <w:r w:rsidRPr="009932DA">
        <w:rPr>
          <w:rFonts w:cs="Times New Roman"/>
        </w:rPr>
        <w:t xml:space="preserve"> pohađaju srednje škole </w:t>
      </w:r>
      <w:r w:rsidR="00CA16E1" w:rsidRPr="009932DA">
        <w:rPr>
          <w:rFonts w:cs="Times New Roman"/>
        </w:rPr>
        <w:t xml:space="preserve">i </w:t>
      </w:r>
      <w:r w:rsidRPr="009932DA">
        <w:rPr>
          <w:rFonts w:cs="Times New Roman"/>
        </w:rPr>
        <w:t>u drugim istarskim gradovima (</w:t>
      </w:r>
      <w:proofErr w:type="spellStart"/>
      <w:r w:rsidRPr="009932DA">
        <w:rPr>
          <w:rFonts w:cs="Times New Roman"/>
        </w:rPr>
        <w:t>npr</w:t>
      </w:r>
      <w:proofErr w:type="spellEnd"/>
      <w:r w:rsidRPr="009932DA">
        <w:rPr>
          <w:rFonts w:cs="Times New Roman"/>
        </w:rPr>
        <w:t xml:space="preserve">. </w:t>
      </w:r>
      <w:r w:rsidR="00AA3EE6" w:rsidRPr="009932DA">
        <w:rPr>
          <w:rFonts w:cs="Times New Roman"/>
        </w:rPr>
        <w:t xml:space="preserve">u </w:t>
      </w:r>
      <w:r w:rsidRPr="009932DA">
        <w:rPr>
          <w:rFonts w:cs="Times New Roman"/>
        </w:rPr>
        <w:t>Labin</w:t>
      </w:r>
      <w:r w:rsidR="00AA3EE6" w:rsidRPr="009932DA">
        <w:rPr>
          <w:rFonts w:cs="Times New Roman"/>
        </w:rPr>
        <w:t>u</w:t>
      </w:r>
      <w:r w:rsidRPr="009932DA">
        <w:rPr>
          <w:rFonts w:cs="Times New Roman"/>
        </w:rPr>
        <w:t>, Rovinj</w:t>
      </w:r>
      <w:r w:rsidR="00AA3EE6" w:rsidRPr="009932DA">
        <w:rPr>
          <w:rFonts w:cs="Times New Roman"/>
        </w:rPr>
        <w:t>u</w:t>
      </w:r>
      <w:r w:rsidRPr="009932DA">
        <w:rPr>
          <w:rFonts w:cs="Times New Roman"/>
        </w:rPr>
        <w:t>, Poreč</w:t>
      </w:r>
      <w:r w:rsidR="00AA3EE6" w:rsidRPr="009932DA">
        <w:rPr>
          <w:rFonts w:cs="Times New Roman"/>
        </w:rPr>
        <w:t>u</w:t>
      </w:r>
      <w:r w:rsidRPr="009932DA">
        <w:rPr>
          <w:rFonts w:cs="Times New Roman"/>
        </w:rPr>
        <w:t>).</w:t>
      </w:r>
      <w:r w:rsidR="00CA16E1" w:rsidRPr="009932DA">
        <w:rPr>
          <w:rFonts w:cs="Times New Roman"/>
        </w:rPr>
        <w:t xml:space="preserve"> Srednje škole u Puli pohađa 48,48% svih učenika upisanih u sve srednje škole u Istarskoj županiji. </w:t>
      </w:r>
    </w:p>
    <w:p w:rsidR="0029475A" w:rsidRPr="009932DA" w:rsidRDefault="0029475A" w:rsidP="00702CD1">
      <w:pPr>
        <w:jc w:val="both"/>
        <w:rPr>
          <w:rFonts w:cs="Times New Roman"/>
        </w:rPr>
      </w:pPr>
    </w:p>
    <w:p w:rsidR="00702CD1" w:rsidRPr="009932DA" w:rsidRDefault="00CA16E1" w:rsidP="00A82ADD">
      <w:pPr>
        <w:pStyle w:val="Tabela"/>
      </w:pPr>
      <w:bookmarkStart w:id="19" w:name="_Toc452979391"/>
      <w:r w:rsidRPr="009932DA">
        <w:t>Tablica</w:t>
      </w:r>
      <w:r w:rsidR="007426FC" w:rsidRPr="009932DA">
        <w:t xml:space="preserve"> 10</w:t>
      </w:r>
      <w:r w:rsidRPr="009932DA">
        <w:t xml:space="preserve">. Broj učenika upisanih u srednje škole na urbanom području </w:t>
      </w:r>
      <w:r w:rsidR="002E65D0" w:rsidRPr="009932DA">
        <w:t>Pula</w:t>
      </w:r>
      <w:r w:rsidRPr="009932DA">
        <w:t xml:space="preserve"> </w:t>
      </w:r>
      <w:r w:rsidR="00AA3EE6" w:rsidRPr="009932DA">
        <w:t xml:space="preserve">od </w:t>
      </w:r>
      <w:r w:rsidRPr="009932DA">
        <w:t>2010./2011. do 2014./2015.</w:t>
      </w:r>
      <w:bookmarkEnd w:id="19"/>
      <w:r w:rsidRPr="009932DA">
        <w:t xml:space="preserve"> </w:t>
      </w:r>
    </w:p>
    <w:tbl>
      <w:tblPr>
        <w:tblW w:w="9529" w:type="dxa"/>
        <w:tblInd w:w="93" w:type="dxa"/>
        <w:tblLook w:val="04A0"/>
      </w:tblPr>
      <w:tblGrid>
        <w:gridCol w:w="3862"/>
        <w:gridCol w:w="1225"/>
        <w:gridCol w:w="1161"/>
        <w:gridCol w:w="1138"/>
        <w:gridCol w:w="1162"/>
        <w:gridCol w:w="981"/>
      </w:tblGrid>
      <w:tr w:rsidR="00CA16E1" w:rsidRPr="009932DA" w:rsidTr="00757DA9">
        <w:trPr>
          <w:trHeight w:val="300"/>
        </w:trPr>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A16E1" w:rsidRPr="009932DA" w:rsidRDefault="00CA16E1" w:rsidP="00CA16E1">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 </w:t>
            </w:r>
          </w:p>
        </w:tc>
        <w:tc>
          <w:tcPr>
            <w:tcW w:w="5667"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Broj učenika</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A16E1" w:rsidRPr="009932DA" w:rsidRDefault="00CA16E1" w:rsidP="00CA16E1">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Srednja škola</w:t>
            </w:r>
          </w:p>
        </w:tc>
        <w:tc>
          <w:tcPr>
            <w:tcW w:w="1225" w:type="dxa"/>
            <w:tcBorders>
              <w:top w:val="nil"/>
              <w:left w:val="nil"/>
              <w:bottom w:val="single" w:sz="4" w:space="0" w:color="auto"/>
              <w:right w:val="single" w:sz="4" w:space="0" w:color="auto"/>
            </w:tcBorders>
            <w:shd w:val="clear" w:color="auto" w:fill="D9D9D9" w:themeFill="background1" w:themeFillShade="D9"/>
            <w:noWrap/>
            <w:vAlign w:val="center"/>
            <w:hideMark/>
          </w:tcPr>
          <w:p w:rsidR="00CA16E1" w:rsidRPr="009932DA" w:rsidRDefault="00CA16E1" w:rsidP="00CA16E1">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2010./2011.</w:t>
            </w:r>
          </w:p>
        </w:tc>
        <w:tc>
          <w:tcPr>
            <w:tcW w:w="1161" w:type="dxa"/>
            <w:tcBorders>
              <w:top w:val="nil"/>
              <w:left w:val="nil"/>
              <w:bottom w:val="single" w:sz="4" w:space="0" w:color="auto"/>
              <w:right w:val="single" w:sz="4" w:space="0" w:color="auto"/>
            </w:tcBorders>
            <w:shd w:val="clear" w:color="auto" w:fill="D9D9D9" w:themeFill="background1" w:themeFillShade="D9"/>
            <w:noWrap/>
            <w:vAlign w:val="center"/>
            <w:hideMark/>
          </w:tcPr>
          <w:p w:rsidR="00CA16E1" w:rsidRPr="009932DA" w:rsidRDefault="00CA16E1" w:rsidP="00CA16E1">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2011./2012.</w:t>
            </w:r>
          </w:p>
        </w:tc>
        <w:tc>
          <w:tcPr>
            <w:tcW w:w="1138" w:type="dxa"/>
            <w:tcBorders>
              <w:top w:val="nil"/>
              <w:left w:val="nil"/>
              <w:bottom w:val="single" w:sz="4" w:space="0" w:color="auto"/>
              <w:right w:val="single" w:sz="4" w:space="0" w:color="auto"/>
            </w:tcBorders>
            <w:shd w:val="clear" w:color="auto" w:fill="D9D9D9" w:themeFill="background1" w:themeFillShade="D9"/>
            <w:noWrap/>
            <w:vAlign w:val="center"/>
            <w:hideMark/>
          </w:tcPr>
          <w:p w:rsidR="00CA16E1" w:rsidRPr="009932DA" w:rsidRDefault="00CA16E1" w:rsidP="00CA16E1">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2012./2013.</w:t>
            </w:r>
          </w:p>
        </w:tc>
        <w:tc>
          <w:tcPr>
            <w:tcW w:w="1162" w:type="dxa"/>
            <w:tcBorders>
              <w:top w:val="nil"/>
              <w:left w:val="nil"/>
              <w:bottom w:val="single" w:sz="4" w:space="0" w:color="auto"/>
              <w:right w:val="single" w:sz="4" w:space="0" w:color="auto"/>
            </w:tcBorders>
            <w:shd w:val="clear" w:color="auto" w:fill="D9D9D9" w:themeFill="background1" w:themeFillShade="D9"/>
            <w:noWrap/>
            <w:vAlign w:val="center"/>
            <w:hideMark/>
          </w:tcPr>
          <w:p w:rsidR="00CA16E1" w:rsidRPr="009932DA" w:rsidRDefault="00CA16E1" w:rsidP="00CA16E1">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2013./2014.</w:t>
            </w:r>
          </w:p>
        </w:tc>
        <w:tc>
          <w:tcPr>
            <w:tcW w:w="981" w:type="dxa"/>
            <w:tcBorders>
              <w:top w:val="nil"/>
              <w:left w:val="nil"/>
              <w:bottom w:val="single" w:sz="4" w:space="0" w:color="auto"/>
              <w:right w:val="single" w:sz="4" w:space="0" w:color="auto"/>
            </w:tcBorders>
            <w:shd w:val="clear" w:color="auto" w:fill="D9D9D9" w:themeFill="background1" w:themeFillShade="D9"/>
            <w:noWrap/>
            <w:vAlign w:val="center"/>
            <w:hideMark/>
          </w:tcPr>
          <w:p w:rsidR="00CA16E1" w:rsidRPr="009932DA" w:rsidRDefault="00CA16E1" w:rsidP="00CA16E1">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2014./2015.</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Škola za turizam, ugostiteljstvo i trgovinu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566</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583</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612</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608</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619</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Gimnazija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746</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757</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775</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779</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774</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Industrijsko-obrtnička škola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312</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249</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205</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142</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121</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 xml:space="preserve">Škola primijenjenih umjetnosti i dizajna </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101</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105</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108</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108</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108</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Talijanska srednja škola Dante Alighieri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188</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190</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187</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178</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161</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Ekonomska škola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318</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322</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313</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319</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312</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Medicinska škola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203</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236</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272</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321</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348</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Tehnička škola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525</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520</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484</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498</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478</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Strukovna škola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337</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324</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328</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312</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295</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 xml:space="preserve">Glazbena škola Ivana </w:t>
            </w:r>
            <w:proofErr w:type="spellStart"/>
            <w:r w:rsidRPr="009932DA">
              <w:rPr>
                <w:rFonts w:eastAsia="Times New Roman" w:cs="Times New Roman"/>
                <w:color w:val="000000"/>
                <w:sz w:val="16"/>
                <w:szCs w:val="16"/>
                <w:lang w:eastAsia="hr-HR"/>
              </w:rPr>
              <w:t>Matetića</w:t>
            </w:r>
            <w:proofErr w:type="spellEnd"/>
            <w:r w:rsidRPr="009932DA">
              <w:rPr>
                <w:rFonts w:eastAsia="Times New Roman" w:cs="Times New Roman"/>
                <w:color w:val="000000"/>
                <w:sz w:val="16"/>
                <w:szCs w:val="16"/>
                <w:lang w:eastAsia="hr-HR"/>
              </w:rPr>
              <w:t xml:space="preserve"> </w:t>
            </w:r>
            <w:proofErr w:type="spellStart"/>
            <w:r w:rsidRPr="009932DA">
              <w:rPr>
                <w:rFonts w:eastAsia="Times New Roman" w:cs="Times New Roman"/>
                <w:color w:val="000000"/>
                <w:sz w:val="16"/>
                <w:szCs w:val="16"/>
                <w:lang w:eastAsia="hr-HR"/>
              </w:rPr>
              <w:t>Ronjgova</w:t>
            </w:r>
            <w:proofErr w:type="spellEnd"/>
            <w:r w:rsidRPr="009932DA">
              <w:rPr>
                <w:rFonts w:eastAsia="Times New Roman" w:cs="Times New Roman"/>
                <w:color w:val="000000"/>
                <w:sz w:val="16"/>
                <w:szCs w:val="16"/>
                <w:lang w:eastAsia="hr-HR"/>
              </w:rPr>
              <w:t xml:space="preserve">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113</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107</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94</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76</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83</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Škola za odgoj i obrazovanje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33</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30</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29</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28</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 xml:space="preserve">Privatna gimnazija </w:t>
            </w:r>
            <w:proofErr w:type="spellStart"/>
            <w:r w:rsidRPr="009932DA">
              <w:rPr>
                <w:rFonts w:eastAsia="Times New Roman" w:cs="Times New Roman"/>
                <w:color w:val="000000"/>
                <w:sz w:val="16"/>
                <w:szCs w:val="16"/>
                <w:lang w:eastAsia="hr-HR"/>
              </w:rPr>
              <w:t>Jurja</w:t>
            </w:r>
            <w:proofErr w:type="spellEnd"/>
            <w:r w:rsidRPr="009932DA">
              <w:rPr>
                <w:rFonts w:eastAsia="Times New Roman" w:cs="Times New Roman"/>
                <w:color w:val="000000"/>
                <w:sz w:val="16"/>
                <w:szCs w:val="16"/>
                <w:lang w:eastAsia="hr-HR"/>
              </w:rPr>
              <w:t xml:space="preserve"> Dobrile Pula</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7858BB"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43</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39</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35</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33</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 xml:space="preserve">UKUPNO: </w:t>
            </w:r>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3.440</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3.469</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3.447</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3.405</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3.360</w:t>
            </w:r>
          </w:p>
        </w:tc>
      </w:tr>
      <w:tr w:rsidR="00CA16E1" w:rsidRPr="009932DA" w:rsidTr="00757DA9">
        <w:trPr>
          <w:trHeight w:val="300"/>
        </w:trPr>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A16E1" w:rsidRPr="009932DA" w:rsidRDefault="00CA16E1" w:rsidP="00CA16E1">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 xml:space="preserve">UKUPNO </w:t>
            </w:r>
            <w:proofErr w:type="spellStart"/>
            <w:r w:rsidRPr="009932DA">
              <w:rPr>
                <w:rFonts w:eastAsia="Times New Roman" w:cs="Times New Roman"/>
                <w:b/>
                <w:bCs/>
                <w:color w:val="000000"/>
                <w:sz w:val="16"/>
                <w:szCs w:val="16"/>
                <w:lang w:eastAsia="hr-HR"/>
              </w:rPr>
              <w:t>IŽ</w:t>
            </w:r>
            <w:proofErr w:type="spellEnd"/>
          </w:p>
        </w:tc>
        <w:tc>
          <w:tcPr>
            <w:tcW w:w="1225"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7.267</w:t>
            </w:r>
          </w:p>
        </w:tc>
        <w:tc>
          <w:tcPr>
            <w:tcW w:w="116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7.272</w:t>
            </w:r>
          </w:p>
        </w:tc>
        <w:tc>
          <w:tcPr>
            <w:tcW w:w="1138"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7.178</w:t>
            </w:r>
          </w:p>
        </w:tc>
        <w:tc>
          <w:tcPr>
            <w:tcW w:w="1162"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7.098</w:t>
            </w:r>
          </w:p>
        </w:tc>
        <w:tc>
          <w:tcPr>
            <w:tcW w:w="981" w:type="dxa"/>
            <w:tcBorders>
              <w:top w:val="nil"/>
              <w:left w:val="nil"/>
              <w:bottom w:val="single" w:sz="4" w:space="0" w:color="auto"/>
              <w:right w:val="single" w:sz="4" w:space="0" w:color="auto"/>
            </w:tcBorders>
            <w:shd w:val="clear" w:color="auto" w:fill="auto"/>
            <w:noWrap/>
            <w:vAlign w:val="center"/>
            <w:hideMark/>
          </w:tcPr>
          <w:p w:rsidR="00CA16E1" w:rsidRPr="009932DA" w:rsidRDefault="00CA16E1" w:rsidP="00CA16E1">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6.931</w:t>
            </w:r>
          </w:p>
        </w:tc>
      </w:tr>
    </w:tbl>
    <w:p w:rsidR="00CA16E1" w:rsidRPr="009932DA" w:rsidRDefault="00CA16E1" w:rsidP="00702CD1">
      <w:pPr>
        <w:jc w:val="both"/>
        <w:rPr>
          <w:rFonts w:cs="Times New Roman"/>
          <w:sz w:val="18"/>
        </w:rPr>
      </w:pPr>
      <w:r w:rsidRPr="009932DA">
        <w:rPr>
          <w:rFonts w:cs="Times New Roman"/>
          <w:sz w:val="18"/>
        </w:rPr>
        <w:t xml:space="preserve">Izvor: Grad Pula, Upravni odjel za društvene djelatnosti, 2016. </w:t>
      </w:r>
    </w:p>
    <w:p w:rsidR="007B29D1" w:rsidRPr="009932DA" w:rsidRDefault="00CA16E1" w:rsidP="00702CD1">
      <w:pPr>
        <w:jc w:val="both"/>
        <w:rPr>
          <w:rFonts w:cs="Times New Roman"/>
        </w:rPr>
      </w:pPr>
      <w:r w:rsidRPr="009932DA">
        <w:rPr>
          <w:rFonts w:cs="Times New Roman"/>
        </w:rPr>
        <w:t xml:space="preserve">Od 2012./2013. godine </w:t>
      </w:r>
      <w:r w:rsidR="00AA3EE6" w:rsidRPr="009932DA">
        <w:rPr>
          <w:rFonts w:cs="Times New Roman"/>
        </w:rPr>
        <w:t>smanjuje se</w:t>
      </w:r>
      <w:r w:rsidRPr="009932DA">
        <w:rPr>
          <w:rFonts w:cs="Times New Roman"/>
        </w:rPr>
        <w:t xml:space="preserve"> broj učenika upisanih u pulske srednje škole, pa je u školskoj godini 2014./2015. njihov broj bio 2,52% manji </w:t>
      </w:r>
      <w:r w:rsidR="00AA3EE6" w:rsidRPr="009932DA">
        <w:rPr>
          <w:rFonts w:cs="Times New Roman"/>
        </w:rPr>
        <w:t>nego</w:t>
      </w:r>
      <w:r w:rsidRPr="009932DA">
        <w:rPr>
          <w:rFonts w:cs="Times New Roman"/>
        </w:rPr>
        <w:t xml:space="preserve"> 2012./2013. Osobito je primjetan pad broja učenika</w:t>
      </w:r>
      <w:r w:rsidR="007B29D1" w:rsidRPr="009932DA">
        <w:rPr>
          <w:rFonts w:cs="Times New Roman"/>
        </w:rPr>
        <w:t xml:space="preserve"> upisanih u srednjoškolske strukovne programe, iako i dalje zauzimaju najveći udio u broju ukupno upisanih učenika u </w:t>
      </w:r>
      <w:r w:rsidRPr="009932DA">
        <w:rPr>
          <w:rFonts w:cs="Times New Roman"/>
        </w:rPr>
        <w:t>srednje škole</w:t>
      </w:r>
      <w:r w:rsidR="007B29D1" w:rsidRPr="009932DA">
        <w:rPr>
          <w:rFonts w:cs="Times New Roman"/>
        </w:rPr>
        <w:t xml:space="preserve"> (67,47% u školskoj godini 2014./2015). U školskoj godini 2014./2015. </w:t>
      </w:r>
      <w:r w:rsidR="00AA3EE6" w:rsidRPr="009932DA">
        <w:rPr>
          <w:rFonts w:cs="Times New Roman"/>
        </w:rPr>
        <w:t xml:space="preserve">bilo </w:t>
      </w:r>
      <w:r w:rsidR="007B29D1" w:rsidRPr="009932DA">
        <w:rPr>
          <w:rFonts w:cs="Times New Roman"/>
        </w:rPr>
        <w:t xml:space="preserve">je u strukovne srednjoškolske programa </w:t>
      </w:r>
      <w:r w:rsidR="00CD70C1" w:rsidRPr="009932DA">
        <w:rPr>
          <w:rFonts w:cs="Times New Roman"/>
        </w:rPr>
        <w:t>u Gradu Puli</w:t>
      </w:r>
      <w:r w:rsidR="007B29D1" w:rsidRPr="009932DA">
        <w:rPr>
          <w:rFonts w:cs="Times New Roman"/>
        </w:rPr>
        <w:t xml:space="preserve"> upisano 2.267 učenika </w:t>
      </w:r>
      <w:r w:rsidR="00CD70C1" w:rsidRPr="009932DA">
        <w:rPr>
          <w:rFonts w:cs="Times New Roman"/>
        </w:rPr>
        <w:t xml:space="preserve">ili </w:t>
      </w:r>
      <w:r w:rsidR="007B29D1" w:rsidRPr="009932DA">
        <w:rPr>
          <w:rFonts w:cs="Times New Roman"/>
        </w:rPr>
        <w:t xml:space="preserve">50,24% učenika upisanih u sve srednjoškolske strukovne programe na području </w:t>
      </w:r>
      <w:r w:rsidR="00C25705" w:rsidRPr="009932DA">
        <w:rPr>
          <w:rFonts w:cs="Times New Roman"/>
        </w:rPr>
        <w:t xml:space="preserve">Istarske županije. U odnosu na školsku godinu 2010./2011. broj učenika upisanih u strukovne srednjoškolske programe u Gradu Puli bio </w:t>
      </w:r>
      <w:r w:rsidR="00AA3EE6" w:rsidRPr="009932DA">
        <w:rPr>
          <w:rFonts w:cs="Times New Roman"/>
        </w:rPr>
        <w:t xml:space="preserve">je </w:t>
      </w:r>
      <w:r w:rsidR="00C25705" w:rsidRPr="009932DA">
        <w:rPr>
          <w:rFonts w:cs="Times New Roman"/>
        </w:rPr>
        <w:t>20,43% manji. Pad interesa za strukovn</w:t>
      </w:r>
      <w:r w:rsidR="00AA3EE6" w:rsidRPr="009932DA">
        <w:rPr>
          <w:rFonts w:cs="Times New Roman"/>
        </w:rPr>
        <w:t>e</w:t>
      </w:r>
      <w:r w:rsidR="00C25705" w:rsidRPr="009932DA">
        <w:rPr>
          <w:rFonts w:cs="Times New Roman"/>
        </w:rPr>
        <w:t xml:space="preserve"> srednjoškolsk</w:t>
      </w:r>
      <w:r w:rsidR="00AA3EE6" w:rsidRPr="009932DA">
        <w:rPr>
          <w:rFonts w:cs="Times New Roman"/>
        </w:rPr>
        <w:t>e</w:t>
      </w:r>
      <w:r w:rsidR="00C25705" w:rsidRPr="009932DA">
        <w:rPr>
          <w:rFonts w:cs="Times New Roman"/>
        </w:rPr>
        <w:t xml:space="preserve"> program</w:t>
      </w:r>
      <w:r w:rsidR="00AA3EE6" w:rsidRPr="009932DA">
        <w:rPr>
          <w:rFonts w:cs="Times New Roman"/>
        </w:rPr>
        <w:t>e</w:t>
      </w:r>
      <w:r w:rsidR="00C25705" w:rsidRPr="009932DA">
        <w:rPr>
          <w:rFonts w:cs="Times New Roman"/>
        </w:rPr>
        <w:t xml:space="preserve"> uzrokuje deficit na lokalnom tržištu rada pojedin</w:t>
      </w:r>
      <w:r w:rsidR="00AA3EE6" w:rsidRPr="009932DA">
        <w:rPr>
          <w:rFonts w:cs="Times New Roman"/>
        </w:rPr>
        <w:t>ih</w:t>
      </w:r>
      <w:r w:rsidR="00C25705" w:rsidRPr="009932DA">
        <w:rPr>
          <w:rFonts w:cs="Times New Roman"/>
        </w:rPr>
        <w:t xml:space="preserve"> stručn</w:t>
      </w:r>
      <w:r w:rsidR="00AA3EE6" w:rsidRPr="009932DA">
        <w:rPr>
          <w:rFonts w:cs="Times New Roman"/>
        </w:rPr>
        <w:t xml:space="preserve">ih e </w:t>
      </w:r>
      <w:r w:rsidR="00C25705" w:rsidRPr="009932DA">
        <w:rPr>
          <w:rFonts w:cs="Times New Roman"/>
        </w:rPr>
        <w:t>profila radne snage (</w:t>
      </w:r>
      <w:proofErr w:type="spellStart"/>
      <w:r w:rsidR="00C25705" w:rsidRPr="009932DA">
        <w:rPr>
          <w:rFonts w:cs="Times New Roman"/>
        </w:rPr>
        <w:t>npr</w:t>
      </w:r>
      <w:proofErr w:type="spellEnd"/>
      <w:r w:rsidR="00C25705" w:rsidRPr="009932DA">
        <w:rPr>
          <w:rFonts w:cs="Times New Roman"/>
        </w:rPr>
        <w:t>. konobari, zidari, pekari)</w:t>
      </w:r>
      <w:r w:rsidR="00AA3EE6" w:rsidRPr="009932DA">
        <w:rPr>
          <w:rFonts w:cs="Times New Roman"/>
        </w:rPr>
        <w:t>,</w:t>
      </w:r>
      <w:r w:rsidR="00C25705" w:rsidRPr="009932DA">
        <w:rPr>
          <w:rFonts w:cs="Times New Roman"/>
        </w:rPr>
        <w:t xml:space="preserve"> pa je potrebno jačati kvalitetu i interes za srednjoškolsk</w:t>
      </w:r>
      <w:r w:rsidR="00AA3EE6" w:rsidRPr="009932DA">
        <w:rPr>
          <w:rFonts w:cs="Times New Roman"/>
        </w:rPr>
        <w:t>o</w:t>
      </w:r>
      <w:r w:rsidR="00C25705" w:rsidRPr="009932DA">
        <w:rPr>
          <w:rFonts w:cs="Times New Roman"/>
        </w:rPr>
        <w:t xml:space="preserve"> obrazovanje u skladu s potrebama</w:t>
      </w:r>
      <w:r w:rsidR="00CD70C1" w:rsidRPr="009932DA">
        <w:rPr>
          <w:rFonts w:cs="Times New Roman"/>
        </w:rPr>
        <w:t xml:space="preserve"> </w:t>
      </w:r>
      <w:r w:rsidR="00C25705" w:rsidRPr="009932DA">
        <w:rPr>
          <w:rFonts w:cs="Times New Roman"/>
        </w:rPr>
        <w:t xml:space="preserve">tržišta. </w:t>
      </w:r>
    </w:p>
    <w:p w:rsidR="00702CD1" w:rsidRPr="009932DA" w:rsidRDefault="00702CD1" w:rsidP="00702CD1">
      <w:pPr>
        <w:jc w:val="both"/>
        <w:rPr>
          <w:rFonts w:cs="Times New Roman"/>
        </w:rPr>
      </w:pPr>
      <w:r w:rsidRPr="009932DA">
        <w:rPr>
          <w:rFonts w:cs="Times New Roman"/>
        </w:rPr>
        <w:t xml:space="preserve">U Gradu Puli nalazi </w:t>
      </w:r>
      <w:r w:rsidR="005565CB" w:rsidRPr="009932DA">
        <w:rPr>
          <w:rFonts w:cs="Times New Roman"/>
        </w:rPr>
        <w:t xml:space="preserve">se </w:t>
      </w:r>
      <w:r w:rsidRPr="009932DA">
        <w:rPr>
          <w:rFonts w:cs="Times New Roman"/>
        </w:rPr>
        <w:t xml:space="preserve">i jedini učenički dom na području Istarske županije. U školskoj godini 2015./2016. u </w:t>
      </w:r>
      <w:r w:rsidR="005565CB" w:rsidRPr="009932DA">
        <w:rPr>
          <w:rFonts w:cs="Times New Roman"/>
        </w:rPr>
        <w:t xml:space="preserve">njemu je </w:t>
      </w:r>
      <w:r w:rsidRPr="009932DA">
        <w:rPr>
          <w:rFonts w:cs="Times New Roman"/>
        </w:rPr>
        <w:t xml:space="preserve">bilo smješteno 115 djece. Potrebe za smještajem veće </w:t>
      </w:r>
      <w:r w:rsidR="005565CB" w:rsidRPr="009932DA">
        <w:rPr>
          <w:rFonts w:cs="Times New Roman"/>
        </w:rPr>
        <w:t xml:space="preserve">su </w:t>
      </w:r>
      <w:r w:rsidRPr="009932DA">
        <w:rPr>
          <w:rFonts w:cs="Times New Roman"/>
        </w:rPr>
        <w:t>od postojećih</w:t>
      </w:r>
      <w:r w:rsidR="005565CB" w:rsidRPr="009932DA">
        <w:rPr>
          <w:rFonts w:cs="Times New Roman"/>
        </w:rPr>
        <w:t xml:space="preserve"> kapaciteta</w:t>
      </w:r>
      <w:r w:rsidRPr="009932DA">
        <w:rPr>
          <w:rFonts w:cs="Times New Roman"/>
        </w:rPr>
        <w:t xml:space="preserve">, pa je na listi čekanja </w:t>
      </w:r>
      <w:r w:rsidR="005565CB" w:rsidRPr="009932DA">
        <w:rPr>
          <w:rFonts w:cs="Times New Roman"/>
        </w:rPr>
        <w:t>dvadesetero</w:t>
      </w:r>
      <w:r w:rsidRPr="009932DA">
        <w:rPr>
          <w:rFonts w:cs="Times New Roman"/>
        </w:rPr>
        <w:t xml:space="preserve"> djece. Dom ne zadovoljava u potpunosti državne pedagoške standarde što se očituje u nedostatnom broju ležajeva i soba za učenike</w:t>
      </w:r>
      <w:r w:rsidRPr="009932DA">
        <w:rPr>
          <w:rFonts w:cs="Times New Roman"/>
          <w:b/>
        </w:rPr>
        <w:t>.</w:t>
      </w:r>
    </w:p>
    <w:p w:rsidR="00702CD1" w:rsidRPr="009932DA" w:rsidRDefault="00702CD1" w:rsidP="00702CD1">
      <w:pPr>
        <w:jc w:val="both"/>
        <w:rPr>
          <w:rFonts w:cs="Times New Roman"/>
        </w:rPr>
      </w:pPr>
      <w:r w:rsidRPr="009932DA">
        <w:rPr>
          <w:rFonts w:cs="Times New Roman"/>
        </w:rPr>
        <w:t>Sustav srednjoškolskog obrazovanja karakterizira dobra kvalifikacijska struktura stručnog osoblja, no izražen je nedostatak pojedinih stručnih profila (</w:t>
      </w:r>
      <w:proofErr w:type="spellStart"/>
      <w:r w:rsidRPr="009932DA">
        <w:rPr>
          <w:rFonts w:cs="Times New Roman"/>
        </w:rPr>
        <w:t>npr</w:t>
      </w:r>
      <w:proofErr w:type="spellEnd"/>
      <w:r w:rsidRPr="009932DA">
        <w:rPr>
          <w:rFonts w:cs="Times New Roman"/>
        </w:rPr>
        <w:t xml:space="preserve">. pedagozi, psiholozi, defektolozi). U prostornom smislu srednje škole rade u relativno zadovoljavajućim uvjetima. </w:t>
      </w:r>
      <w:r w:rsidR="00534DC6" w:rsidRPr="009932DA">
        <w:rPr>
          <w:rFonts w:cs="Times New Roman"/>
        </w:rPr>
        <w:t>Nema dovoljno</w:t>
      </w:r>
      <w:r w:rsidRPr="009932DA">
        <w:rPr>
          <w:rFonts w:cs="Times New Roman"/>
        </w:rPr>
        <w:t xml:space="preserve"> sportskih dvorana, pa se nastava tjelesne kulture za učenike svih deset srednjih škola provodi u samo </w:t>
      </w:r>
      <w:r w:rsidR="00534DC6" w:rsidRPr="009932DA">
        <w:rPr>
          <w:rFonts w:cs="Times New Roman"/>
        </w:rPr>
        <w:t xml:space="preserve">dvjema  </w:t>
      </w:r>
      <w:r w:rsidRPr="009932DA">
        <w:rPr>
          <w:rFonts w:cs="Times New Roman"/>
        </w:rPr>
        <w:t>dvoran</w:t>
      </w:r>
      <w:r w:rsidR="00534DC6" w:rsidRPr="009932DA">
        <w:rPr>
          <w:rFonts w:cs="Times New Roman"/>
        </w:rPr>
        <w:t>ama</w:t>
      </w:r>
      <w:r w:rsidRPr="009932DA">
        <w:rPr>
          <w:rFonts w:cs="Times New Roman"/>
        </w:rPr>
        <w:t xml:space="preserve">. Redovni nastavni programi obogaćeni </w:t>
      </w:r>
      <w:r w:rsidR="00534DC6" w:rsidRPr="009932DA">
        <w:rPr>
          <w:rFonts w:cs="Times New Roman"/>
        </w:rPr>
        <w:t xml:space="preserve">su </w:t>
      </w:r>
      <w:r w:rsidRPr="009932DA">
        <w:rPr>
          <w:rFonts w:cs="Times New Roman"/>
        </w:rPr>
        <w:t xml:space="preserve">različitim dodatnim sadržajima za učenike, a provode se i zajednički projekti temeljem međuregionalne i međunarodne suradnje. Nastava se uglavnom </w:t>
      </w:r>
      <w:r w:rsidR="00534DC6" w:rsidRPr="009932DA">
        <w:rPr>
          <w:rFonts w:cs="Times New Roman"/>
        </w:rPr>
        <w:t>iz</w:t>
      </w:r>
      <w:r w:rsidRPr="009932DA">
        <w:rPr>
          <w:rFonts w:cs="Times New Roman"/>
        </w:rPr>
        <w:t xml:space="preserve">vodi u dvije smjene. Uvođenje nastave u jednoj smjeni jedan </w:t>
      </w:r>
      <w:r w:rsidR="00534DC6" w:rsidRPr="009932DA">
        <w:rPr>
          <w:rFonts w:cs="Times New Roman"/>
        </w:rPr>
        <w:t xml:space="preserve">je </w:t>
      </w:r>
      <w:r w:rsidRPr="009932DA">
        <w:rPr>
          <w:rFonts w:cs="Times New Roman"/>
        </w:rPr>
        <w:t xml:space="preserve">od prioriteta čiju provedbu onemogućuju nedostatni prostorni i financijski kapaciteti. Za poboljšanje kvalitete izvođenja srednjoškolskog obrazovanja, osobito praktične nastave, planirana je izgradnja Centra novih tehnologija, Turističko-ugostiteljskog centra i Društvenog centra u Puli </w:t>
      </w:r>
      <w:r w:rsidR="00534DC6" w:rsidRPr="009932DA">
        <w:rPr>
          <w:rFonts w:cs="Times New Roman"/>
        </w:rPr>
        <w:t xml:space="preserve">putem </w:t>
      </w:r>
      <w:r w:rsidRPr="009932DA">
        <w:rPr>
          <w:rFonts w:cs="Times New Roman"/>
        </w:rPr>
        <w:t>EU</w:t>
      </w:r>
      <w:r w:rsidR="00534DC6" w:rsidRPr="009932DA">
        <w:rPr>
          <w:rFonts w:cs="Times New Roman"/>
        </w:rPr>
        <w:t>-</w:t>
      </w:r>
      <w:r w:rsidRPr="009932DA">
        <w:rPr>
          <w:rFonts w:cs="Times New Roman"/>
        </w:rPr>
        <w:t>projekt</w:t>
      </w:r>
      <w:r w:rsidR="00534DC6" w:rsidRPr="009932DA">
        <w:rPr>
          <w:rFonts w:cs="Times New Roman"/>
        </w:rPr>
        <w:t>a</w:t>
      </w:r>
      <w:r w:rsidRPr="009932DA">
        <w:rPr>
          <w:rFonts w:cs="Times New Roman"/>
        </w:rPr>
        <w:t xml:space="preserve"> „Pulske srednje škole“. </w:t>
      </w:r>
    </w:p>
    <w:p w:rsidR="00702CD1" w:rsidRPr="009932DA" w:rsidRDefault="00702CD1" w:rsidP="00702CD1">
      <w:pPr>
        <w:jc w:val="both"/>
        <w:rPr>
          <w:rFonts w:cs="Times New Roman"/>
        </w:rPr>
      </w:pPr>
      <w:r w:rsidRPr="009932DA">
        <w:rPr>
          <w:rFonts w:cs="Times New Roman"/>
        </w:rPr>
        <w:t xml:space="preserve">Za stipendiranje učenika i studenata osigurana </w:t>
      </w:r>
      <w:r w:rsidR="00534DC6" w:rsidRPr="009932DA">
        <w:rPr>
          <w:rFonts w:cs="Times New Roman"/>
        </w:rPr>
        <w:t xml:space="preserve">su </w:t>
      </w:r>
      <w:r w:rsidRPr="009932DA">
        <w:rPr>
          <w:rFonts w:cs="Times New Roman"/>
        </w:rPr>
        <w:t>sredstva iz gradskih i općinskih proračuna (</w:t>
      </w:r>
      <w:proofErr w:type="spellStart"/>
      <w:r w:rsidRPr="009932DA">
        <w:rPr>
          <w:rFonts w:cs="Times New Roman"/>
        </w:rPr>
        <w:t>npr</w:t>
      </w:r>
      <w:proofErr w:type="spellEnd"/>
      <w:r w:rsidRPr="009932DA">
        <w:rPr>
          <w:rFonts w:cs="Times New Roman"/>
        </w:rPr>
        <w:t xml:space="preserve">. u </w:t>
      </w:r>
      <w:proofErr w:type="spellStart"/>
      <w:r w:rsidRPr="009932DA">
        <w:rPr>
          <w:rFonts w:cs="Times New Roman"/>
        </w:rPr>
        <w:t>Vodnjanu</w:t>
      </w:r>
      <w:proofErr w:type="spellEnd"/>
      <w:r w:rsidRPr="009932DA">
        <w:rPr>
          <w:rFonts w:cs="Times New Roman"/>
        </w:rPr>
        <w:t xml:space="preserve"> je 2015. osigurano 39 stipendija učenicima i studentima, u </w:t>
      </w:r>
      <w:r w:rsidR="00534DC6" w:rsidRPr="009932DA">
        <w:rPr>
          <w:rFonts w:cs="Times New Roman"/>
        </w:rPr>
        <w:t>O</w:t>
      </w:r>
      <w:r w:rsidRPr="009932DA">
        <w:rPr>
          <w:rFonts w:cs="Times New Roman"/>
        </w:rPr>
        <w:t xml:space="preserve">pćini </w:t>
      </w:r>
      <w:proofErr w:type="spellStart"/>
      <w:r w:rsidRPr="009932DA">
        <w:rPr>
          <w:rFonts w:cs="Times New Roman"/>
        </w:rPr>
        <w:t>Barban</w:t>
      </w:r>
      <w:proofErr w:type="spellEnd"/>
      <w:r w:rsidRPr="009932DA">
        <w:rPr>
          <w:rFonts w:cs="Times New Roman"/>
        </w:rPr>
        <w:t xml:space="preserve"> 15-20 stipendija godišnje, u općini </w:t>
      </w:r>
      <w:proofErr w:type="spellStart"/>
      <w:r w:rsidRPr="009932DA">
        <w:rPr>
          <w:rFonts w:cs="Times New Roman"/>
        </w:rPr>
        <w:t>Svetvinčenat</w:t>
      </w:r>
      <w:proofErr w:type="spellEnd"/>
      <w:r w:rsidRPr="009932DA">
        <w:rPr>
          <w:rFonts w:cs="Times New Roman"/>
        </w:rPr>
        <w:t xml:space="preserve"> 13 stipendija, </w:t>
      </w:r>
      <w:r w:rsidR="002F21BB" w:rsidRPr="009932DA">
        <w:t>u</w:t>
      </w:r>
      <w:r w:rsidRPr="009932DA">
        <w:t xml:space="preserve"> Općini Medulin 11 učeničkih i 49 studentskih stipendija</w:t>
      </w:r>
      <w:r w:rsidRPr="009932DA">
        <w:rPr>
          <w:rFonts w:cs="Times New Roman"/>
        </w:rPr>
        <w:t>)</w:t>
      </w:r>
      <w:r w:rsidR="00534DC6" w:rsidRPr="009932DA">
        <w:rPr>
          <w:rFonts w:cs="Times New Roman"/>
        </w:rPr>
        <w:t>.</w:t>
      </w:r>
      <w:r w:rsidRPr="009932DA">
        <w:rPr>
          <w:rFonts w:cs="Times New Roman"/>
        </w:rPr>
        <w:t xml:space="preserve"> </w:t>
      </w:r>
    </w:p>
    <w:p w:rsidR="0029475A" w:rsidRPr="009932DA" w:rsidRDefault="0029475A" w:rsidP="00702CD1">
      <w:pPr>
        <w:jc w:val="both"/>
        <w:rPr>
          <w:rFonts w:cs="Times New Roman"/>
        </w:rPr>
      </w:pPr>
    </w:p>
    <w:p w:rsidR="00702CD1" w:rsidRPr="009932DA" w:rsidRDefault="00702CD1" w:rsidP="00702CD1">
      <w:pPr>
        <w:jc w:val="both"/>
        <w:rPr>
          <w:rFonts w:cs="Times New Roman"/>
          <w:b/>
          <w:bCs/>
        </w:rPr>
      </w:pPr>
      <w:r w:rsidRPr="009932DA">
        <w:rPr>
          <w:rFonts w:cs="Times New Roman"/>
          <w:b/>
          <w:bCs/>
        </w:rPr>
        <w:t>Visokoškolsko obrazovanje</w:t>
      </w:r>
    </w:p>
    <w:p w:rsidR="005E18FC" w:rsidRPr="009932DA" w:rsidRDefault="005E18FC" w:rsidP="005E18FC">
      <w:pPr>
        <w:jc w:val="both"/>
        <w:rPr>
          <w:rFonts w:cs="Times New Roman"/>
        </w:rPr>
      </w:pPr>
      <w:r w:rsidRPr="009932DA">
        <w:rPr>
          <w:rFonts w:cs="Times New Roman"/>
        </w:rPr>
        <w:t xml:space="preserve">Na urbanom području </w:t>
      </w:r>
      <w:r w:rsidR="002E65D0" w:rsidRPr="009932DA">
        <w:rPr>
          <w:rFonts w:cs="Times New Roman"/>
        </w:rPr>
        <w:t>Pula</w:t>
      </w:r>
      <w:r w:rsidRPr="009932DA">
        <w:rPr>
          <w:rFonts w:cs="Times New Roman"/>
        </w:rPr>
        <w:t xml:space="preserve"> djeluju jedine dvije visokoškolske ustanove na području Istarske županije, Sveučilište </w:t>
      </w:r>
      <w:proofErr w:type="spellStart"/>
      <w:r w:rsidRPr="009932DA">
        <w:rPr>
          <w:rFonts w:cs="Times New Roman"/>
        </w:rPr>
        <w:t>Jurja</w:t>
      </w:r>
      <w:proofErr w:type="spellEnd"/>
      <w:r w:rsidRPr="009932DA">
        <w:rPr>
          <w:rFonts w:cs="Times New Roman"/>
        </w:rPr>
        <w:t xml:space="preserve"> Dobrila u Puli i Visoka tehničko-poslovna škola s pravom javnosti </w:t>
      </w:r>
      <w:r w:rsidR="00534DC6" w:rsidRPr="009932DA">
        <w:rPr>
          <w:rFonts w:cs="Times New Roman"/>
        </w:rPr>
        <w:t>–</w:t>
      </w:r>
      <w:r w:rsidRPr="009932DA">
        <w:rPr>
          <w:rFonts w:cs="Times New Roman"/>
        </w:rPr>
        <w:t xml:space="preserve"> Politehnika Pula. U sklopu Sveučilišta</w:t>
      </w:r>
      <w:r w:rsidR="00534DC6" w:rsidRPr="009932DA">
        <w:rPr>
          <w:rFonts w:cs="Times New Roman"/>
        </w:rPr>
        <w:t xml:space="preserve"> (</w:t>
      </w:r>
      <w:r w:rsidRPr="009932DA">
        <w:rPr>
          <w:rFonts w:cs="Times New Roman"/>
        </w:rPr>
        <w:t>osnovano 2006.</w:t>
      </w:r>
      <w:r w:rsidR="00534DC6" w:rsidRPr="009932DA">
        <w:rPr>
          <w:rFonts w:cs="Times New Roman"/>
        </w:rPr>
        <w:t>)</w:t>
      </w:r>
      <w:r w:rsidRPr="009932DA">
        <w:rPr>
          <w:rFonts w:cs="Times New Roman"/>
        </w:rPr>
        <w:t xml:space="preserve"> djeluju Fakultet za ekonomiju i turizam, Fakultet za odgojne i obrazovne znanosti, Filozofski fakultet, Muzička akademija, Odjel za interdisciplinarne, talijanske i kulturne studije, Odjel za prirodne i zdravstvene  studije, Odjel za informacijsko-komunikacijske tehnologije. </w:t>
      </w:r>
    </w:p>
    <w:p w:rsidR="005E18FC" w:rsidRPr="009932DA" w:rsidRDefault="00534DC6" w:rsidP="005E18FC">
      <w:pPr>
        <w:jc w:val="both"/>
        <w:rPr>
          <w:rFonts w:cs="Times New Roman"/>
        </w:rPr>
      </w:pPr>
      <w:r w:rsidRPr="009932DA">
        <w:rPr>
          <w:rFonts w:cs="Times New Roman"/>
        </w:rPr>
        <w:t xml:space="preserve">U sklopu </w:t>
      </w:r>
      <w:r w:rsidR="005E18FC" w:rsidRPr="009932DA">
        <w:rPr>
          <w:rFonts w:cs="Times New Roman"/>
        </w:rPr>
        <w:t>Fakultet ekonomije i turizma „</w:t>
      </w:r>
      <w:proofErr w:type="spellStart"/>
      <w:r w:rsidR="005E18FC" w:rsidRPr="009932DA">
        <w:rPr>
          <w:rFonts w:cs="Times New Roman"/>
        </w:rPr>
        <w:t>Dr</w:t>
      </w:r>
      <w:proofErr w:type="spellEnd"/>
      <w:r w:rsidR="005E18FC" w:rsidRPr="009932DA">
        <w:rPr>
          <w:rFonts w:cs="Times New Roman"/>
        </w:rPr>
        <w:t xml:space="preserve">. Mijo Mirković“ organiziraju </w:t>
      </w:r>
      <w:r w:rsidRPr="009932DA">
        <w:rPr>
          <w:rFonts w:cs="Times New Roman"/>
        </w:rPr>
        <w:t xml:space="preserve">se </w:t>
      </w:r>
      <w:r w:rsidR="005E18FC" w:rsidRPr="009932DA">
        <w:rPr>
          <w:rFonts w:cs="Times New Roman"/>
        </w:rPr>
        <w:t xml:space="preserve">sve tri razine visokoškolskog obrazovanja, od preddiplomskog i diplomskog studija do poslijediplomskog specijalističkog i poslijediplomskog doktorskog studija. Pri Fakultetu </w:t>
      </w:r>
      <w:r w:rsidRPr="009932DA">
        <w:rPr>
          <w:rFonts w:cs="Times New Roman"/>
        </w:rPr>
        <w:t xml:space="preserve">se </w:t>
      </w:r>
      <w:r w:rsidR="005E18FC" w:rsidRPr="009932DA">
        <w:rPr>
          <w:rFonts w:cs="Times New Roman"/>
        </w:rPr>
        <w:t xml:space="preserve">izvodi ukupno šest preddiplomskih i </w:t>
      </w:r>
      <w:r w:rsidRPr="009932DA">
        <w:rPr>
          <w:rFonts w:cs="Times New Roman"/>
        </w:rPr>
        <w:t xml:space="preserve">jednako </w:t>
      </w:r>
      <w:r w:rsidR="005E18FC" w:rsidRPr="009932DA">
        <w:rPr>
          <w:rFonts w:cs="Times New Roman"/>
        </w:rPr>
        <w:t xml:space="preserve">toliko studijskih programa na diplomskoj razini. Kvalitetu izvođenja nastave osigurava opremljenost informatičkim laboratorijem, knjižnicom, čitaonicom, </w:t>
      </w:r>
      <w:r w:rsidRPr="009932DA">
        <w:rPr>
          <w:rFonts w:cs="Times New Roman"/>
        </w:rPr>
        <w:t>a</w:t>
      </w:r>
      <w:r w:rsidR="005E18FC" w:rsidRPr="009932DA">
        <w:rPr>
          <w:rFonts w:cs="Times New Roman"/>
        </w:rPr>
        <w:t xml:space="preserve"> na razini Sveučilišta studentima </w:t>
      </w:r>
      <w:r w:rsidRPr="009932DA">
        <w:rPr>
          <w:rFonts w:cs="Times New Roman"/>
        </w:rPr>
        <w:t xml:space="preserve">je </w:t>
      </w:r>
      <w:r w:rsidR="005E18FC" w:rsidRPr="009932DA">
        <w:rPr>
          <w:rFonts w:cs="Times New Roman"/>
        </w:rPr>
        <w:t xml:space="preserve">dostupan studentski restoran i drugi sadržaji. Fakultet za odgojne i obrazovne znanosti, </w:t>
      </w:r>
      <w:r w:rsidRPr="009932DA">
        <w:rPr>
          <w:rFonts w:cs="Times New Roman"/>
        </w:rPr>
        <w:t xml:space="preserve">veličinom </w:t>
      </w:r>
      <w:r w:rsidR="005E18FC" w:rsidRPr="009932DA">
        <w:rPr>
          <w:rFonts w:cs="Times New Roman"/>
        </w:rPr>
        <w:t xml:space="preserve">druga sastavnica Sveučilišta, izvodi dva preddiplomska studija te dva integrirana preddiplomska i diplomska studija. Pri Filozofskom fakultetu izvodi se ukupno 12 studijskih programa na preddiplomskoj i šest na diplomskoj razini, </w:t>
      </w:r>
      <w:r w:rsidRPr="009932DA">
        <w:rPr>
          <w:rFonts w:cs="Times New Roman"/>
        </w:rPr>
        <w:t xml:space="preserve">a </w:t>
      </w:r>
      <w:r w:rsidR="005E18FC" w:rsidRPr="009932DA">
        <w:rPr>
          <w:rFonts w:cs="Times New Roman"/>
        </w:rPr>
        <w:t>Muzička akademija organizira četiri studijska programa na preddiplomskoj razini i dva na diplomskoj. Odjel za interdisciplinarne, talijanske i kulturološke studije organizira dva preddiplomska i četiri diplomska studijska programa. U</w:t>
      </w:r>
      <w:r w:rsidRPr="009932DA">
        <w:rPr>
          <w:rFonts w:cs="Times New Roman"/>
        </w:rPr>
        <w:t xml:space="preserve"> sklopu</w:t>
      </w:r>
      <w:r w:rsidR="005E18FC" w:rsidRPr="009932DA">
        <w:rPr>
          <w:rFonts w:cs="Times New Roman"/>
        </w:rPr>
        <w:t xml:space="preserve"> dviju </w:t>
      </w:r>
      <w:r w:rsidR="009932DA" w:rsidRPr="009932DA">
        <w:rPr>
          <w:rFonts w:cs="Times New Roman"/>
        </w:rPr>
        <w:t>novoformiranih</w:t>
      </w:r>
      <w:r w:rsidR="005E18FC" w:rsidRPr="009932DA">
        <w:rPr>
          <w:rFonts w:cs="Times New Roman"/>
        </w:rPr>
        <w:t xml:space="preserve"> sastavnica Sveučilišta, Odjela za prirodne i zdravstvene studije te Odjela za informacijsko komunikacijske tehnologije izvode se studijski programi iz </w:t>
      </w:r>
      <w:proofErr w:type="spellStart"/>
      <w:r w:rsidR="005E18FC" w:rsidRPr="009932DA">
        <w:rPr>
          <w:rFonts w:cs="Times New Roman"/>
        </w:rPr>
        <w:t>STEM</w:t>
      </w:r>
      <w:proofErr w:type="spellEnd"/>
      <w:r w:rsidR="005E18FC" w:rsidRPr="009932DA">
        <w:rPr>
          <w:rFonts w:cs="Times New Roman"/>
        </w:rPr>
        <w:t xml:space="preserve"> područja. Pri Odjelu za prirodne i zdravstvene studije</w:t>
      </w:r>
      <w:r w:rsidR="00DC706A" w:rsidRPr="009932DA">
        <w:rPr>
          <w:rFonts w:cs="Times New Roman"/>
        </w:rPr>
        <w:t>,</w:t>
      </w:r>
      <w:r w:rsidR="005E18FC" w:rsidRPr="009932DA">
        <w:rPr>
          <w:rFonts w:cs="Times New Roman"/>
        </w:rPr>
        <w:t xml:space="preserve"> izvode se dva preddiplomska studija, </w:t>
      </w:r>
      <w:r w:rsidR="00DC706A" w:rsidRPr="009932DA">
        <w:rPr>
          <w:rFonts w:cs="Times New Roman"/>
        </w:rPr>
        <w:t>a</w:t>
      </w:r>
      <w:r w:rsidR="005E18FC" w:rsidRPr="009932DA">
        <w:rPr>
          <w:rFonts w:cs="Times New Roman"/>
        </w:rPr>
        <w:t xml:space="preserve"> u </w:t>
      </w:r>
      <w:r w:rsidR="00DC706A" w:rsidRPr="009932DA">
        <w:rPr>
          <w:rFonts w:cs="Times New Roman"/>
        </w:rPr>
        <w:t>sklopu</w:t>
      </w:r>
      <w:r w:rsidR="005E18FC" w:rsidRPr="009932DA">
        <w:rPr>
          <w:rFonts w:cs="Times New Roman"/>
        </w:rPr>
        <w:t xml:space="preserve"> Odjela za informacijsko komunikacijske tehnologije izvode </w:t>
      </w:r>
      <w:r w:rsidR="00DC706A" w:rsidRPr="009932DA">
        <w:rPr>
          <w:rFonts w:cs="Times New Roman"/>
        </w:rPr>
        <w:t xml:space="preserve">se </w:t>
      </w:r>
      <w:r w:rsidR="005E18FC" w:rsidRPr="009932DA">
        <w:rPr>
          <w:rFonts w:cs="Times New Roman"/>
        </w:rPr>
        <w:t>jedan preddiplomski i dva diplomska studija.</w:t>
      </w:r>
    </w:p>
    <w:p w:rsidR="005E18FC" w:rsidRPr="009932DA" w:rsidRDefault="005E18FC" w:rsidP="005E18FC">
      <w:pPr>
        <w:jc w:val="both"/>
        <w:rPr>
          <w:rFonts w:cs="Times New Roman"/>
        </w:rPr>
      </w:pPr>
      <w:r w:rsidRPr="009932DA">
        <w:rPr>
          <w:rFonts w:cs="Times New Roman"/>
        </w:rPr>
        <w:t>Mobilnost studenata i uključenost u međunarodne projekte Sveučilište ostvaruje</w:t>
      </w:r>
      <w:r w:rsidR="002F21BB" w:rsidRPr="009932DA">
        <w:rPr>
          <w:rFonts w:cs="Times New Roman"/>
        </w:rPr>
        <w:t xml:space="preserve"> se</w:t>
      </w:r>
      <w:r w:rsidRPr="009932DA">
        <w:rPr>
          <w:rFonts w:cs="Times New Roman"/>
        </w:rPr>
        <w:t xml:space="preserve"> putem razgranate mreže suradnje s fakultetima iz europskih zemalja (Austrija, Njemačka, Francuska, Italija, Španjolska, Portugal, Belgija, Poljska, Mađarska, Slovačka) te zemljama izvan Europske unije (Izrael i Armenija). Od 2014. godine Fakultet ekonomije i turizma „</w:t>
      </w:r>
      <w:proofErr w:type="spellStart"/>
      <w:r w:rsidRPr="009932DA">
        <w:rPr>
          <w:rFonts w:cs="Times New Roman"/>
        </w:rPr>
        <w:t>Dr</w:t>
      </w:r>
      <w:proofErr w:type="spellEnd"/>
      <w:r w:rsidRPr="009932DA">
        <w:rPr>
          <w:rFonts w:cs="Times New Roman"/>
        </w:rPr>
        <w:t xml:space="preserve">. Mijo Mirković“ </w:t>
      </w:r>
      <w:r w:rsidR="00DC706A" w:rsidRPr="009932DA">
        <w:rPr>
          <w:rFonts w:cs="Times New Roman"/>
        </w:rPr>
        <w:t xml:space="preserve">u </w:t>
      </w:r>
      <w:r w:rsidRPr="009932DA">
        <w:rPr>
          <w:rFonts w:cs="Times New Roman"/>
        </w:rPr>
        <w:t xml:space="preserve">suradnji s partnerskim institucijama iz Austrije, Mađarske i Slovačke izvodi sveučilišni poslijediplomski međunarodni doktorski studij "Međunarodni ekonomski odnosi i menadžment". </w:t>
      </w:r>
    </w:p>
    <w:p w:rsidR="005E18FC" w:rsidRPr="009932DA" w:rsidRDefault="005E18FC" w:rsidP="005E18FC">
      <w:pPr>
        <w:jc w:val="both"/>
        <w:rPr>
          <w:rFonts w:cs="Times New Roman"/>
        </w:rPr>
      </w:pPr>
      <w:r w:rsidRPr="009932DA">
        <w:rPr>
          <w:rFonts w:cs="Times New Roman"/>
        </w:rPr>
        <w:t xml:space="preserve">U akademskoj godini 2015./2016. </w:t>
      </w:r>
      <w:r w:rsidR="00DC706A" w:rsidRPr="009932DA">
        <w:rPr>
          <w:rFonts w:cs="Times New Roman"/>
        </w:rPr>
        <w:t xml:space="preserve">bio </w:t>
      </w:r>
      <w:r w:rsidRPr="009932DA">
        <w:rPr>
          <w:rFonts w:cs="Times New Roman"/>
        </w:rPr>
        <w:t xml:space="preserve">je na preddiplomskim i diplomskim studijima u sklopu Sveučilišta </w:t>
      </w:r>
      <w:proofErr w:type="spellStart"/>
      <w:r w:rsidRPr="009932DA">
        <w:rPr>
          <w:rFonts w:cs="Times New Roman"/>
        </w:rPr>
        <w:t>Jurja</w:t>
      </w:r>
      <w:proofErr w:type="spellEnd"/>
      <w:r w:rsidRPr="009932DA">
        <w:rPr>
          <w:rFonts w:cs="Times New Roman"/>
        </w:rPr>
        <w:t xml:space="preserve"> Dobrile u Puli ukupno upisan 3.471 studen</w:t>
      </w:r>
      <w:r w:rsidR="00DC706A" w:rsidRPr="009932DA">
        <w:rPr>
          <w:rFonts w:cs="Times New Roman"/>
        </w:rPr>
        <w:t>t</w:t>
      </w:r>
      <w:r w:rsidRPr="009932DA">
        <w:rPr>
          <w:rFonts w:cs="Times New Roman"/>
        </w:rPr>
        <w:t xml:space="preserve">. Broj upisanih studenata kontinuirano raste, pa je 2015./2016. godine bio 0,14% veći nego godinu </w:t>
      </w:r>
      <w:r w:rsidR="00DC706A" w:rsidRPr="009932DA">
        <w:rPr>
          <w:rFonts w:cs="Times New Roman"/>
        </w:rPr>
        <w:t>prije</w:t>
      </w:r>
      <w:r w:rsidRPr="009932DA">
        <w:rPr>
          <w:rFonts w:cs="Times New Roman"/>
        </w:rPr>
        <w:t xml:space="preserve"> odnosno 6,73% veći nego u akademskoj godini 2012./2013. Prema vrsti fakulteta, odnosno odjela, u ukupnom </w:t>
      </w:r>
      <w:r w:rsidR="00DC706A" w:rsidRPr="009932DA">
        <w:rPr>
          <w:rFonts w:cs="Times New Roman"/>
        </w:rPr>
        <w:t xml:space="preserve">su </w:t>
      </w:r>
      <w:r w:rsidRPr="009932DA">
        <w:rPr>
          <w:rFonts w:cs="Times New Roman"/>
        </w:rPr>
        <w:t>broju  najzastupljeniji studenti upisani na Fakultet ekonomije i turizma Mijo Mirković (48,14% ukupnog broja upisanih studenata u 2015./2016.)</w:t>
      </w:r>
      <w:r w:rsidR="00DC706A" w:rsidRPr="009932DA">
        <w:rPr>
          <w:rFonts w:cs="Times New Roman"/>
        </w:rPr>
        <w:t>;</w:t>
      </w:r>
      <w:r w:rsidRPr="009932DA">
        <w:rPr>
          <w:rFonts w:cs="Times New Roman"/>
        </w:rPr>
        <w:t xml:space="preserve"> a slijede Filozofski fakultet (10,54%) i Odjel za informa</w:t>
      </w:r>
      <w:r w:rsidR="008236E3" w:rsidRPr="009932DA">
        <w:rPr>
          <w:rFonts w:cs="Times New Roman"/>
        </w:rPr>
        <w:t>cijsko</w:t>
      </w:r>
      <w:r w:rsidRPr="009932DA">
        <w:rPr>
          <w:rFonts w:cs="Times New Roman"/>
        </w:rPr>
        <w:t xml:space="preserve">-komunikacijske tehnologije (10,31%). </w:t>
      </w:r>
    </w:p>
    <w:p w:rsidR="003551D2" w:rsidRPr="009932DA" w:rsidRDefault="003551D2" w:rsidP="005E18FC">
      <w:pPr>
        <w:jc w:val="both"/>
        <w:rPr>
          <w:rFonts w:cs="Times New Roman"/>
        </w:rPr>
      </w:pPr>
    </w:p>
    <w:p w:rsidR="005E18FC" w:rsidRPr="009932DA" w:rsidRDefault="005E18FC" w:rsidP="0029475A">
      <w:pPr>
        <w:pStyle w:val="Tabela"/>
      </w:pPr>
      <w:bookmarkStart w:id="20" w:name="_Toc452979392"/>
      <w:r w:rsidRPr="009932DA">
        <w:t xml:space="preserve">Tablica 11. Broj upisanih studenata na preddiplomskim i diplomskim studijima na Sveučilištu </w:t>
      </w:r>
      <w:proofErr w:type="spellStart"/>
      <w:r w:rsidRPr="009932DA">
        <w:t>Jurja</w:t>
      </w:r>
      <w:proofErr w:type="spellEnd"/>
      <w:r w:rsidRPr="009932DA">
        <w:t xml:space="preserve"> Dobrile u Puli od 2012./2013. do 2015./2016.</w:t>
      </w:r>
      <w:bookmarkEnd w:id="20"/>
      <w:r w:rsidRPr="009932DA">
        <w:t xml:space="preserve"> </w:t>
      </w:r>
    </w:p>
    <w:tbl>
      <w:tblPr>
        <w:tblW w:w="10800" w:type="dxa"/>
        <w:tblInd w:w="93" w:type="dxa"/>
        <w:tblLook w:val="04A0"/>
      </w:tblPr>
      <w:tblGrid>
        <w:gridCol w:w="926"/>
        <w:gridCol w:w="1176"/>
        <w:gridCol w:w="658"/>
        <w:gridCol w:w="880"/>
        <w:gridCol w:w="1116"/>
        <w:gridCol w:w="624"/>
        <w:gridCol w:w="940"/>
        <w:gridCol w:w="1193"/>
        <w:gridCol w:w="667"/>
        <w:gridCol w:w="880"/>
        <w:gridCol w:w="1116"/>
        <w:gridCol w:w="624"/>
      </w:tblGrid>
      <w:tr w:rsidR="005E18FC" w:rsidRPr="009932DA" w:rsidTr="0029475A">
        <w:trPr>
          <w:trHeight w:val="300"/>
        </w:trPr>
        <w:tc>
          <w:tcPr>
            <w:tcW w:w="27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E18FC" w:rsidRPr="009932DA" w:rsidRDefault="005E18FC" w:rsidP="00AE5217">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2012./2013.</w:t>
            </w:r>
          </w:p>
        </w:tc>
        <w:tc>
          <w:tcPr>
            <w:tcW w:w="262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E18FC" w:rsidRPr="009932DA" w:rsidRDefault="005E18FC" w:rsidP="00AE5217">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2013./2014.</w:t>
            </w:r>
          </w:p>
        </w:tc>
        <w:tc>
          <w:tcPr>
            <w:tcW w:w="280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E18FC" w:rsidRPr="009932DA" w:rsidRDefault="005E18FC" w:rsidP="00AE5217">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2014./2015.</w:t>
            </w:r>
          </w:p>
        </w:tc>
        <w:tc>
          <w:tcPr>
            <w:tcW w:w="262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E18FC" w:rsidRPr="009932DA" w:rsidRDefault="005E18FC" w:rsidP="00AE5217">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2015./2016.</w:t>
            </w:r>
          </w:p>
        </w:tc>
      </w:tr>
      <w:tr w:rsidR="005E18FC" w:rsidRPr="009932DA" w:rsidTr="0029475A">
        <w:trPr>
          <w:trHeight w:val="300"/>
        </w:trPr>
        <w:tc>
          <w:tcPr>
            <w:tcW w:w="92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Redovni</w:t>
            </w:r>
          </w:p>
        </w:tc>
        <w:tc>
          <w:tcPr>
            <w:tcW w:w="1176"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Izvanredni</w:t>
            </w:r>
          </w:p>
        </w:tc>
        <w:tc>
          <w:tcPr>
            <w:tcW w:w="658"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880"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Redovni</w:t>
            </w:r>
          </w:p>
        </w:tc>
        <w:tc>
          <w:tcPr>
            <w:tcW w:w="1116"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Izvanredni</w:t>
            </w:r>
          </w:p>
        </w:tc>
        <w:tc>
          <w:tcPr>
            <w:tcW w:w="624"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940"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Redovni</w:t>
            </w:r>
          </w:p>
        </w:tc>
        <w:tc>
          <w:tcPr>
            <w:tcW w:w="1193"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Izvanredni</w:t>
            </w:r>
          </w:p>
        </w:tc>
        <w:tc>
          <w:tcPr>
            <w:tcW w:w="667"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880"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Redovni</w:t>
            </w:r>
          </w:p>
        </w:tc>
        <w:tc>
          <w:tcPr>
            <w:tcW w:w="1116"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Izvanredni</w:t>
            </w:r>
          </w:p>
        </w:tc>
        <w:tc>
          <w:tcPr>
            <w:tcW w:w="624" w:type="dxa"/>
            <w:tcBorders>
              <w:top w:val="nil"/>
              <w:left w:val="nil"/>
              <w:bottom w:val="single" w:sz="4" w:space="0" w:color="auto"/>
              <w:right w:val="single" w:sz="4" w:space="0" w:color="auto"/>
            </w:tcBorders>
            <w:shd w:val="clear" w:color="auto" w:fill="D9D9D9" w:themeFill="background1" w:themeFillShade="D9"/>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r>
      <w:tr w:rsidR="005E18FC" w:rsidRPr="009932DA" w:rsidTr="00AE5217">
        <w:trPr>
          <w:trHeight w:val="300"/>
        </w:trPr>
        <w:tc>
          <w:tcPr>
            <w:tcW w:w="926" w:type="dxa"/>
            <w:tcBorders>
              <w:top w:val="nil"/>
              <w:left w:val="single" w:sz="4" w:space="0" w:color="auto"/>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2.223</w:t>
            </w:r>
          </w:p>
        </w:tc>
        <w:tc>
          <w:tcPr>
            <w:tcW w:w="1176"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1.029</w:t>
            </w:r>
          </w:p>
        </w:tc>
        <w:tc>
          <w:tcPr>
            <w:tcW w:w="658"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3.252</w:t>
            </w:r>
          </w:p>
        </w:tc>
        <w:tc>
          <w:tcPr>
            <w:tcW w:w="880"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2.259</w:t>
            </w:r>
          </w:p>
        </w:tc>
        <w:tc>
          <w:tcPr>
            <w:tcW w:w="1116"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1.310</w:t>
            </w:r>
          </w:p>
        </w:tc>
        <w:tc>
          <w:tcPr>
            <w:tcW w:w="624"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3.569</w:t>
            </w:r>
          </w:p>
        </w:tc>
        <w:tc>
          <w:tcPr>
            <w:tcW w:w="940"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2.266</w:t>
            </w:r>
          </w:p>
        </w:tc>
        <w:tc>
          <w:tcPr>
            <w:tcW w:w="1193"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1.200</w:t>
            </w:r>
          </w:p>
        </w:tc>
        <w:tc>
          <w:tcPr>
            <w:tcW w:w="667"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3.466</w:t>
            </w:r>
          </w:p>
        </w:tc>
        <w:tc>
          <w:tcPr>
            <w:tcW w:w="880"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2.385</w:t>
            </w:r>
          </w:p>
        </w:tc>
        <w:tc>
          <w:tcPr>
            <w:tcW w:w="1116"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1.086</w:t>
            </w:r>
          </w:p>
        </w:tc>
        <w:tc>
          <w:tcPr>
            <w:tcW w:w="624" w:type="dxa"/>
            <w:tcBorders>
              <w:top w:val="nil"/>
              <w:left w:val="nil"/>
              <w:bottom w:val="single" w:sz="4" w:space="0" w:color="auto"/>
              <w:right w:val="single" w:sz="4" w:space="0" w:color="auto"/>
            </w:tcBorders>
            <w:shd w:val="clear" w:color="000000" w:fill="FFFFFF"/>
            <w:noWrap/>
            <w:vAlign w:val="center"/>
            <w:hideMark/>
          </w:tcPr>
          <w:p w:rsidR="005E18FC" w:rsidRPr="009932DA" w:rsidRDefault="005E18FC" w:rsidP="00AE5217">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3.471</w:t>
            </w:r>
          </w:p>
        </w:tc>
      </w:tr>
    </w:tbl>
    <w:p w:rsidR="005E18FC" w:rsidRPr="009932DA" w:rsidRDefault="005E18FC" w:rsidP="005E18FC">
      <w:pPr>
        <w:jc w:val="both"/>
        <w:rPr>
          <w:rFonts w:cs="Times New Roman"/>
          <w:sz w:val="16"/>
        </w:rPr>
      </w:pPr>
      <w:r w:rsidRPr="009932DA">
        <w:rPr>
          <w:rFonts w:cs="Times New Roman"/>
          <w:sz w:val="16"/>
        </w:rPr>
        <w:t xml:space="preserve">Izvor: Grad Pula, Upravni odjel za društvene djelatnosti, 2016. </w:t>
      </w:r>
    </w:p>
    <w:p w:rsidR="005E18FC" w:rsidRPr="009932DA" w:rsidRDefault="005E18FC" w:rsidP="005E18FC">
      <w:pPr>
        <w:jc w:val="both"/>
        <w:rPr>
          <w:rFonts w:cs="Times New Roman"/>
        </w:rPr>
      </w:pPr>
      <w:r w:rsidRPr="009932DA">
        <w:rPr>
          <w:rFonts w:cs="Times New Roman"/>
        </w:rPr>
        <w:t xml:space="preserve">Smještaj studenata s prebivalištem izvan urbanog područja </w:t>
      </w:r>
      <w:r w:rsidR="002E65D0" w:rsidRPr="009932DA">
        <w:rPr>
          <w:rFonts w:cs="Times New Roman"/>
        </w:rPr>
        <w:t>Pula</w:t>
      </w:r>
      <w:r w:rsidRPr="009932DA">
        <w:rPr>
          <w:rFonts w:cs="Times New Roman"/>
        </w:rPr>
        <w:t xml:space="preserve"> organiziran </w:t>
      </w:r>
      <w:r w:rsidR="00DC706A" w:rsidRPr="009932DA">
        <w:rPr>
          <w:rFonts w:cs="Times New Roman"/>
        </w:rPr>
        <w:t xml:space="preserve">je </w:t>
      </w:r>
      <w:r w:rsidRPr="009932DA">
        <w:rPr>
          <w:rFonts w:cs="Times New Roman"/>
        </w:rPr>
        <w:t xml:space="preserve">u studentskom domu u Puli. Dom </w:t>
      </w:r>
      <w:r w:rsidR="00DC706A" w:rsidRPr="009932DA">
        <w:rPr>
          <w:rFonts w:cs="Times New Roman"/>
        </w:rPr>
        <w:t>ima</w:t>
      </w:r>
      <w:r w:rsidRPr="009932DA">
        <w:rPr>
          <w:rFonts w:cs="Times New Roman"/>
        </w:rPr>
        <w:t xml:space="preserve"> 136 ležajeva za studente </w:t>
      </w:r>
      <w:r w:rsidR="00DC706A" w:rsidRPr="009932DA">
        <w:rPr>
          <w:rFonts w:cs="Times New Roman"/>
        </w:rPr>
        <w:t xml:space="preserve">i </w:t>
      </w:r>
      <w:r w:rsidRPr="009932DA">
        <w:rPr>
          <w:rFonts w:cs="Times New Roman"/>
        </w:rPr>
        <w:t>8 za nastavničko osoblje. Smještaj u studentskom domu mogu koristiti samo studenti koji studiraju na sastavnicama u sklopu Sveučilišta</w:t>
      </w:r>
      <w:r w:rsidR="00DC706A" w:rsidRPr="009932DA">
        <w:rPr>
          <w:rFonts w:cs="Times New Roman"/>
        </w:rPr>
        <w:t xml:space="preserve"> (</w:t>
      </w:r>
      <w:r w:rsidRPr="009932DA">
        <w:rPr>
          <w:rFonts w:cs="Times New Roman"/>
        </w:rPr>
        <w:t>smještaj nije dostupan za studente Politehnike</w:t>
      </w:r>
      <w:r w:rsidR="00DC706A" w:rsidRPr="009932DA">
        <w:rPr>
          <w:rFonts w:cs="Times New Roman"/>
        </w:rPr>
        <w:t>)</w:t>
      </w:r>
      <w:r w:rsidRPr="009932DA">
        <w:rPr>
          <w:rFonts w:cs="Times New Roman"/>
        </w:rPr>
        <w:t>. Postoji potreba za dodatnih 300 ležajeva. Uspostavljena je suradnja s Ministarstvom regionalnog razvoja i fondova EU</w:t>
      </w:r>
      <w:r w:rsidR="00DC706A" w:rsidRPr="009932DA">
        <w:rPr>
          <w:rFonts w:cs="Times New Roman"/>
        </w:rPr>
        <w:t>-a</w:t>
      </w:r>
      <w:r w:rsidRPr="009932DA">
        <w:rPr>
          <w:rFonts w:cs="Times New Roman"/>
        </w:rPr>
        <w:t xml:space="preserve"> temeljem koje se očekuje financiranje povećanja kapaciteta studentskog doma u Puli. </w:t>
      </w:r>
    </w:p>
    <w:p w:rsidR="005E18FC" w:rsidRPr="009932DA" w:rsidRDefault="002F21BB" w:rsidP="005E18FC">
      <w:pPr>
        <w:jc w:val="both"/>
        <w:rPr>
          <w:rFonts w:cs="Times New Roman"/>
        </w:rPr>
      </w:pPr>
      <w:r w:rsidRPr="009932DA">
        <w:rPr>
          <w:rFonts w:cs="Times New Roman"/>
        </w:rPr>
        <w:t>U</w:t>
      </w:r>
      <w:r w:rsidR="005E18FC" w:rsidRPr="009932DA">
        <w:rPr>
          <w:rFonts w:cs="Times New Roman"/>
        </w:rPr>
        <w:t xml:space="preserve"> sklopu Fakulteta ekonomije i turizma „</w:t>
      </w:r>
      <w:proofErr w:type="spellStart"/>
      <w:r w:rsidR="005E18FC" w:rsidRPr="009932DA">
        <w:rPr>
          <w:rFonts w:cs="Times New Roman"/>
        </w:rPr>
        <w:t>Dr</w:t>
      </w:r>
      <w:proofErr w:type="spellEnd"/>
      <w:r w:rsidR="005E18FC" w:rsidRPr="009932DA">
        <w:rPr>
          <w:rFonts w:cs="Times New Roman"/>
        </w:rPr>
        <w:t xml:space="preserve">. Mijo Mirković“ organizirana su i dva poslijediplomska specijalistička studija: Europske integracije, regionalni i lokalni ekonomski razvoj te studij Ljudski resursi i društvo znanja. Najviša razina visokoškolskog obrazovanja na Fakultetu osigurana je izvođenjem poslijediplomskih doktorskih studija. Akademsku titulu doktora znanosti studenti mogu steći završetkom poslijediplomskog doktorskog studija Nova ekonomija ili poslijediplomskog doktorskog studija iz područja društvenih znanosti, polja ekonomije s pet modula: Financije, Računovodstvo, Marketing, Menadžment i Turizam. </w:t>
      </w:r>
      <w:r w:rsidR="00356992" w:rsidRPr="009932DA">
        <w:rPr>
          <w:rFonts w:cs="Times New Roman"/>
        </w:rPr>
        <w:t xml:space="preserve">U 2016. Godini na poslijediplomske studije Sveučilišta upisano je 135 studenata. </w:t>
      </w:r>
    </w:p>
    <w:p w:rsidR="005E18FC" w:rsidRPr="009932DA" w:rsidRDefault="005E18FC" w:rsidP="005E18FC">
      <w:pPr>
        <w:jc w:val="both"/>
        <w:rPr>
          <w:rFonts w:cs="Times New Roman"/>
        </w:rPr>
      </w:pPr>
      <w:r w:rsidRPr="009932DA">
        <w:rPr>
          <w:rFonts w:cs="Calibri"/>
          <w:color w:val="000000"/>
        </w:rPr>
        <w:t xml:space="preserve">Razvoj studijskih programa u </w:t>
      </w:r>
      <w:proofErr w:type="spellStart"/>
      <w:r w:rsidRPr="009932DA">
        <w:rPr>
          <w:rFonts w:cs="Calibri"/>
          <w:color w:val="000000"/>
        </w:rPr>
        <w:t>STEM</w:t>
      </w:r>
      <w:proofErr w:type="spellEnd"/>
      <w:r w:rsidRPr="009932DA">
        <w:rPr>
          <w:rFonts w:cs="Calibri"/>
          <w:color w:val="000000"/>
        </w:rPr>
        <w:t xml:space="preserve"> području jedan je od ključnih prioriteta djelovanja Sveučilišta sukladno Razvojnoj strategiji Sveučilišta, Istarskoj razvojnoj strategiji te potrebama gospodarstva, javnog sektora i tržišta rada,</w:t>
      </w:r>
      <w:r w:rsidR="002F21BB" w:rsidRPr="009932DA">
        <w:rPr>
          <w:rFonts w:cs="Calibri"/>
          <w:color w:val="000000"/>
        </w:rPr>
        <w:t xml:space="preserve"> kao i</w:t>
      </w:r>
      <w:r w:rsidRPr="009932DA">
        <w:rPr>
          <w:rFonts w:cs="Calibri"/>
          <w:color w:val="000000"/>
        </w:rPr>
        <w:t xml:space="preserve"> nacionalnoj Strategiji obrazovanja, znanosti i tehnologije.</w:t>
      </w:r>
    </w:p>
    <w:p w:rsidR="005E18FC" w:rsidRPr="009932DA" w:rsidRDefault="005E18FC" w:rsidP="005E18FC">
      <w:pPr>
        <w:jc w:val="both"/>
        <w:rPr>
          <w:rFonts w:cs="Times New Roman"/>
        </w:rPr>
      </w:pPr>
      <w:r w:rsidRPr="009932DA">
        <w:rPr>
          <w:rFonts w:cs="Times New Roman"/>
        </w:rPr>
        <w:t>Osim nastavne, na Sveučilištu se provodi i razvija znanstvenoistraživačka i umjetnička djelatnost temeljena na specifičnostima istarske baštine u suradnji s lokalnim, nacionalnim i međunarodnim gospodarskim subjektima i ustanovama uz uključivanje studenata u znanstvenoistraživačke i umjetničke procese i projekte. Na Sveučilištu djeluju Centar za kulturološka i povijesna istraživanja (</w:t>
      </w:r>
      <w:proofErr w:type="spellStart"/>
      <w:r w:rsidRPr="009932DA">
        <w:rPr>
          <w:rFonts w:cs="Times New Roman"/>
        </w:rPr>
        <w:t>CKPIS</w:t>
      </w:r>
      <w:proofErr w:type="spellEnd"/>
      <w:r w:rsidRPr="009932DA">
        <w:rPr>
          <w:rFonts w:cs="Times New Roman"/>
        </w:rPr>
        <w:t>), Centar za kompetencije u obrazovanju, a u sklopu Fakulteta ekonomije i turizma „</w:t>
      </w:r>
      <w:proofErr w:type="spellStart"/>
      <w:r w:rsidRPr="009932DA">
        <w:rPr>
          <w:rFonts w:cs="Times New Roman"/>
        </w:rPr>
        <w:t>Dr</w:t>
      </w:r>
      <w:proofErr w:type="spellEnd"/>
      <w:r w:rsidRPr="009932DA">
        <w:rPr>
          <w:rFonts w:cs="Times New Roman"/>
        </w:rPr>
        <w:t>. Mijo Mirković“ formiran je Centar za empirijska društvena istraživanja i trendove (</w:t>
      </w:r>
      <w:proofErr w:type="spellStart"/>
      <w:r w:rsidRPr="009932DA">
        <w:rPr>
          <w:rFonts w:cs="Times New Roman"/>
        </w:rPr>
        <w:t>CASTER</w:t>
      </w:r>
      <w:proofErr w:type="spellEnd"/>
      <w:r w:rsidRPr="009932DA">
        <w:rPr>
          <w:rFonts w:cs="Times New Roman"/>
        </w:rPr>
        <w:t>) te Centar za europska istraživanja (</w:t>
      </w:r>
      <w:proofErr w:type="spellStart"/>
      <w:r w:rsidRPr="009932DA">
        <w:rPr>
          <w:rFonts w:cs="Times New Roman"/>
        </w:rPr>
        <w:t>CEIPU</w:t>
      </w:r>
      <w:proofErr w:type="spellEnd"/>
      <w:r w:rsidRPr="009932DA">
        <w:rPr>
          <w:rFonts w:cs="Times New Roman"/>
        </w:rPr>
        <w:t>), zatim Centar za glazbenu djelatnost (</w:t>
      </w:r>
      <w:proofErr w:type="spellStart"/>
      <w:r w:rsidRPr="009932DA">
        <w:rPr>
          <w:rFonts w:cs="Times New Roman"/>
        </w:rPr>
        <w:t>CGD</w:t>
      </w:r>
      <w:proofErr w:type="spellEnd"/>
      <w:r w:rsidRPr="009932DA">
        <w:rPr>
          <w:rFonts w:cs="Times New Roman"/>
        </w:rPr>
        <w:t>) Muzičke akademije, dok su pri Filozofskom fakultetu ustrojeni Centar za interdisciplinarna arheološka istraživanja krajolika (</w:t>
      </w:r>
      <w:proofErr w:type="spellStart"/>
      <w:r w:rsidRPr="009932DA">
        <w:rPr>
          <w:rFonts w:cs="Times New Roman"/>
        </w:rPr>
        <w:t>CIRLA</w:t>
      </w:r>
      <w:proofErr w:type="spellEnd"/>
      <w:r w:rsidRPr="009932DA">
        <w:rPr>
          <w:rFonts w:cs="Times New Roman"/>
        </w:rPr>
        <w:t>) i Centar za istarska onomastička istraživanja.</w:t>
      </w:r>
    </w:p>
    <w:p w:rsidR="005E18FC" w:rsidRPr="009932DA" w:rsidRDefault="005E18FC" w:rsidP="005E18FC">
      <w:pPr>
        <w:jc w:val="both"/>
      </w:pPr>
      <w:r w:rsidRPr="009932DA">
        <w:t xml:space="preserve">Za daljnji razvoj aktivnosti na Sveučilištu, otvaranje novih studijskih programa (neki od novih programa, primjerice u </w:t>
      </w:r>
      <w:proofErr w:type="spellStart"/>
      <w:r w:rsidRPr="009932DA">
        <w:t>STEM</w:t>
      </w:r>
      <w:proofErr w:type="spellEnd"/>
      <w:r w:rsidRPr="009932DA">
        <w:t xml:space="preserve"> području, već su pripremljeni), provedbu sve brojnijih istraživačkih i stručnih projekata i projekata međunarodne suradnj</w:t>
      </w:r>
      <w:r w:rsidR="00356992" w:rsidRPr="009932DA">
        <w:t>e</w:t>
      </w:r>
      <w:r w:rsidRPr="009932DA">
        <w:t xml:space="preserve">, jaču povezanost obrazovnih i istraživačkih institucija i instituta u Istarskoj županiji, nužna su ulaganja u prostorne kapacitete Sveučilišta. Prostorno ograničenje znanstvenog i nastavnog djelovanja izrazito je naglašeno s obzirom </w:t>
      </w:r>
      <w:r w:rsidR="00356992" w:rsidRPr="009932DA">
        <w:t xml:space="preserve">na to </w:t>
      </w:r>
      <w:r w:rsidRPr="009932DA">
        <w:t xml:space="preserve">da ubrzani razvoj Sveučilišta nije </w:t>
      </w:r>
      <w:r w:rsidR="00356992" w:rsidRPr="009932DA">
        <w:t>pratilo odgovarajuće</w:t>
      </w:r>
      <w:r w:rsidRPr="009932DA">
        <w:t xml:space="preserve"> proširenje prostornih kapaciteta.</w:t>
      </w:r>
    </w:p>
    <w:p w:rsidR="006E549A" w:rsidRPr="009932DA" w:rsidRDefault="006E549A" w:rsidP="005E18FC">
      <w:pPr>
        <w:jc w:val="both"/>
      </w:pPr>
      <w:r w:rsidRPr="009932DA">
        <w:t xml:space="preserve">Sveučilišna knjižnica u gradu Puli suočava </w:t>
      </w:r>
      <w:r w:rsidR="00356992" w:rsidRPr="009932DA">
        <w:t xml:space="preserve">se </w:t>
      </w:r>
      <w:r w:rsidRPr="009932DA">
        <w:t xml:space="preserve">s nedostatkom prostora za arhiviranje vrijednih knjižničnih zbirki i povijesne građe (Knjižnica Mornaričkog kasina i Pokrajinska knjižnica Istre). U tu svrhu zatražena </w:t>
      </w:r>
      <w:r w:rsidR="00356992" w:rsidRPr="009932DA">
        <w:t xml:space="preserve">je </w:t>
      </w:r>
      <w:r w:rsidRPr="009932DA">
        <w:t>dozvola Ministarstva obrane za dodjeljivanje prostora bivše vojne knjižnice Doma hrvatskog branitelja u Puli</w:t>
      </w:r>
      <w:r w:rsidR="00356992" w:rsidRPr="009932DA">
        <w:t xml:space="preserve"> kako bi se taj prostor stavio u </w:t>
      </w:r>
      <w:r w:rsidRPr="009932DA">
        <w:t>funkciju i stvara</w:t>
      </w:r>
      <w:r w:rsidR="00356992" w:rsidRPr="009932DA">
        <w:t>li</w:t>
      </w:r>
      <w:r w:rsidRPr="009932DA">
        <w:t xml:space="preserve"> novi kulturni, obrazovni i turistički sadržaj</w:t>
      </w:r>
      <w:r w:rsidR="00356992" w:rsidRPr="009932DA">
        <w:t>i</w:t>
      </w:r>
      <w:r w:rsidRPr="009932DA">
        <w:t xml:space="preserve">. </w:t>
      </w:r>
    </w:p>
    <w:p w:rsidR="002F5A8B" w:rsidRPr="009932DA" w:rsidRDefault="002F21BB" w:rsidP="0029475A">
      <w:pPr>
        <w:jc w:val="both"/>
        <w:rPr>
          <w:rFonts w:cs="Arial"/>
        </w:rPr>
      </w:pPr>
      <w:r w:rsidRPr="009932DA">
        <w:t>Politehniku</w:t>
      </w:r>
      <w:r w:rsidR="00761C06" w:rsidRPr="009932DA">
        <w:t xml:space="preserve"> Pula Visoka tehničko-poslovna škola </w:t>
      </w:r>
      <w:r w:rsidRPr="009932DA">
        <w:t>osnovala je Istarska županija 2000. godine s ciljem pružanja kvalitetnih tehničkih i ekonomskih znanja inženjerima. U</w:t>
      </w:r>
      <w:r w:rsidR="00761C06" w:rsidRPr="009932DA">
        <w:t xml:space="preserve"> 2009. godini </w:t>
      </w:r>
      <w:r w:rsidRPr="009932DA">
        <w:t xml:space="preserve">u sklopu Politehnike pokrenut je </w:t>
      </w:r>
      <w:r w:rsidR="00761C06" w:rsidRPr="009932DA">
        <w:t xml:space="preserve"> specijalistički studij Kreativni menadžment u procesima, prvi takve vrste u Hrvatskoj. </w:t>
      </w:r>
      <w:r w:rsidR="00761C06" w:rsidRPr="009932DA">
        <w:rPr>
          <w:rFonts w:cs="Arial"/>
        </w:rPr>
        <w:t xml:space="preserve">Od osnutka </w:t>
      </w:r>
      <w:r w:rsidR="00356992" w:rsidRPr="009932DA">
        <w:rPr>
          <w:rFonts w:cs="Arial"/>
        </w:rPr>
        <w:t>je</w:t>
      </w:r>
      <w:r w:rsidR="00761C06" w:rsidRPr="009932DA">
        <w:rPr>
          <w:rFonts w:cs="Arial"/>
        </w:rPr>
        <w:t xml:space="preserve"> na svim studijima u sklopu Politehnike diplomiralo 492 studenata ili oko 40% ukupnog broja upisanih. Najviše upisanih studenata bilo </w:t>
      </w:r>
      <w:r w:rsidR="003A4A6B" w:rsidRPr="009932DA">
        <w:rPr>
          <w:rFonts w:cs="Arial"/>
        </w:rPr>
        <w:t xml:space="preserve">je </w:t>
      </w:r>
      <w:r w:rsidR="00761C06" w:rsidRPr="009932DA">
        <w:rPr>
          <w:rFonts w:cs="Arial"/>
        </w:rPr>
        <w:t xml:space="preserve">2010. godine, nakon čega dolazi do smanjenja </w:t>
      </w:r>
      <w:r w:rsidR="005643EE" w:rsidRPr="009932DA">
        <w:rPr>
          <w:rFonts w:cs="Arial"/>
        </w:rPr>
        <w:t>zbog</w:t>
      </w:r>
      <w:r w:rsidR="00761C06" w:rsidRPr="009932DA">
        <w:rPr>
          <w:rFonts w:cs="Arial"/>
        </w:rPr>
        <w:t xml:space="preserve"> ekonomske krize i </w:t>
      </w:r>
      <w:r w:rsidR="005643EE" w:rsidRPr="009932DA">
        <w:rPr>
          <w:rFonts w:cs="Arial"/>
        </w:rPr>
        <w:t>pada platežne moći studenata, odnosno poduzeća koja pojedinim studentima plaćaju školarinu</w:t>
      </w:r>
      <w:r w:rsidR="00761C06" w:rsidRPr="009932DA">
        <w:rPr>
          <w:rFonts w:cs="Arial"/>
        </w:rPr>
        <w:t>. Trend pada zaustavljen je 2013., a za postojeće smjerove zadovoljavajuće je kada se na preddiplomski studij upiše 60, a na specijalistički 20 studenata. U strukturi diplomiranih studenata polovica je onih koji su završili četverogodišnje studijske programe, a ostatak čine studenti koji su diplomirali p</w:t>
      </w:r>
      <w:r w:rsidR="00D81D39" w:rsidRPr="009932DA">
        <w:rPr>
          <w:rFonts w:cs="Arial"/>
        </w:rPr>
        <w:t>rema</w:t>
      </w:r>
      <w:r w:rsidR="00761C06" w:rsidRPr="009932DA">
        <w:rPr>
          <w:rFonts w:cs="Arial"/>
        </w:rPr>
        <w:t xml:space="preserve"> </w:t>
      </w:r>
      <w:proofErr w:type="spellStart"/>
      <w:r w:rsidR="00761C06" w:rsidRPr="009932DA">
        <w:rPr>
          <w:rFonts w:cs="Arial"/>
        </w:rPr>
        <w:t>bolonjskom</w:t>
      </w:r>
      <w:proofErr w:type="spellEnd"/>
      <w:r w:rsidR="00761C06" w:rsidRPr="009932DA">
        <w:rPr>
          <w:rFonts w:cs="Arial"/>
        </w:rPr>
        <w:t xml:space="preserve"> programu. </w:t>
      </w:r>
    </w:p>
    <w:p w:rsidR="003551D2" w:rsidRPr="009932DA" w:rsidRDefault="003551D2" w:rsidP="0029475A">
      <w:pPr>
        <w:jc w:val="both"/>
        <w:rPr>
          <w:rFonts w:cs="Arial"/>
        </w:rPr>
      </w:pPr>
    </w:p>
    <w:p w:rsidR="002F5A8B" w:rsidRPr="009932DA" w:rsidRDefault="002F5A8B" w:rsidP="0029475A">
      <w:pPr>
        <w:pStyle w:val="Tabela"/>
      </w:pPr>
      <w:bookmarkStart w:id="21" w:name="_Toc452979393"/>
      <w:r w:rsidRPr="009932DA">
        <w:t>Tablica</w:t>
      </w:r>
      <w:r w:rsidR="00625A52" w:rsidRPr="009932DA">
        <w:t xml:space="preserve"> 12</w:t>
      </w:r>
      <w:r w:rsidRPr="009932DA">
        <w:t>. Broj upisanih i diplomiranih studenata na studijskim programima Visoke tehničko-poslovne škole Politehnika Pula 2000.</w:t>
      </w:r>
      <w:r w:rsidR="00D81D39" w:rsidRPr="009932DA">
        <w:t xml:space="preserve"> –</w:t>
      </w:r>
      <w:r w:rsidRPr="009932DA">
        <w:t>2016.</w:t>
      </w:r>
      <w:bookmarkEnd w:id="21"/>
      <w:r w:rsidRPr="009932DA">
        <w:t xml:space="preserve"> </w:t>
      </w:r>
    </w:p>
    <w:tbl>
      <w:tblPr>
        <w:tblpPr w:leftFromText="180" w:rightFromText="180" w:vertAnchor="text" w:horzAnchor="margin" w:tblpY="238"/>
        <w:tblW w:w="8858" w:type="dxa"/>
        <w:tblCellMar>
          <w:left w:w="0" w:type="dxa"/>
          <w:right w:w="0" w:type="dxa"/>
        </w:tblCellMar>
        <w:tblLook w:val="04A0"/>
      </w:tblPr>
      <w:tblGrid>
        <w:gridCol w:w="230"/>
        <w:gridCol w:w="1380"/>
        <w:gridCol w:w="1332"/>
        <w:gridCol w:w="1470"/>
        <w:gridCol w:w="1456"/>
        <w:gridCol w:w="1412"/>
        <w:gridCol w:w="1244"/>
        <w:gridCol w:w="334"/>
      </w:tblGrid>
      <w:tr w:rsidR="002F5A8B" w:rsidRPr="009932DA" w:rsidTr="0029475A">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vMerge w:val="restart"/>
            <w:tcBorders>
              <w:top w:val="single" w:sz="8" w:space="0" w:color="auto"/>
              <w:left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Godina</w:t>
            </w:r>
          </w:p>
        </w:tc>
        <w:tc>
          <w:tcPr>
            <w:tcW w:w="1332" w:type="dxa"/>
            <w:vMerge w:val="restart"/>
            <w:tcBorders>
              <w:top w:val="single" w:sz="8" w:space="0" w:color="auto"/>
              <w:left w:val="nil"/>
              <w:right w:val="single" w:sz="8" w:space="0" w:color="auto"/>
            </w:tcBorders>
            <w:shd w:val="clear" w:color="auto" w:fill="D9D9D9" w:themeFill="background1" w:themeFillShade="D9"/>
            <w:tcMar>
              <w:top w:w="0" w:type="dxa"/>
              <w:left w:w="30" w:type="dxa"/>
              <w:bottom w:w="0" w:type="dxa"/>
              <w:right w:w="30" w:type="dxa"/>
            </w:tcMar>
            <w:vAlign w:val="cente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Ukupno upisani</w:t>
            </w:r>
          </w:p>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studenti</w:t>
            </w:r>
          </w:p>
        </w:tc>
        <w:tc>
          <w:tcPr>
            <w:tcW w:w="1470" w:type="dxa"/>
            <w:vMerge w:val="restart"/>
            <w:tcBorders>
              <w:top w:val="single" w:sz="8" w:space="0" w:color="auto"/>
              <w:left w:val="nil"/>
              <w:right w:val="single" w:sz="8" w:space="0" w:color="auto"/>
            </w:tcBorders>
            <w:shd w:val="clear" w:color="auto" w:fill="D9D9D9" w:themeFill="background1" w:themeFillShade="D9"/>
            <w:tcMar>
              <w:top w:w="0" w:type="dxa"/>
              <w:left w:w="30" w:type="dxa"/>
              <w:bottom w:w="0" w:type="dxa"/>
              <w:right w:w="30" w:type="dxa"/>
            </w:tcMar>
            <w:vAlign w:val="cente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Diplomirali po 4-god</w:t>
            </w:r>
            <w:r w:rsidR="00D81D39" w:rsidRPr="009932DA">
              <w:rPr>
                <w:rFonts w:eastAsia="Calibri" w:cs="Arial"/>
                <w:b/>
                <w:bCs/>
                <w:color w:val="000000"/>
                <w:sz w:val="16"/>
                <w:szCs w:val="16"/>
              </w:rPr>
              <w:t>išnjem</w:t>
            </w:r>
            <w:r w:rsidRPr="009932DA">
              <w:rPr>
                <w:rFonts w:eastAsia="Calibri" w:cs="Arial"/>
                <w:b/>
                <w:bCs/>
                <w:color w:val="000000"/>
                <w:sz w:val="16"/>
                <w:szCs w:val="16"/>
              </w:rPr>
              <w:t xml:space="preserve"> programu</w:t>
            </w:r>
          </w:p>
        </w:tc>
        <w:tc>
          <w:tcPr>
            <w:tcW w:w="1456" w:type="dxa"/>
            <w:vMerge w:val="restart"/>
            <w:tcBorders>
              <w:top w:val="single" w:sz="8" w:space="0" w:color="auto"/>
              <w:left w:val="nil"/>
              <w:right w:val="single" w:sz="8" w:space="0" w:color="auto"/>
            </w:tcBorders>
            <w:shd w:val="clear" w:color="auto" w:fill="D9D9D9" w:themeFill="background1" w:themeFillShade="D9"/>
            <w:tcMar>
              <w:top w:w="0" w:type="dxa"/>
              <w:left w:w="30" w:type="dxa"/>
              <w:bottom w:w="0" w:type="dxa"/>
              <w:right w:w="30" w:type="dxa"/>
            </w:tcMar>
            <w:vAlign w:val="center"/>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 xml:space="preserve">Diplomirali po  </w:t>
            </w:r>
            <w:proofErr w:type="spellStart"/>
            <w:r w:rsidRPr="009932DA">
              <w:rPr>
                <w:rFonts w:eastAsia="Calibri" w:cs="Arial"/>
                <w:b/>
                <w:bCs/>
                <w:color w:val="000000"/>
                <w:sz w:val="16"/>
                <w:szCs w:val="16"/>
              </w:rPr>
              <w:t>Bologni</w:t>
            </w:r>
            <w:proofErr w:type="spellEnd"/>
            <w:r w:rsidRPr="009932DA">
              <w:rPr>
                <w:rFonts w:eastAsia="Calibri" w:cs="Arial"/>
                <w:b/>
                <w:bCs/>
                <w:color w:val="000000"/>
                <w:sz w:val="16"/>
                <w:szCs w:val="16"/>
              </w:rPr>
              <w:t xml:space="preserve"> – 3 god</w:t>
            </w:r>
            <w:r w:rsidR="00D81D39" w:rsidRPr="009932DA">
              <w:rPr>
                <w:rFonts w:eastAsia="Calibri" w:cs="Arial"/>
                <w:b/>
                <w:bCs/>
                <w:color w:val="000000"/>
                <w:sz w:val="16"/>
                <w:szCs w:val="16"/>
              </w:rPr>
              <w:t>ine</w:t>
            </w:r>
          </w:p>
        </w:tc>
        <w:tc>
          <w:tcPr>
            <w:tcW w:w="1412" w:type="dxa"/>
            <w:vMerge w:val="restart"/>
            <w:tcBorders>
              <w:top w:val="single" w:sz="8" w:space="0" w:color="auto"/>
              <w:left w:val="nil"/>
              <w:right w:val="single" w:sz="8" w:space="0" w:color="auto"/>
            </w:tcBorders>
            <w:shd w:val="clear" w:color="auto" w:fill="D9D9D9" w:themeFill="background1" w:themeFillShade="D9"/>
            <w:tcMar>
              <w:top w:w="0" w:type="dxa"/>
              <w:left w:w="30" w:type="dxa"/>
              <w:bottom w:w="0" w:type="dxa"/>
              <w:right w:w="30" w:type="dxa"/>
            </w:tcMar>
            <w:vAlign w:val="cente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 xml:space="preserve">Diplomirali na </w:t>
            </w:r>
            <w:proofErr w:type="spellStart"/>
            <w:r w:rsidRPr="009932DA">
              <w:rPr>
                <w:rFonts w:eastAsia="Calibri" w:cs="Arial"/>
                <w:b/>
                <w:bCs/>
                <w:color w:val="000000"/>
                <w:sz w:val="16"/>
                <w:szCs w:val="16"/>
              </w:rPr>
              <w:t>spec</w:t>
            </w:r>
            <w:proofErr w:type="spellEnd"/>
            <w:r w:rsidRPr="009932DA">
              <w:rPr>
                <w:rFonts w:eastAsia="Calibri" w:cs="Arial"/>
                <w:b/>
                <w:bCs/>
                <w:color w:val="000000"/>
                <w:sz w:val="16"/>
                <w:szCs w:val="16"/>
              </w:rPr>
              <w:t xml:space="preserve">. </w:t>
            </w:r>
            <w:proofErr w:type="spellStart"/>
            <w:r w:rsidRPr="009932DA">
              <w:rPr>
                <w:rFonts w:eastAsia="Calibri" w:cs="Arial"/>
                <w:b/>
                <w:bCs/>
                <w:color w:val="000000"/>
                <w:sz w:val="16"/>
                <w:szCs w:val="16"/>
              </w:rPr>
              <w:t>stud</w:t>
            </w:r>
            <w:proofErr w:type="spellEnd"/>
            <w:r w:rsidRPr="009932DA">
              <w:rPr>
                <w:rFonts w:eastAsia="Calibri" w:cs="Arial"/>
                <w:b/>
                <w:bCs/>
                <w:color w:val="000000"/>
                <w:sz w:val="16"/>
                <w:szCs w:val="16"/>
              </w:rPr>
              <w:t>.</w:t>
            </w:r>
          </w:p>
          <w:p w:rsidR="002F5A8B" w:rsidRPr="009932DA" w:rsidRDefault="002F5A8B" w:rsidP="002F5A8B">
            <w:pPr>
              <w:autoSpaceDE w:val="0"/>
              <w:autoSpaceDN w:val="0"/>
              <w:jc w:val="center"/>
              <w:rPr>
                <w:rFonts w:eastAsia="Calibri" w:cs="Arial"/>
                <w:b/>
                <w:bCs/>
                <w:color w:val="000000"/>
                <w:sz w:val="16"/>
                <w:szCs w:val="16"/>
              </w:rPr>
            </w:pPr>
            <w:proofErr w:type="spellStart"/>
            <w:r w:rsidRPr="009932DA">
              <w:rPr>
                <w:rFonts w:eastAsia="Calibri" w:cs="Arial"/>
                <w:b/>
                <w:bCs/>
                <w:color w:val="000000"/>
                <w:sz w:val="16"/>
                <w:szCs w:val="16"/>
              </w:rPr>
              <w:t>KMP</w:t>
            </w:r>
            <w:proofErr w:type="spellEnd"/>
          </w:p>
        </w:tc>
        <w:tc>
          <w:tcPr>
            <w:tcW w:w="1244" w:type="dxa"/>
            <w:vMerge w:val="restart"/>
            <w:tcBorders>
              <w:top w:val="single" w:sz="8" w:space="0" w:color="auto"/>
              <w:left w:val="nil"/>
              <w:right w:val="single" w:sz="8" w:space="0" w:color="auto"/>
            </w:tcBorders>
            <w:shd w:val="clear" w:color="auto" w:fill="D9D9D9" w:themeFill="background1" w:themeFillShade="D9"/>
            <w:tcMar>
              <w:top w:w="0" w:type="dxa"/>
              <w:left w:w="30" w:type="dxa"/>
              <w:bottom w:w="0" w:type="dxa"/>
              <w:right w:w="30" w:type="dxa"/>
            </w:tcMar>
            <w:vAlign w:val="cente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Ukupno</w:t>
            </w:r>
          </w:p>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diplomirani</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9475A">
        <w:trPr>
          <w:trHeight w:val="363"/>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vMerge/>
            <w:tcBorders>
              <w:left w:val="single" w:sz="8" w:space="0" w:color="auto"/>
              <w:bottom w:val="single" w:sz="12" w:space="0" w:color="auto"/>
              <w:right w:val="single" w:sz="8" w:space="0" w:color="auto"/>
            </w:tcBorders>
            <w:shd w:val="clear" w:color="auto" w:fill="D9D9D9" w:themeFill="background1" w:themeFillShade="D9"/>
            <w:tcMar>
              <w:top w:w="0" w:type="dxa"/>
              <w:left w:w="30" w:type="dxa"/>
              <w:bottom w:w="0" w:type="dxa"/>
              <w:right w:w="30" w:type="dxa"/>
            </w:tcMar>
          </w:tcPr>
          <w:p w:rsidR="002F5A8B" w:rsidRPr="009932DA" w:rsidRDefault="002F5A8B" w:rsidP="002F5A8B">
            <w:pPr>
              <w:autoSpaceDE w:val="0"/>
              <w:autoSpaceDN w:val="0"/>
              <w:jc w:val="center"/>
              <w:rPr>
                <w:rFonts w:eastAsia="Calibri" w:cs="Arial"/>
                <w:b/>
                <w:bCs/>
                <w:color w:val="000000"/>
                <w:sz w:val="16"/>
                <w:szCs w:val="16"/>
              </w:rPr>
            </w:pPr>
          </w:p>
        </w:tc>
        <w:tc>
          <w:tcPr>
            <w:tcW w:w="1332" w:type="dxa"/>
            <w:vMerge/>
            <w:tcBorders>
              <w:left w:val="nil"/>
              <w:bottom w:val="single" w:sz="12" w:space="0" w:color="auto"/>
              <w:right w:val="single" w:sz="8" w:space="0" w:color="auto"/>
            </w:tcBorders>
            <w:shd w:val="clear" w:color="auto" w:fill="D9D9D9" w:themeFill="background1" w:themeFillShade="D9"/>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b/>
                <w:bCs/>
                <w:color w:val="000000"/>
                <w:sz w:val="16"/>
                <w:szCs w:val="16"/>
              </w:rPr>
            </w:pPr>
          </w:p>
        </w:tc>
        <w:tc>
          <w:tcPr>
            <w:tcW w:w="1470" w:type="dxa"/>
            <w:vMerge/>
            <w:tcBorders>
              <w:left w:val="nil"/>
              <w:bottom w:val="single" w:sz="12" w:space="0" w:color="auto"/>
              <w:right w:val="single" w:sz="8" w:space="0" w:color="auto"/>
            </w:tcBorders>
            <w:shd w:val="clear" w:color="auto" w:fill="D9D9D9" w:themeFill="background1" w:themeFillShade="D9"/>
            <w:tcMar>
              <w:top w:w="0" w:type="dxa"/>
              <w:left w:w="30" w:type="dxa"/>
              <w:bottom w:w="0" w:type="dxa"/>
              <w:right w:w="30" w:type="dxa"/>
            </w:tcMar>
            <w:hideMark/>
          </w:tcPr>
          <w:p w:rsidR="002F5A8B" w:rsidRPr="009932DA" w:rsidRDefault="002F5A8B" w:rsidP="002F5A8B">
            <w:pPr>
              <w:autoSpaceDE w:val="0"/>
              <w:autoSpaceDN w:val="0"/>
              <w:rPr>
                <w:rFonts w:eastAsia="Calibri" w:cs="Arial"/>
                <w:b/>
                <w:bCs/>
                <w:color w:val="000000"/>
                <w:sz w:val="16"/>
                <w:szCs w:val="16"/>
              </w:rPr>
            </w:pPr>
          </w:p>
        </w:tc>
        <w:tc>
          <w:tcPr>
            <w:tcW w:w="1456" w:type="dxa"/>
            <w:vMerge/>
            <w:tcBorders>
              <w:left w:val="nil"/>
              <w:bottom w:val="single" w:sz="12" w:space="0" w:color="auto"/>
              <w:right w:val="single" w:sz="8" w:space="0" w:color="auto"/>
            </w:tcBorders>
            <w:shd w:val="clear" w:color="auto" w:fill="D9D9D9" w:themeFill="background1" w:themeFillShade="D9"/>
            <w:tcMar>
              <w:top w:w="0" w:type="dxa"/>
              <w:left w:w="30" w:type="dxa"/>
              <w:bottom w:w="0" w:type="dxa"/>
              <w:right w:w="30" w:type="dxa"/>
            </w:tcMar>
            <w:hideMark/>
          </w:tcPr>
          <w:p w:rsidR="002F5A8B" w:rsidRPr="009932DA" w:rsidRDefault="002F5A8B" w:rsidP="002F5A8B">
            <w:pPr>
              <w:autoSpaceDE w:val="0"/>
              <w:autoSpaceDN w:val="0"/>
              <w:rPr>
                <w:rFonts w:eastAsia="Calibri" w:cs="Arial"/>
                <w:b/>
                <w:bCs/>
                <w:color w:val="000000"/>
                <w:sz w:val="16"/>
                <w:szCs w:val="16"/>
              </w:rPr>
            </w:pPr>
          </w:p>
        </w:tc>
        <w:tc>
          <w:tcPr>
            <w:tcW w:w="1412" w:type="dxa"/>
            <w:vMerge/>
            <w:tcBorders>
              <w:left w:val="nil"/>
              <w:bottom w:val="single" w:sz="12" w:space="0" w:color="auto"/>
              <w:right w:val="single" w:sz="8" w:space="0" w:color="auto"/>
            </w:tcBorders>
            <w:shd w:val="clear" w:color="auto" w:fill="D9D9D9" w:themeFill="background1" w:themeFillShade="D9"/>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b/>
                <w:bCs/>
                <w:color w:val="000000"/>
                <w:sz w:val="16"/>
                <w:szCs w:val="16"/>
              </w:rPr>
            </w:pPr>
          </w:p>
        </w:tc>
        <w:tc>
          <w:tcPr>
            <w:tcW w:w="1244" w:type="dxa"/>
            <w:vMerge/>
            <w:tcBorders>
              <w:left w:val="nil"/>
              <w:bottom w:val="single" w:sz="12" w:space="0" w:color="auto"/>
              <w:right w:val="single" w:sz="8" w:space="0" w:color="auto"/>
            </w:tcBorders>
            <w:shd w:val="clear" w:color="auto" w:fill="D9D9D9" w:themeFill="background1" w:themeFillShade="D9"/>
            <w:tcMar>
              <w:top w:w="0" w:type="dxa"/>
              <w:left w:w="30" w:type="dxa"/>
              <w:bottom w:w="0" w:type="dxa"/>
              <w:right w:w="30" w:type="dxa"/>
            </w:tcMar>
            <w:hideMark/>
          </w:tcPr>
          <w:p w:rsidR="002F5A8B" w:rsidRPr="009932DA" w:rsidRDefault="002F5A8B" w:rsidP="002F5A8B">
            <w:pPr>
              <w:autoSpaceDE w:val="0"/>
              <w:autoSpaceDN w:val="0"/>
              <w:rPr>
                <w:rFonts w:eastAsia="Calibri" w:cs="Arial"/>
                <w:b/>
                <w:bCs/>
                <w:color w:val="000000"/>
                <w:sz w:val="16"/>
                <w:szCs w:val="16"/>
              </w:rPr>
            </w:pP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2000.</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81</w:t>
            </w:r>
          </w:p>
        </w:tc>
        <w:tc>
          <w:tcPr>
            <w:tcW w:w="1470"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56"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2001.</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48</w:t>
            </w:r>
          </w:p>
        </w:tc>
        <w:tc>
          <w:tcPr>
            <w:tcW w:w="1470"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56"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2002.</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110</w:t>
            </w:r>
          </w:p>
        </w:tc>
        <w:tc>
          <w:tcPr>
            <w:tcW w:w="1470"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56"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2003.</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89</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3</w:t>
            </w:r>
          </w:p>
        </w:tc>
        <w:tc>
          <w:tcPr>
            <w:tcW w:w="1456"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3</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2004.</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70</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14</w:t>
            </w:r>
          </w:p>
        </w:tc>
        <w:tc>
          <w:tcPr>
            <w:tcW w:w="1456"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14</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2005.</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83</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23</w:t>
            </w:r>
          </w:p>
        </w:tc>
        <w:tc>
          <w:tcPr>
            <w:tcW w:w="1456"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23</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2006.</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115</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22</w:t>
            </w:r>
          </w:p>
        </w:tc>
        <w:tc>
          <w:tcPr>
            <w:tcW w:w="1456"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22</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2007.</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83</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29</w:t>
            </w:r>
          </w:p>
        </w:tc>
        <w:tc>
          <w:tcPr>
            <w:tcW w:w="1456"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29</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2008.</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68</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46</w:t>
            </w:r>
          </w:p>
        </w:tc>
        <w:tc>
          <w:tcPr>
            <w:tcW w:w="1456"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w:t>
            </w: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48</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2009.</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87</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36</w:t>
            </w:r>
          </w:p>
        </w:tc>
        <w:tc>
          <w:tcPr>
            <w:tcW w:w="1456"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8</w:t>
            </w: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44</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2010.</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123</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22</w:t>
            </w:r>
          </w:p>
        </w:tc>
        <w:tc>
          <w:tcPr>
            <w:tcW w:w="1456"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15</w:t>
            </w:r>
          </w:p>
        </w:tc>
        <w:tc>
          <w:tcPr>
            <w:tcW w:w="1412"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37</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2011.</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49</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30</w:t>
            </w:r>
          </w:p>
        </w:tc>
        <w:tc>
          <w:tcPr>
            <w:tcW w:w="1456"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14</w:t>
            </w:r>
          </w:p>
        </w:tc>
        <w:tc>
          <w:tcPr>
            <w:tcW w:w="141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5</w:t>
            </w: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49</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2012.</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56</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12</w:t>
            </w:r>
          </w:p>
        </w:tc>
        <w:tc>
          <w:tcPr>
            <w:tcW w:w="1456"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33</w:t>
            </w:r>
          </w:p>
        </w:tc>
        <w:tc>
          <w:tcPr>
            <w:tcW w:w="141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28</w:t>
            </w: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73</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2013.</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45</w:t>
            </w:r>
          </w:p>
        </w:tc>
        <w:tc>
          <w:tcPr>
            <w:tcW w:w="1470"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9</w:t>
            </w:r>
          </w:p>
        </w:tc>
        <w:tc>
          <w:tcPr>
            <w:tcW w:w="1456"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30</w:t>
            </w:r>
          </w:p>
        </w:tc>
        <w:tc>
          <w:tcPr>
            <w:tcW w:w="141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14</w:t>
            </w: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53</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2014.</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62</w:t>
            </w:r>
          </w:p>
        </w:tc>
        <w:tc>
          <w:tcPr>
            <w:tcW w:w="1470"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56"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25</w:t>
            </w:r>
          </w:p>
        </w:tc>
        <w:tc>
          <w:tcPr>
            <w:tcW w:w="141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w:t>
            </w: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45</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47"/>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2015.</w:t>
            </w:r>
          </w:p>
        </w:tc>
        <w:tc>
          <w:tcPr>
            <w:tcW w:w="133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60</w:t>
            </w:r>
          </w:p>
        </w:tc>
        <w:tc>
          <w:tcPr>
            <w:tcW w:w="1470" w:type="dxa"/>
            <w:tcBorders>
              <w:top w:val="nil"/>
              <w:left w:val="nil"/>
              <w:bottom w:val="single" w:sz="8"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56"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28</w:t>
            </w:r>
          </w:p>
        </w:tc>
        <w:tc>
          <w:tcPr>
            <w:tcW w:w="1412"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10</w:t>
            </w:r>
          </w:p>
        </w:tc>
        <w:tc>
          <w:tcPr>
            <w:tcW w:w="1244" w:type="dxa"/>
            <w:tcBorders>
              <w:top w:val="nil"/>
              <w:left w:val="nil"/>
              <w:bottom w:val="single" w:sz="8"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38</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63"/>
        </w:trPr>
        <w:tc>
          <w:tcPr>
            <w:tcW w:w="230" w:type="dxa"/>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double" w:sz="6"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2016.</w:t>
            </w:r>
          </w:p>
        </w:tc>
        <w:tc>
          <w:tcPr>
            <w:tcW w:w="1332" w:type="dxa"/>
            <w:tcBorders>
              <w:top w:val="nil"/>
              <w:left w:val="nil"/>
              <w:bottom w:val="double" w:sz="6"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70" w:type="dxa"/>
            <w:tcBorders>
              <w:top w:val="nil"/>
              <w:left w:val="nil"/>
              <w:bottom w:val="double" w:sz="6"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456" w:type="dxa"/>
            <w:tcBorders>
              <w:top w:val="nil"/>
              <w:left w:val="nil"/>
              <w:bottom w:val="double" w:sz="6"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14</w:t>
            </w:r>
          </w:p>
        </w:tc>
        <w:tc>
          <w:tcPr>
            <w:tcW w:w="1412" w:type="dxa"/>
            <w:tcBorders>
              <w:top w:val="nil"/>
              <w:left w:val="nil"/>
              <w:bottom w:val="double" w:sz="6" w:space="0" w:color="auto"/>
              <w:right w:val="single" w:sz="8" w:space="0" w:color="auto"/>
            </w:tcBorders>
            <w:tcMar>
              <w:top w:w="0" w:type="dxa"/>
              <w:left w:w="30" w:type="dxa"/>
              <w:bottom w:w="0" w:type="dxa"/>
              <w:right w:w="30" w:type="dxa"/>
            </w:tcMar>
          </w:tcPr>
          <w:p w:rsidR="002F5A8B" w:rsidRPr="009932DA" w:rsidRDefault="002F5A8B" w:rsidP="002F5A8B">
            <w:pPr>
              <w:autoSpaceDE w:val="0"/>
              <w:autoSpaceDN w:val="0"/>
              <w:jc w:val="center"/>
              <w:rPr>
                <w:rFonts w:eastAsia="Calibri" w:cs="Arial"/>
                <w:color w:val="000000"/>
                <w:sz w:val="16"/>
                <w:szCs w:val="16"/>
              </w:rPr>
            </w:pPr>
          </w:p>
        </w:tc>
        <w:tc>
          <w:tcPr>
            <w:tcW w:w="1244" w:type="dxa"/>
            <w:tcBorders>
              <w:top w:val="nil"/>
              <w:left w:val="nil"/>
              <w:bottom w:val="double" w:sz="6"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color w:val="000000"/>
                <w:sz w:val="16"/>
                <w:szCs w:val="16"/>
              </w:rPr>
            </w:pPr>
            <w:r w:rsidRPr="009932DA">
              <w:rPr>
                <w:rFonts w:eastAsia="Calibri" w:cs="Arial"/>
                <w:color w:val="000000"/>
                <w:sz w:val="16"/>
                <w:szCs w:val="16"/>
              </w:rPr>
              <w:t>14</w:t>
            </w:r>
          </w:p>
        </w:tc>
        <w:tc>
          <w:tcPr>
            <w:tcW w:w="334" w:type="dxa"/>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r w:rsidR="002F5A8B" w:rsidRPr="009932DA" w:rsidTr="002F5A8B">
        <w:trPr>
          <w:trHeight w:val="363"/>
        </w:trPr>
        <w:tc>
          <w:tcPr>
            <w:tcW w:w="230" w:type="dxa"/>
            <w:tcBorders>
              <w:bottom w:val="single" w:sz="4" w:space="0" w:color="auto"/>
            </w:tcBorders>
            <w:tcMar>
              <w:top w:w="0" w:type="dxa"/>
              <w:left w:w="30" w:type="dxa"/>
              <w:bottom w:w="0" w:type="dxa"/>
              <w:right w:w="30" w:type="dxa"/>
            </w:tcMar>
          </w:tcPr>
          <w:p w:rsidR="002F5A8B" w:rsidRPr="009932DA" w:rsidRDefault="002F5A8B" w:rsidP="002F5A8B">
            <w:pPr>
              <w:autoSpaceDE w:val="0"/>
              <w:autoSpaceDN w:val="0"/>
              <w:jc w:val="right"/>
              <w:rPr>
                <w:rFonts w:eastAsia="Calibri" w:cs="Times New Roman"/>
                <w:color w:val="000000"/>
                <w:sz w:val="16"/>
                <w:szCs w:val="16"/>
              </w:rPr>
            </w:pPr>
          </w:p>
        </w:tc>
        <w:tc>
          <w:tcPr>
            <w:tcW w:w="1380" w:type="dxa"/>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Ukupno</w:t>
            </w:r>
          </w:p>
        </w:tc>
        <w:tc>
          <w:tcPr>
            <w:tcW w:w="1332" w:type="dxa"/>
            <w:tcBorders>
              <w:top w:val="nil"/>
              <w:left w:val="nil"/>
              <w:bottom w:val="single" w:sz="4"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1229</w:t>
            </w:r>
          </w:p>
        </w:tc>
        <w:tc>
          <w:tcPr>
            <w:tcW w:w="1470" w:type="dxa"/>
            <w:tcBorders>
              <w:top w:val="nil"/>
              <w:left w:val="nil"/>
              <w:bottom w:val="single" w:sz="4"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246</w:t>
            </w:r>
          </w:p>
        </w:tc>
        <w:tc>
          <w:tcPr>
            <w:tcW w:w="1456" w:type="dxa"/>
            <w:tcBorders>
              <w:top w:val="nil"/>
              <w:left w:val="nil"/>
              <w:bottom w:val="single" w:sz="4"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169</w:t>
            </w:r>
          </w:p>
        </w:tc>
        <w:tc>
          <w:tcPr>
            <w:tcW w:w="1412" w:type="dxa"/>
            <w:tcBorders>
              <w:top w:val="nil"/>
              <w:left w:val="nil"/>
              <w:bottom w:val="single" w:sz="4"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77</w:t>
            </w:r>
          </w:p>
        </w:tc>
        <w:tc>
          <w:tcPr>
            <w:tcW w:w="1244" w:type="dxa"/>
            <w:tcBorders>
              <w:top w:val="nil"/>
              <w:left w:val="nil"/>
              <w:bottom w:val="single" w:sz="4" w:space="0" w:color="auto"/>
              <w:right w:val="single" w:sz="8" w:space="0" w:color="auto"/>
            </w:tcBorders>
            <w:tcMar>
              <w:top w:w="0" w:type="dxa"/>
              <w:left w:w="30" w:type="dxa"/>
              <w:bottom w:w="0" w:type="dxa"/>
              <w:right w:w="30" w:type="dxa"/>
            </w:tcMar>
            <w:hideMark/>
          </w:tcPr>
          <w:p w:rsidR="002F5A8B" w:rsidRPr="009932DA" w:rsidRDefault="002F5A8B" w:rsidP="002F5A8B">
            <w:pPr>
              <w:autoSpaceDE w:val="0"/>
              <w:autoSpaceDN w:val="0"/>
              <w:jc w:val="center"/>
              <w:rPr>
                <w:rFonts w:eastAsia="Calibri" w:cs="Arial"/>
                <w:b/>
                <w:bCs/>
                <w:color w:val="000000"/>
                <w:sz w:val="16"/>
                <w:szCs w:val="16"/>
              </w:rPr>
            </w:pPr>
            <w:r w:rsidRPr="009932DA">
              <w:rPr>
                <w:rFonts w:eastAsia="Calibri" w:cs="Arial"/>
                <w:b/>
                <w:bCs/>
                <w:color w:val="000000"/>
                <w:sz w:val="16"/>
                <w:szCs w:val="16"/>
              </w:rPr>
              <w:t>492</w:t>
            </w:r>
          </w:p>
        </w:tc>
        <w:tc>
          <w:tcPr>
            <w:tcW w:w="334" w:type="dxa"/>
            <w:tcBorders>
              <w:bottom w:val="single" w:sz="4" w:space="0" w:color="auto"/>
            </w:tcBorders>
            <w:tcMar>
              <w:top w:w="0" w:type="dxa"/>
              <w:left w:w="30" w:type="dxa"/>
              <w:bottom w:w="0" w:type="dxa"/>
              <w:right w:w="30" w:type="dxa"/>
            </w:tcMar>
          </w:tcPr>
          <w:p w:rsidR="002F5A8B" w:rsidRPr="009932DA" w:rsidRDefault="002F5A8B" w:rsidP="002F5A8B">
            <w:pPr>
              <w:autoSpaceDE w:val="0"/>
              <w:autoSpaceDN w:val="0"/>
              <w:jc w:val="right"/>
              <w:rPr>
                <w:rFonts w:eastAsia="Calibri" w:cs="Arial"/>
                <w:color w:val="000000"/>
                <w:sz w:val="16"/>
                <w:szCs w:val="16"/>
              </w:rPr>
            </w:pPr>
          </w:p>
        </w:tc>
      </w:tr>
    </w:tbl>
    <w:p w:rsidR="003327CA" w:rsidRPr="009932DA" w:rsidRDefault="003327CA" w:rsidP="002F5A8B">
      <w:pPr>
        <w:jc w:val="both"/>
        <w:rPr>
          <w:rFonts w:cs="Times New Roman"/>
        </w:rPr>
      </w:pPr>
    </w:p>
    <w:p w:rsidR="003327CA" w:rsidRPr="009932DA" w:rsidRDefault="003327CA" w:rsidP="002F5A8B">
      <w:pPr>
        <w:jc w:val="both"/>
        <w:rPr>
          <w:rFonts w:cs="Times New Roman"/>
        </w:rPr>
      </w:pPr>
    </w:p>
    <w:p w:rsidR="003327CA" w:rsidRPr="009932DA" w:rsidRDefault="003327CA" w:rsidP="002F5A8B">
      <w:pPr>
        <w:jc w:val="both"/>
        <w:rPr>
          <w:rFonts w:cs="Times New Roman"/>
        </w:rPr>
      </w:pPr>
    </w:p>
    <w:p w:rsidR="003327CA" w:rsidRPr="009932DA" w:rsidRDefault="003327CA" w:rsidP="002F5A8B">
      <w:pPr>
        <w:jc w:val="both"/>
        <w:rPr>
          <w:rFonts w:cs="Times New Roman"/>
        </w:rPr>
      </w:pPr>
    </w:p>
    <w:p w:rsidR="003327CA" w:rsidRPr="009932DA" w:rsidRDefault="003327CA" w:rsidP="002F5A8B">
      <w:pPr>
        <w:jc w:val="both"/>
        <w:rPr>
          <w:rFonts w:cs="Times New Roman"/>
        </w:rPr>
      </w:pPr>
    </w:p>
    <w:p w:rsidR="003327CA" w:rsidRPr="009932DA" w:rsidRDefault="003327CA" w:rsidP="002F5A8B">
      <w:pPr>
        <w:jc w:val="both"/>
        <w:rPr>
          <w:rFonts w:cs="Times New Roman"/>
        </w:rPr>
      </w:pPr>
    </w:p>
    <w:p w:rsidR="003327CA" w:rsidRPr="009932DA" w:rsidRDefault="003327CA" w:rsidP="002F5A8B">
      <w:pPr>
        <w:jc w:val="both"/>
        <w:rPr>
          <w:rFonts w:cs="Times New Roman"/>
        </w:rPr>
      </w:pPr>
    </w:p>
    <w:p w:rsidR="003327CA" w:rsidRPr="009932DA" w:rsidRDefault="003327CA" w:rsidP="002F5A8B">
      <w:pPr>
        <w:jc w:val="both"/>
        <w:rPr>
          <w:rFonts w:cs="Times New Roman"/>
        </w:rPr>
      </w:pPr>
    </w:p>
    <w:p w:rsidR="003551D2" w:rsidRPr="009932DA" w:rsidRDefault="003551D2" w:rsidP="002F5A8B">
      <w:pPr>
        <w:jc w:val="both"/>
        <w:rPr>
          <w:rFonts w:cs="Times New Roman"/>
        </w:rPr>
      </w:pPr>
    </w:p>
    <w:p w:rsidR="003551D2" w:rsidRPr="009932DA" w:rsidRDefault="003551D2" w:rsidP="002F5A8B">
      <w:pPr>
        <w:jc w:val="both"/>
        <w:rPr>
          <w:rFonts w:cs="Times New Roman"/>
        </w:rPr>
      </w:pPr>
    </w:p>
    <w:p w:rsidR="003551D2" w:rsidRPr="009932DA" w:rsidRDefault="003551D2" w:rsidP="002F5A8B">
      <w:pPr>
        <w:jc w:val="both"/>
        <w:rPr>
          <w:rFonts w:cs="Times New Roman"/>
        </w:rPr>
      </w:pPr>
    </w:p>
    <w:p w:rsidR="003551D2" w:rsidRPr="009932DA" w:rsidRDefault="003551D2" w:rsidP="002F5A8B">
      <w:pPr>
        <w:jc w:val="both"/>
        <w:rPr>
          <w:rFonts w:cs="Times New Roman"/>
        </w:rPr>
      </w:pPr>
    </w:p>
    <w:p w:rsidR="003551D2" w:rsidRPr="009932DA" w:rsidRDefault="003551D2" w:rsidP="002F5A8B">
      <w:pPr>
        <w:jc w:val="both"/>
        <w:rPr>
          <w:rFonts w:cs="Times New Roman"/>
        </w:rPr>
      </w:pPr>
    </w:p>
    <w:p w:rsidR="00757DA9" w:rsidRPr="009932DA" w:rsidRDefault="00757DA9" w:rsidP="002F5A8B">
      <w:pPr>
        <w:jc w:val="both"/>
        <w:rPr>
          <w:rFonts w:cs="Times New Roman"/>
          <w:sz w:val="18"/>
        </w:rPr>
      </w:pPr>
    </w:p>
    <w:p w:rsidR="00757DA9" w:rsidRPr="009932DA" w:rsidRDefault="00757DA9" w:rsidP="002F5A8B">
      <w:pPr>
        <w:jc w:val="both"/>
        <w:rPr>
          <w:rFonts w:cs="Times New Roman"/>
          <w:sz w:val="18"/>
        </w:rPr>
      </w:pPr>
    </w:p>
    <w:p w:rsidR="00757DA9" w:rsidRPr="009932DA" w:rsidRDefault="00757DA9" w:rsidP="002F5A8B">
      <w:pPr>
        <w:jc w:val="both"/>
        <w:rPr>
          <w:rFonts w:cs="Times New Roman"/>
          <w:sz w:val="18"/>
        </w:rPr>
      </w:pPr>
    </w:p>
    <w:p w:rsidR="00757DA9" w:rsidRPr="009932DA" w:rsidRDefault="00757DA9" w:rsidP="002F5A8B">
      <w:pPr>
        <w:jc w:val="both"/>
        <w:rPr>
          <w:rFonts w:cs="Times New Roman"/>
          <w:sz w:val="18"/>
        </w:rPr>
      </w:pPr>
    </w:p>
    <w:p w:rsidR="00757DA9" w:rsidRPr="009932DA" w:rsidRDefault="00757DA9" w:rsidP="002F5A8B">
      <w:pPr>
        <w:jc w:val="both"/>
        <w:rPr>
          <w:rFonts w:cs="Times New Roman"/>
          <w:sz w:val="18"/>
        </w:rPr>
      </w:pPr>
    </w:p>
    <w:p w:rsidR="00757DA9" w:rsidRPr="009932DA" w:rsidRDefault="00757DA9" w:rsidP="002F5A8B">
      <w:pPr>
        <w:jc w:val="both"/>
        <w:rPr>
          <w:rFonts w:cs="Times New Roman"/>
          <w:sz w:val="18"/>
        </w:rPr>
      </w:pPr>
    </w:p>
    <w:p w:rsidR="00757DA9" w:rsidRPr="009932DA" w:rsidRDefault="00757DA9" w:rsidP="002F5A8B">
      <w:pPr>
        <w:jc w:val="both"/>
        <w:rPr>
          <w:rFonts w:cs="Times New Roman"/>
          <w:sz w:val="18"/>
        </w:rPr>
      </w:pPr>
    </w:p>
    <w:p w:rsidR="00757DA9" w:rsidRPr="009932DA" w:rsidRDefault="00757DA9" w:rsidP="002F5A8B">
      <w:pPr>
        <w:jc w:val="both"/>
        <w:rPr>
          <w:rFonts w:cs="Times New Roman"/>
          <w:sz w:val="18"/>
        </w:rPr>
      </w:pPr>
    </w:p>
    <w:p w:rsidR="002F5A8B" w:rsidRPr="009932DA" w:rsidRDefault="00761C06" w:rsidP="002F5A8B">
      <w:pPr>
        <w:jc w:val="both"/>
        <w:rPr>
          <w:rFonts w:cs="Times New Roman"/>
          <w:sz w:val="18"/>
        </w:rPr>
      </w:pPr>
      <w:r w:rsidRPr="009932DA">
        <w:rPr>
          <w:rFonts w:cs="Times New Roman"/>
          <w:sz w:val="18"/>
        </w:rPr>
        <w:t xml:space="preserve">Izvor: Visoka tehničko-poslovna škola Politehnika Pula, 2016. </w:t>
      </w:r>
    </w:p>
    <w:p w:rsidR="00893F26" w:rsidRPr="009932DA" w:rsidRDefault="00893F26" w:rsidP="0029475A">
      <w:pPr>
        <w:jc w:val="both"/>
      </w:pPr>
    </w:p>
    <w:p w:rsidR="00761C06" w:rsidRPr="009932DA" w:rsidRDefault="00761C06" w:rsidP="0029475A">
      <w:pPr>
        <w:jc w:val="both"/>
        <w:rPr>
          <w:rFonts w:cs="Times New Roman"/>
        </w:rPr>
      </w:pPr>
      <w:r w:rsidRPr="009932DA">
        <w:t xml:space="preserve">U 2015. godini </w:t>
      </w:r>
      <w:r w:rsidR="005643EE" w:rsidRPr="009932DA">
        <w:t>u Politehnici je proveden program</w:t>
      </w:r>
      <w:r w:rsidRPr="009932DA">
        <w:t xml:space="preserve"> financijske konsolidacije, nakon čega je </w:t>
      </w:r>
      <w:r w:rsidR="005643EE" w:rsidRPr="009932DA">
        <w:t>nastavljen njen samostalni rad</w:t>
      </w:r>
      <w:r w:rsidRPr="009932DA">
        <w:t xml:space="preserve"> odnosno potvrđena je strategija njezinog razvoja u buduće Istarsko veleučilište – zaduženo za </w:t>
      </w:r>
      <w:r w:rsidR="00D81D39" w:rsidRPr="009932DA">
        <w:t xml:space="preserve">provedbu </w:t>
      </w:r>
      <w:r w:rsidRPr="009932DA">
        <w:t xml:space="preserve">stručnog studija na području Županije. Politehnika </w:t>
      </w:r>
      <w:r w:rsidR="00D81D39" w:rsidRPr="009932DA">
        <w:t xml:space="preserve">djeluje </w:t>
      </w:r>
      <w:r w:rsidRPr="009932DA">
        <w:t>od 2015./2016. godine u obnovljenim i proširenim prostorima ukupne površine 1.772 m</w:t>
      </w:r>
      <w:r w:rsidR="00D81D39" w:rsidRPr="009932DA">
        <w:t>²</w:t>
      </w:r>
      <w:r w:rsidRPr="009932DA">
        <w:t xml:space="preserve">. Nastava se izvodi u pet predavaonica s 320 mjesta i 11 nastavnih kabineta. U programu razvoja 2015.–2020. Politehnike Pula planira se prerastanje u veleučilište s novim dodatnim usmjerenjima na području informatičkih i energetskih tehnologija te uvođenje novih programa specijalističkog studija. Također, </w:t>
      </w:r>
      <w:r w:rsidR="00D81D39" w:rsidRPr="009932DA">
        <w:t>naglasak će biti na</w:t>
      </w:r>
      <w:r w:rsidRPr="009932DA">
        <w:t xml:space="preserve"> razvoj</w:t>
      </w:r>
      <w:r w:rsidR="00D81D39" w:rsidRPr="009932DA">
        <w:t>u</w:t>
      </w:r>
      <w:r w:rsidRPr="009932DA">
        <w:t xml:space="preserve"> kadrova i daljnje</w:t>
      </w:r>
      <w:r w:rsidR="00D81D39" w:rsidRPr="009932DA">
        <w:t>m</w:t>
      </w:r>
      <w:r w:rsidRPr="009932DA">
        <w:t xml:space="preserve"> podizanj</w:t>
      </w:r>
      <w:r w:rsidR="00D81D39" w:rsidRPr="009932DA">
        <w:t>u</w:t>
      </w:r>
      <w:r w:rsidRPr="009932DA">
        <w:t xml:space="preserve"> razine znanstvenoistraživačkih kompetencija, daljnje</w:t>
      </w:r>
      <w:r w:rsidR="00D81D39" w:rsidRPr="009932DA">
        <w:t>m</w:t>
      </w:r>
      <w:r w:rsidRPr="009932DA">
        <w:t xml:space="preserve"> podizanj</w:t>
      </w:r>
      <w:r w:rsidR="00D81D39" w:rsidRPr="009932DA">
        <w:t>u</w:t>
      </w:r>
      <w:r w:rsidRPr="009932DA">
        <w:t xml:space="preserve"> studenskog standarda, uvođenj</w:t>
      </w:r>
      <w:r w:rsidR="00D81D39" w:rsidRPr="009932DA">
        <w:t>u</w:t>
      </w:r>
      <w:r w:rsidRPr="009932DA">
        <w:t xml:space="preserve"> novih oblika podučavanja i učenja, implementacij</w:t>
      </w:r>
      <w:r w:rsidR="00D81D39" w:rsidRPr="009932DA">
        <w:t>i</w:t>
      </w:r>
      <w:r w:rsidRPr="009932DA">
        <w:t xml:space="preserve"> i razvoj</w:t>
      </w:r>
      <w:r w:rsidR="00D81D39" w:rsidRPr="009932DA">
        <w:t>u</w:t>
      </w:r>
      <w:r w:rsidRPr="009932DA">
        <w:t xml:space="preserve"> sustava potpunog upravljanja kvalitetom (</w:t>
      </w:r>
      <w:proofErr w:type="spellStart"/>
      <w:r w:rsidRPr="009932DA">
        <w:t>SUK</w:t>
      </w:r>
      <w:proofErr w:type="spellEnd"/>
      <w:r w:rsidRPr="009932DA">
        <w:t>-</w:t>
      </w:r>
      <w:proofErr w:type="spellStart"/>
      <w:r w:rsidRPr="009932DA">
        <w:t>TQM</w:t>
      </w:r>
      <w:proofErr w:type="spellEnd"/>
      <w:r w:rsidRPr="009932DA">
        <w:t>) te intenziviranje međunarodne suradnje</w:t>
      </w:r>
      <w:r w:rsidRPr="009932DA">
        <w:rPr>
          <w:rFonts w:cs="Times New Roman"/>
        </w:rPr>
        <w:t>. Politehnika Pula kontinuirano potiče suradnju i surađuje s gospodarstvom i lokalnom zajednicom.</w:t>
      </w:r>
      <w:r w:rsidRPr="009932DA">
        <w:rPr>
          <w:rFonts w:ascii="Arial" w:hAnsi="Arial"/>
          <w:color w:val="1F497D"/>
          <w:lang w:eastAsia="hr-HR"/>
        </w:rPr>
        <w:t xml:space="preserve"> </w:t>
      </w:r>
      <w:r w:rsidR="005643EE" w:rsidRPr="009932DA">
        <w:rPr>
          <w:lang w:eastAsia="hr-HR"/>
        </w:rPr>
        <w:t>Studenti Politehnike imaju pravo korištenja Sveučilišne knjižnice, subvencionirane prehrane, ali ne i pravo smještaja</w:t>
      </w:r>
      <w:r w:rsidRPr="009932DA">
        <w:rPr>
          <w:lang w:eastAsia="hr-HR"/>
        </w:rPr>
        <w:t xml:space="preserve"> u studentskom domu, pa bi bilo nužno da se studenti Politehnike i u </w:t>
      </w:r>
      <w:r w:rsidR="006B774D" w:rsidRPr="009932DA">
        <w:rPr>
          <w:lang w:eastAsia="hr-HR"/>
        </w:rPr>
        <w:t>t</w:t>
      </w:r>
      <w:r w:rsidRPr="009932DA">
        <w:rPr>
          <w:lang w:eastAsia="hr-HR"/>
        </w:rPr>
        <w:t xml:space="preserve">om dijelu izjednače u pravima s ostalim studentima. U pripremi su projekti uređenja postojećeg prostora </w:t>
      </w:r>
      <w:r w:rsidR="006B774D" w:rsidRPr="009932DA">
        <w:rPr>
          <w:lang w:eastAsia="hr-HR"/>
        </w:rPr>
        <w:t>kako bi se doveli</w:t>
      </w:r>
      <w:r w:rsidR="005643EE" w:rsidRPr="009932DA">
        <w:rPr>
          <w:lang w:eastAsia="hr-HR"/>
        </w:rPr>
        <w:t xml:space="preserve"> u</w:t>
      </w:r>
      <w:r w:rsidRPr="009932DA">
        <w:rPr>
          <w:lang w:eastAsia="hr-HR"/>
        </w:rPr>
        <w:t xml:space="preserve"> funkciju (uređenje velike svečane dvorane „Vinko Jurcan“, prostori za studente/čitaonica-učionica, </w:t>
      </w:r>
      <w:r w:rsidR="006B774D" w:rsidRPr="009932DA">
        <w:rPr>
          <w:lang w:eastAsia="hr-HR"/>
        </w:rPr>
        <w:t>i</w:t>
      </w:r>
      <w:r w:rsidRPr="009932DA">
        <w:rPr>
          <w:lang w:eastAsia="hr-HR"/>
        </w:rPr>
        <w:t>nternet</w:t>
      </w:r>
      <w:r w:rsidR="006B774D" w:rsidRPr="009932DA">
        <w:rPr>
          <w:lang w:eastAsia="hr-HR"/>
        </w:rPr>
        <w:t>ski</w:t>
      </w:r>
      <w:r w:rsidRPr="009932DA">
        <w:rPr>
          <w:lang w:eastAsia="hr-HR"/>
        </w:rPr>
        <w:t xml:space="preserve"> kutak, </w:t>
      </w:r>
      <w:r w:rsidR="005643EE" w:rsidRPr="009932DA">
        <w:rPr>
          <w:lang w:eastAsia="hr-HR"/>
        </w:rPr>
        <w:t>kantina</w:t>
      </w:r>
      <w:r w:rsidRPr="009932DA">
        <w:rPr>
          <w:lang w:eastAsia="hr-HR"/>
        </w:rPr>
        <w:t>, dekanat).</w:t>
      </w:r>
      <w:r w:rsidR="0002252A" w:rsidRPr="009932DA">
        <w:rPr>
          <w:rFonts w:cs="Times New Roman"/>
          <w:lang w:eastAsia="hr-HR"/>
        </w:rPr>
        <w:t xml:space="preserve"> Potrebno je pojačati udio praktične nastave odnosno studentske i terenske nastave u visokom školstvu </w:t>
      </w:r>
      <w:proofErr w:type="spellStart"/>
      <w:r w:rsidR="0002252A" w:rsidRPr="009932DA">
        <w:rPr>
          <w:rFonts w:cs="Times New Roman"/>
          <w:lang w:eastAsia="hr-HR"/>
        </w:rPr>
        <w:t>IŽ</w:t>
      </w:r>
      <w:proofErr w:type="spellEnd"/>
      <w:r w:rsidR="006B774D" w:rsidRPr="009932DA">
        <w:rPr>
          <w:rFonts w:cs="Times New Roman"/>
          <w:lang w:eastAsia="hr-HR"/>
        </w:rPr>
        <w:t>-a</w:t>
      </w:r>
      <w:r w:rsidR="0002252A" w:rsidRPr="009932DA">
        <w:rPr>
          <w:rFonts w:cs="Times New Roman"/>
          <w:lang w:eastAsia="hr-HR"/>
        </w:rPr>
        <w:t xml:space="preserve">, a za to posebno mjesto treba imati visoka škola </w:t>
      </w:r>
      <w:r w:rsidR="006B774D" w:rsidRPr="009932DA">
        <w:rPr>
          <w:rFonts w:cs="Times New Roman"/>
          <w:lang w:eastAsia="hr-HR"/>
        </w:rPr>
        <w:t>–</w:t>
      </w:r>
      <w:r w:rsidR="0002252A" w:rsidRPr="009932DA">
        <w:rPr>
          <w:rFonts w:cs="Times New Roman"/>
          <w:lang w:eastAsia="hr-HR"/>
        </w:rPr>
        <w:t xml:space="preserve"> Politehnika, buduće Veleučilište, kao direktna poveznica između studenata i gospodarstva. Također, potrebno je poticati razvoj studija koji obrazuju kadrove za zanimanj</w:t>
      </w:r>
      <w:r w:rsidR="007549BD" w:rsidRPr="009932DA">
        <w:rPr>
          <w:rFonts w:cs="Times New Roman"/>
          <w:lang w:eastAsia="hr-HR"/>
        </w:rPr>
        <w:t xml:space="preserve">a koja su u Istarskoj županiji </w:t>
      </w:r>
      <w:r w:rsidR="0002252A" w:rsidRPr="009932DA">
        <w:rPr>
          <w:rFonts w:cs="Times New Roman"/>
          <w:lang w:eastAsia="hr-HR"/>
        </w:rPr>
        <w:t xml:space="preserve">nedovoljno zastupljena, a od kojih se neposredno očekuje povećanje </w:t>
      </w:r>
      <w:proofErr w:type="spellStart"/>
      <w:r w:rsidR="0002252A" w:rsidRPr="009932DA">
        <w:rPr>
          <w:rFonts w:cs="Times New Roman"/>
          <w:lang w:eastAsia="hr-HR"/>
        </w:rPr>
        <w:t>zapošljivosti</w:t>
      </w:r>
      <w:proofErr w:type="spellEnd"/>
      <w:r w:rsidR="0002252A" w:rsidRPr="009932DA">
        <w:rPr>
          <w:rFonts w:cs="Times New Roman"/>
          <w:lang w:eastAsia="hr-HR"/>
        </w:rPr>
        <w:t xml:space="preserve"> i pozitivan utjecaj na istarsko gospodarstvo i društvo. </w:t>
      </w:r>
      <w:r w:rsidR="006B774D" w:rsidRPr="009932DA">
        <w:rPr>
          <w:rFonts w:cs="Times New Roman"/>
          <w:lang w:eastAsia="hr-HR"/>
        </w:rPr>
        <w:t xml:space="preserve">Kako bi se izbjegli </w:t>
      </w:r>
      <w:r w:rsidR="0002252A" w:rsidRPr="009932DA">
        <w:rPr>
          <w:rFonts w:cs="Times New Roman"/>
          <w:lang w:eastAsia="hr-HR"/>
        </w:rPr>
        <w:t xml:space="preserve">preklapanje i sličnost studijskih programa potrebno je </w:t>
      </w:r>
      <w:r w:rsidR="006B774D" w:rsidRPr="009932DA">
        <w:rPr>
          <w:rFonts w:cs="Times New Roman"/>
          <w:lang w:eastAsia="hr-HR"/>
        </w:rPr>
        <w:t xml:space="preserve">provesti </w:t>
      </w:r>
      <w:r w:rsidR="0002252A" w:rsidRPr="009932DA">
        <w:rPr>
          <w:rFonts w:cs="Times New Roman"/>
          <w:lang w:eastAsia="hr-HR"/>
        </w:rPr>
        <w:t xml:space="preserve">umrežavanje visokoškolskih studijskih programa u </w:t>
      </w:r>
      <w:proofErr w:type="spellStart"/>
      <w:r w:rsidR="0002252A" w:rsidRPr="009932DA">
        <w:rPr>
          <w:rFonts w:cs="Times New Roman"/>
          <w:lang w:eastAsia="hr-HR"/>
        </w:rPr>
        <w:t>IŽ</w:t>
      </w:r>
      <w:proofErr w:type="spellEnd"/>
      <w:r w:rsidR="006B774D" w:rsidRPr="009932DA">
        <w:rPr>
          <w:rFonts w:cs="Times New Roman"/>
          <w:lang w:eastAsia="hr-HR"/>
        </w:rPr>
        <w:t>-u</w:t>
      </w:r>
      <w:r w:rsidR="0002252A" w:rsidRPr="009932DA">
        <w:rPr>
          <w:rFonts w:cs="Times New Roman"/>
          <w:lang w:eastAsia="hr-HR"/>
        </w:rPr>
        <w:t xml:space="preserve"> u sklopu osnivanja Istarskog veleučilišta, čime bi se objedinili postojeći studiji i spriječilo rasipanje resursa na pokretanje novih, a istovjetnih studijskih programa.</w:t>
      </w:r>
    </w:p>
    <w:p w:rsidR="005E18FC" w:rsidRPr="009932DA" w:rsidRDefault="005E18FC" w:rsidP="0029475A">
      <w:pPr>
        <w:jc w:val="both"/>
        <w:rPr>
          <w:rFonts w:cs="Times New Roman"/>
        </w:rPr>
      </w:pPr>
      <w:r w:rsidRPr="009932DA">
        <w:rPr>
          <w:rFonts w:cs="Times New Roman"/>
        </w:rPr>
        <w:t>U sustavu obrazovanja odraslih osoba sve veći značaj imaju Pučka otvorena učilišta (</w:t>
      </w:r>
      <w:proofErr w:type="spellStart"/>
      <w:r w:rsidRPr="009932DA">
        <w:rPr>
          <w:rFonts w:cs="Times New Roman"/>
        </w:rPr>
        <w:t>POU</w:t>
      </w:r>
      <w:proofErr w:type="spellEnd"/>
      <w:r w:rsidRPr="009932DA">
        <w:rPr>
          <w:rFonts w:cs="Times New Roman"/>
        </w:rPr>
        <w:t xml:space="preserve">) koja svojim djelovanjem potiču usklađenost sustava obrazovanja s potrebama tržišta rada. Za urbano područje </w:t>
      </w:r>
      <w:r w:rsidR="002E65D0" w:rsidRPr="009932DA">
        <w:rPr>
          <w:rFonts w:cs="Times New Roman"/>
        </w:rPr>
        <w:t>Pula</w:t>
      </w:r>
      <w:r w:rsidRPr="009932DA">
        <w:rPr>
          <w:rFonts w:cs="Times New Roman"/>
        </w:rPr>
        <w:t xml:space="preserve"> značajna su </w:t>
      </w:r>
      <w:proofErr w:type="spellStart"/>
      <w:r w:rsidRPr="009932DA">
        <w:rPr>
          <w:rFonts w:cs="Times New Roman"/>
        </w:rPr>
        <w:t>POU</w:t>
      </w:r>
      <w:proofErr w:type="spellEnd"/>
      <w:r w:rsidRPr="009932DA">
        <w:rPr>
          <w:rFonts w:cs="Times New Roman"/>
        </w:rPr>
        <w:t xml:space="preserve"> na području gradova, </w:t>
      </w:r>
      <w:r w:rsidR="006B774D" w:rsidRPr="009932DA">
        <w:rPr>
          <w:rFonts w:cs="Times New Roman"/>
        </w:rPr>
        <w:t xml:space="preserve">a </w:t>
      </w:r>
      <w:r w:rsidRPr="009932DA">
        <w:rPr>
          <w:rFonts w:cs="Times New Roman"/>
        </w:rPr>
        <w:t xml:space="preserve">na području općina nema pučkih otvorenih učilišta ni drugih ustanova za cjeloživotno obrazovanje. </w:t>
      </w:r>
      <w:proofErr w:type="spellStart"/>
      <w:r w:rsidRPr="009932DA">
        <w:rPr>
          <w:rFonts w:cs="Times New Roman"/>
        </w:rPr>
        <w:t>POU</w:t>
      </w:r>
      <w:proofErr w:type="spellEnd"/>
      <w:r w:rsidR="006B774D" w:rsidRPr="009932DA">
        <w:rPr>
          <w:rFonts w:cs="Times New Roman"/>
        </w:rPr>
        <w:t>-i</w:t>
      </w:r>
      <w:r w:rsidRPr="009932DA">
        <w:rPr>
          <w:rFonts w:cs="Times New Roman"/>
        </w:rPr>
        <w:t xml:space="preserve"> u Puli i </w:t>
      </w:r>
      <w:proofErr w:type="spellStart"/>
      <w:r w:rsidRPr="009932DA">
        <w:rPr>
          <w:rFonts w:cs="Times New Roman"/>
        </w:rPr>
        <w:t>Vodnjanu</w:t>
      </w:r>
      <w:proofErr w:type="spellEnd"/>
      <w:r w:rsidRPr="009932DA">
        <w:rPr>
          <w:rFonts w:cs="Times New Roman"/>
        </w:rPr>
        <w:t xml:space="preserve"> provode programe obrazovanja i stručnog usavršavanja u segmentu osnovnoškolskog i srednjoškolskog obrazovanja odraslih, informatičke tečajeve i  tečajeve stranih jezika. </w:t>
      </w:r>
      <w:r w:rsidR="006B774D" w:rsidRPr="009932DA">
        <w:rPr>
          <w:rFonts w:cs="Times New Roman"/>
        </w:rPr>
        <w:t>O</w:t>
      </w:r>
      <w:r w:rsidRPr="009932DA">
        <w:rPr>
          <w:rFonts w:cs="Times New Roman"/>
        </w:rPr>
        <w:t>stvaruju visok stupanj suradnje s udrugama u obrazovanju i relevantnim institucijama (</w:t>
      </w:r>
      <w:proofErr w:type="spellStart"/>
      <w:r w:rsidRPr="009932DA">
        <w:rPr>
          <w:rFonts w:cs="Times New Roman"/>
        </w:rPr>
        <w:t>npr</w:t>
      </w:r>
      <w:proofErr w:type="spellEnd"/>
      <w:r w:rsidRPr="009932DA">
        <w:rPr>
          <w:rFonts w:cs="Times New Roman"/>
        </w:rPr>
        <w:t>. Agencijom za strukovno obrazovanje odraslih) temeljem čega kontinuirano razvijaju nove obrazovne programe prilagođene specifičnostima lokalnih gospodarstava (</w:t>
      </w:r>
      <w:proofErr w:type="spellStart"/>
      <w:r w:rsidRPr="009932DA">
        <w:rPr>
          <w:rFonts w:cs="Times New Roman"/>
        </w:rPr>
        <w:t>npr</w:t>
      </w:r>
      <w:proofErr w:type="spellEnd"/>
      <w:r w:rsidRPr="009932DA">
        <w:rPr>
          <w:rFonts w:cs="Times New Roman"/>
        </w:rPr>
        <w:t xml:space="preserve">. obrazovni programi za maslinare, vinare, vinogradare, pčelare  i </w:t>
      </w:r>
      <w:proofErr w:type="spellStart"/>
      <w:r w:rsidRPr="009932DA">
        <w:rPr>
          <w:rFonts w:cs="Times New Roman"/>
        </w:rPr>
        <w:t>sl</w:t>
      </w:r>
      <w:proofErr w:type="spellEnd"/>
      <w:r w:rsidRPr="009932DA">
        <w:rPr>
          <w:rFonts w:cs="Times New Roman"/>
        </w:rPr>
        <w:t xml:space="preserve">. u </w:t>
      </w:r>
      <w:proofErr w:type="spellStart"/>
      <w:r w:rsidRPr="009932DA">
        <w:rPr>
          <w:rFonts w:cs="Times New Roman"/>
        </w:rPr>
        <w:t>Vodnjanu</w:t>
      </w:r>
      <w:proofErr w:type="spellEnd"/>
      <w:r w:rsidRPr="009932DA">
        <w:rPr>
          <w:rFonts w:cs="Times New Roman"/>
        </w:rPr>
        <w:t>). S obzirom na sve veću turističku potražnju, postoji potreba za dodatnim razvojem specifičnih programa usavršavanja za razne vrste djelatnosti povezan</w:t>
      </w:r>
      <w:r w:rsidR="006B774D" w:rsidRPr="009932DA">
        <w:rPr>
          <w:rFonts w:cs="Times New Roman"/>
        </w:rPr>
        <w:t>e</w:t>
      </w:r>
      <w:r w:rsidRPr="009932DA">
        <w:rPr>
          <w:rFonts w:cs="Times New Roman"/>
        </w:rPr>
        <w:t xml:space="preserve"> s turizmom. Također, programi usavršavanja koji podržavaju aktivnosti socijalnog uključivanja mogu biti posebno zanimljivi u kontekstu osnaživanja procesa </w:t>
      </w:r>
      <w:proofErr w:type="spellStart"/>
      <w:r w:rsidRPr="009932DA">
        <w:rPr>
          <w:rFonts w:cs="Times New Roman"/>
        </w:rPr>
        <w:t>deinstitucionalizacije</w:t>
      </w:r>
      <w:proofErr w:type="spellEnd"/>
      <w:r w:rsidRPr="009932DA">
        <w:rPr>
          <w:rFonts w:cs="Times New Roman"/>
        </w:rPr>
        <w:t xml:space="preserve"> socijalnih usluga. </w:t>
      </w:r>
      <w:proofErr w:type="spellStart"/>
      <w:r w:rsidRPr="009932DA">
        <w:rPr>
          <w:rFonts w:cs="Times New Roman"/>
        </w:rPr>
        <w:t>POU</w:t>
      </w:r>
      <w:proofErr w:type="spellEnd"/>
      <w:r w:rsidR="006B774D" w:rsidRPr="009932DA">
        <w:rPr>
          <w:rFonts w:cs="Times New Roman"/>
        </w:rPr>
        <w:t>-i</w:t>
      </w:r>
      <w:r w:rsidRPr="009932DA">
        <w:rPr>
          <w:rFonts w:cs="Times New Roman"/>
        </w:rPr>
        <w:t xml:space="preserve"> provode i eduka</w:t>
      </w:r>
      <w:r w:rsidR="00F0544C" w:rsidRPr="009932DA">
        <w:rPr>
          <w:rFonts w:cs="Times New Roman"/>
        </w:rPr>
        <w:t>cijske</w:t>
      </w:r>
      <w:r w:rsidRPr="009932DA">
        <w:rPr>
          <w:rFonts w:cs="Times New Roman"/>
        </w:rPr>
        <w:t xml:space="preserve"> programe iz područja pripreme i provedbe projekata financiranih iz fondova</w:t>
      </w:r>
      <w:r w:rsidR="006B774D" w:rsidRPr="009932DA">
        <w:rPr>
          <w:rFonts w:cs="Times New Roman"/>
        </w:rPr>
        <w:t xml:space="preserve"> EU-a</w:t>
      </w:r>
      <w:r w:rsidRPr="009932DA">
        <w:rPr>
          <w:rFonts w:cs="Times New Roman"/>
        </w:rPr>
        <w:t>, što im daje dodat</w:t>
      </w:r>
      <w:r w:rsidR="006B774D" w:rsidRPr="009932DA">
        <w:rPr>
          <w:rFonts w:cs="Times New Roman"/>
        </w:rPr>
        <w:t>an</w:t>
      </w:r>
      <w:r w:rsidRPr="009932DA">
        <w:rPr>
          <w:rFonts w:cs="Times New Roman"/>
        </w:rPr>
        <w:t xml:space="preserve"> značaj jer se nedovoljna znanja iz tog područja očituju u slabom korištenju bespovratnih sredstava </w:t>
      </w:r>
      <w:r w:rsidR="006B774D" w:rsidRPr="009932DA">
        <w:rPr>
          <w:rFonts w:cs="Times New Roman"/>
        </w:rPr>
        <w:t xml:space="preserve">iz </w:t>
      </w:r>
      <w:r w:rsidRPr="009932DA">
        <w:rPr>
          <w:rFonts w:cs="Times New Roman"/>
        </w:rPr>
        <w:t>fondova EU</w:t>
      </w:r>
      <w:r w:rsidR="006B774D" w:rsidRPr="009932DA">
        <w:rPr>
          <w:rFonts w:cs="Times New Roman"/>
        </w:rPr>
        <w:t>-a</w:t>
      </w:r>
      <w:r w:rsidRPr="009932DA">
        <w:rPr>
          <w:rFonts w:cs="Times New Roman"/>
        </w:rPr>
        <w:t>.</w:t>
      </w:r>
    </w:p>
    <w:p w:rsidR="005E18FC" w:rsidRPr="009932DA" w:rsidRDefault="005E18FC" w:rsidP="0029475A">
      <w:pPr>
        <w:jc w:val="both"/>
        <w:rPr>
          <w:rFonts w:cs="Times New Roman"/>
        </w:rPr>
      </w:pPr>
      <w:r w:rsidRPr="009932DA">
        <w:rPr>
          <w:rFonts w:cs="Times New Roman"/>
        </w:rPr>
        <w:t>U programe Pučkog otvorenog učilišta u Puli u razdoblju 2010.</w:t>
      </w:r>
      <w:r w:rsidR="006B774D" w:rsidRPr="009932DA">
        <w:rPr>
          <w:rFonts w:cs="Times New Roman"/>
        </w:rPr>
        <w:t>–</w:t>
      </w:r>
      <w:r w:rsidRPr="009932DA">
        <w:rPr>
          <w:rFonts w:cs="Times New Roman"/>
        </w:rPr>
        <w:t xml:space="preserve">2015. godine prosječno godišnje bilo </w:t>
      </w:r>
      <w:r w:rsidR="006B774D" w:rsidRPr="009932DA">
        <w:rPr>
          <w:rFonts w:cs="Times New Roman"/>
        </w:rPr>
        <w:t xml:space="preserve">je </w:t>
      </w:r>
      <w:r w:rsidRPr="009932DA">
        <w:rPr>
          <w:rFonts w:cs="Times New Roman"/>
        </w:rPr>
        <w:t xml:space="preserve">upisano 494 polaznika. Interes za upis u programe padao </w:t>
      </w:r>
      <w:r w:rsidR="006B774D" w:rsidRPr="009932DA">
        <w:rPr>
          <w:rFonts w:cs="Times New Roman"/>
        </w:rPr>
        <w:t xml:space="preserve">je </w:t>
      </w:r>
      <w:r w:rsidRPr="009932DA">
        <w:rPr>
          <w:rFonts w:cs="Times New Roman"/>
        </w:rPr>
        <w:t xml:space="preserve">u razdoblju </w:t>
      </w:r>
      <w:r w:rsidR="006B774D" w:rsidRPr="009932DA">
        <w:rPr>
          <w:rFonts w:cs="Times New Roman"/>
        </w:rPr>
        <w:t xml:space="preserve">od </w:t>
      </w:r>
      <w:r w:rsidRPr="009932DA">
        <w:rPr>
          <w:rFonts w:cs="Times New Roman"/>
        </w:rPr>
        <w:t>2010. do 2012. godine kad</w:t>
      </w:r>
      <w:r w:rsidR="006B774D" w:rsidRPr="009932DA">
        <w:rPr>
          <w:rFonts w:cs="Times New Roman"/>
        </w:rPr>
        <w:t>a</w:t>
      </w:r>
      <w:r w:rsidRPr="009932DA">
        <w:rPr>
          <w:rFonts w:cs="Times New Roman"/>
        </w:rPr>
        <w:t xml:space="preserve"> je broj upisanih smanjen 9,65%. Najveći broj upisanih polaznika zabilježen </w:t>
      </w:r>
      <w:r w:rsidR="006B774D" w:rsidRPr="009932DA">
        <w:rPr>
          <w:rFonts w:cs="Times New Roman"/>
        </w:rPr>
        <w:t xml:space="preserve">je </w:t>
      </w:r>
      <w:r w:rsidRPr="009932DA">
        <w:rPr>
          <w:rFonts w:cs="Times New Roman"/>
        </w:rPr>
        <w:t>2014. godine kad</w:t>
      </w:r>
      <w:r w:rsidR="006B774D" w:rsidRPr="009932DA">
        <w:rPr>
          <w:rFonts w:cs="Times New Roman"/>
        </w:rPr>
        <w:t>a</w:t>
      </w:r>
      <w:r w:rsidRPr="009932DA">
        <w:rPr>
          <w:rFonts w:cs="Times New Roman"/>
        </w:rPr>
        <w:t xml:space="preserve"> je njihov broj</w:t>
      </w:r>
      <w:r w:rsidR="006B774D" w:rsidRPr="009932DA">
        <w:rPr>
          <w:rFonts w:cs="Times New Roman"/>
        </w:rPr>
        <w:t xml:space="preserve"> bio</w:t>
      </w:r>
      <w:r w:rsidRPr="009932DA">
        <w:rPr>
          <w:rFonts w:cs="Times New Roman"/>
        </w:rPr>
        <w:t xml:space="preserve"> 47,44% </w:t>
      </w:r>
      <w:r w:rsidR="006B774D" w:rsidRPr="009932DA">
        <w:rPr>
          <w:rFonts w:cs="Times New Roman"/>
        </w:rPr>
        <w:t>veći nego</w:t>
      </w:r>
      <w:r w:rsidRPr="009932DA">
        <w:rPr>
          <w:rFonts w:cs="Times New Roman"/>
        </w:rPr>
        <w:t xml:space="preserve"> 2013. godinu. Od 2015. godine </w:t>
      </w:r>
      <w:r w:rsidR="006B774D" w:rsidRPr="009932DA">
        <w:rPr>
          <w:rFonts w:cs="Times New Roman"/>
        </w:rPr>
        <w:t xml:space="preserve"> </w:t>
      </w:r>
      <w:r w:rsidRPr="009932DA">
        <w:rPr>
          <w:rFonts w:cs="Times New Roman"/>
        </w:rPr>
        <w:t xml:space="preserve">ponovno </w:t>
      </w:r>
      <w:r w:rsidR="006B774D" w:rsidRPr="009932DA">
        <w:rPr>
          <w:rFonts w:cs="Times New Roman"/>
        </w:rPr>
        <w:t xml:space="preserve">se </w:t>
      </w:r>
      <w:r w:rsidRPr="009932DA">
        <w:rPr>
          <w:rFonts w:cs="Times New Roman"/>
        </w:rPr>
        <w:t xml:space="preserve">bilježi pad interesa i broja upisanih polaznika </w:t>
      </w:r>
      <w:r w:rsidR="006B774D" w:rsidRPr="009932DA">
        <w:rPr>
          <w:rFonts w:cs="Times New Roman"/>
        </w:rPr>
        <w:t xml:space="preserve">od </w:t>
      </w:r>
      <w:r w:rsidRPr="009932DA">
        <w:rPr>
          <w:rFonts w:cs="Times New Roman"/>
        </w:rPr>
        <w:t xml:space="preserve">10,42% naspram broja upisanih u 2014. godini. Najveći interes </w:t>
      </w:r>
      <w:r w:rsidR="006B774D" w:rsidRPr="009932DA">
        <w:rPr>
          <w:rFonts w:cs="Times New Roman"/>
        </w:rPr>
        <w:t>pokazan je</w:t>
      </w:r>
      <w:r w:rsidRPr="009932DA">
        <w:rPr>
          <w:rFonts w:cs="Times New Roman"/>
        </w:rPr>
        <w:t xml:space="preserve"> za programe učenja stranih jezika te osposobljavanja za zanimanja slastičara, masera i radnika u ugostiteljstvu. Postoje potrebe </w:t>
      </w:r>
      <w:r w:rsidR="006B774D" w:rsidRPr="009932DA">
        <w:rPr>
          <w:rFonts w:cs="Times New Roman"/>
        </w:rPr>
        <w:t xml:space="preserve">za </w:t>
      </w:r>
      <w:r w:rsidRPr="009932DA">
        <w:rPr>
          <w:rFonts w:cs="Times New Roman"/>
        </w:rPr>
        <w:t>proširenj</w:t>
      </w:r>
      <w:r w:rsidR="006B774D" w:rsidRPr="009932DA">
        <w:rPr>
          <w:rFonts w:cs="Times New Roman"/>
        </w:rPr>
        <w:t>em</w:t>
      </w:r>
      <w:r w:rsidRPr="009932DA">
        <w:rPr>
          <w:rFonts w:cs="Times New Roman"/>
        </w:rPr>
        <w:t xml:space="preserve"> programa osposobljavanja za zanimanja kuhara, konobara, ekonomista, upravnog referenta i ugostiteljsko-turističkog tehničara te</w:t>
      </w:r>
      <w:r w:rsidR="006B774D" w:rsidRPr="009932DA">
        <w:rPr>
          <w:rFonts w:cs="Times New Roman"/>
        </w:rPr>
        <w:t xml:space="preserve"> za</w:t>
      </w:r>
      <w:r w:rsidRPr="009932DA">
        <w:rPr>
          <w:rFonts w:cs="Times New Roman"/>
        </w:rPr>
        <w:t xml:space="preserve"> proširenj</w:t>
      </w:r>
      <w:r w:rsidR="006B774D" w:rsidRPr="009932DA">
        <w:rPr>
          <w:rFonts w:cs="Times New Roman"/>
        </w:rPr>
        <w:t>em</w:t>
      </w:r>
      <w:r w:rsidRPr="009932DA">
        <w:rPr>
          <w:rFonts w:cs="Times New Roman"/>
        </w:rPr>
        <w:t xml:space="preserve"> programa učenja stranih jezika na učenje njemačkog, talijanskog i engleskog jezika. </w:t>
      </w:r>
    </w:p>
    <w:p w:rsidR="005E18FC" w:rsidRPr="009932DA" w:rsidRDefault="005E18FC" w:rsidP="0029475A">
      <w:pPr>
        <w:jc w:val="both"/>
        <w:rPr>
          <w:rFonts w:cs="Times New Roman"/>
        </w:rPr>
      </w:pPr>
      <w:r w:rsidRPr="009932DA">
        <w:rPr>
          <w:rFonts w:cs="Times New Roman"/>
        </w:rPr>
        <w:t xml:space="preserve">Programi </w:t>
      </w:r>
      <w:proofErr w:type="spellStart"/>
      <w:r w:rsidRPr="009932DA">
        <w:rPr>
          <w:rFonts w:cs="Times New Roman"/>
        </w:rPr>
        <w:t>cjeloživotnog</w:t>
      </w:r>
      <w:proofErr w:type="spellEnd"/>
      <w:r w:rsidRPr="009932DA">
        <w:rPr>
          <w:rFonts w:cs="Times New Roman"/>
        </w:rPr>
        <w:t xml:space="preserve"> obrazovanja provode se i na Fakultetu za ekonomiju i turizam (</w:t>
      </w:r>
      <w:proofErr w:type="spellStart"/>
      <w:r w:rsidRPr="009932DA">
        <w:rPr>
          <w:rFonts w:cs="Times New Roman"/>
        </w:rPr>
        <w:t>npr</w:t>
      </w:r>
      <w:proofErr w:type="spellEnd"/>
      <w:r w:rsidRPr="009932DA">
        <w:rPr>
          <w:rFonts w:cs="Times New Roman"/>
        </w:rPr>
        <w:t>. obrazovanje za turističke vodiče</w:t>
      </w:r>
      <w:r w:rsidR="006B774D" w:rsidRPr="009932DA">
        <w:rPr>
          <w:rFonts w:cs="Times New Roman"/>
        </w:rPr>
        <w:t>,</w:t>
      </w:r>
      <w:r w:rsidRPr="009932DA">
        <w:rPr>
          <w:rFonts w:cs="Times New Roman"/>
        </w:rPr>
        <w:t xml:space="preserve"> voditelje poslovnica, obrazovanje u području javne nabave, program</w:t>
      </w:r>
      <w:r w:rsidR="006B774D" w:rsidRPr="009932DA">
        <w:rPr>
          <w:rFonts w:cs="Times New Roman"/>
        </w:rPr>
        <w:t>e</w:t>
      </w:r>
      <w:r w:rsidRPr="009932DA">
        <w:rPr>
          <w:rFonts w:cs="Times New Roman"/>
        </w:rPr>
        <w:t xml:space="preserve"> učenja stranih jezika). </w:t>
      </w:r>
    </w:p>
    <w:p w:rsidR="0029475A" w:rsidRPr="009932DA" w:rsidRDefault="0029475A" w:rsidP="0029475A">
      <w:pPr>
        <w:jc w:val="both"/>
        <w:rPr>
          <w:rFonts w:cs="Times New Roman"/>
        </w:rPr>
      </w:pPr>
    </w:p>
    <w:p w:rsidR="00702CD1" w:rsidRPr="009932DA" w:rsidRDefault="00702CD1" w:rsidP="0029475A">
      <w:pPr>
        <w:jc w:val="both"/>
        <w:rPr>
          <w:rFonts w:cs="Times New Roman"/>
          <w:b/>
          <w:i/>
          <w:u w:val="single"/>
        </w:rPr>
      </w:pPr>
      <w:r w:rsidRPr="009932DA">
        <w:rPr>
          <w:rFonts w:cs="Times New Roman"/>
          <w:b/>
          <w:i/>
          <w:u w:val="single"/>
        </w:rPr>
        <w:t xml:space="preserve">Zaključci i preporuke </w:t>
      </w:r>
    </w:p>
    <w:p w:rsidR="00AE5217" w:rsidRPr="009932DA" w:rsidRDefault="00702CD1" w:rsidP="0029475A">
      <w:pPr>
        <w:jc w:val="both"/>
        <w:rPr>
          <w:rFonts w:cs="Times New Roman"/>
        </w:rPr>
      </w:pPr>
      <w:r w:rsidRPr="009932DA">
        <w:rPr>
          <w:rFonts w:cs="Times New Roman"/>
        </w:rPr>
        <w:t xml:space="preserve">Kvaliteta usluga društvenih djelatnosti jedna je od temeljnih odrednica kvalitete života na urbanom području </w:t>
      </w:r>
      <w:r w:rsidR="002E65D0" w:rsidRPr="009932DA">
        <w:rPr>
          <w:rFonts w:cs="Times New Roman"/>
        </w:rPr>
        <w:t>Pula</w:t>
      </w:r>
      <w:r w:rsidRPr="009932DA">
        <w:rPr>
          <w:rFonts w:cs="Times New Roman"/>
        </w:rPr>
        <w:t>. Rasprostranjenost, kvaliteta i obuhvat usluga društvenih djelatnosti varira</w:t>
      </w:r>
      <w:r w:rsidR="006B774D" w:rsidRPr="009932DA">
        <w:rPr>
          <w:rFonts w:cs="Times New Roman"/>
        </w:rPr>
        <w:t>ju</w:t>
      </w:r>
      <w:r w:rsidRPr="009932DA">
        <w:rPr>
          <w:rFonts w:cs="Times New Roman"/>
        </w:rPr>
        <w:t xml:space="preserve"> između općina i gradova što je jedan od razloga izrazito nejednake prostorne distribucije stanovništva (70% ukupnog broja stanovnika koncentrirano </w:t>
      </w:r>
      <w:r w:rsidR="006B774D" w:rsidRPr="009932DA">
        <w:rPr>
          <w:rFonts w:cs="Times New Roman"/>
        </w:rPr>
        <w:t xml:space="preserve">je </w:t>
      </w:r>
      <w:r w:rsidRPr="009932DA">
        <w:rPr>
          <w:rFonts w:cs="Times New Roman"/>
        </w:rPr>
        <w:t xml:space="preserve">na području Grada Pule). Također, slabosti povezane s kvalitetom i brojem usluga društvenih djelatnosti mogu bitno utjecati na demografsko stanje. </w:t>
      </w:r>
      <w:r w:rsidR="006B774D" w:rsidRPr="009932DA">
        <w:rPr>
          <w:rFonts w:cs="Times New Roman"/>
        </w:rPr>
        <w:t>D</w:t>
      </w:r>
      <w:r w:rsidRPr="009932DA">
        <w:rPr>
          <w:rFonts w:cs="Times New Roman"/>
        </w:rPr>
        <w:t xml:space="preserve">emografske značajke urbanog područja </w:t>
      </w:r>
      <w:r w:rsidR="00763ECB" w:rsidRPr="009932DA">
        <w:rPr>
          <w:rFonts w:cs="Times New Roman"/>
        </w:rPr>
        <w:t>Pula</w:t>
      </w:r>
      <w:r w:rsidRPr="009932DA">
        <w:rPr>
          <w:rFonts w:cs="Times New Roman"/>
        </w:rPr>
        <w:t xml:space="preserve"> su izražen proces starenja stanovništva i negativan prirodni prirast izazvan padom nataliteta. S ciljem poticanja demografske obnove u narednom </w:t>
      </w:r>
      <w:r w:rsidR="006B774D" w:rsidRPr="009932DA">
        <w:rPr>
          <w:rFonts w:cs="Times New Roman"/>
        </w:rPr>
        <w:t xml:space="preserve">je </w:t>
      </w:r>
      <w:r w:rsidRPr="009932DA">
        <w:rPr>
          <w:rFonts w:cs="Times New Roman"/>
        </w:rPr>
        <w:t xml:space="preserve">razdoblju potrebno jačati kvalitetu svih vrsta društvenih djelatnosti (financijske, infrastrukturne, ljudske kapacitete), osobito u općinama koje pripadaju urbanom području. Na području pojedinih općina ne postoje ustanove socijalne skrbi ni dovoljan broj i kvaliteta izvaninstitucionalnih oblika skrbi što umanjuje kvalitetu života prevladavajućeg starijeg stanovništva. U području zdravstvene zaštite ističe </w:t>
      </w:r>
      <w:r w:rsidR="006B774D" w:rsidRPr="009932DA">
        <w:rPr>
          <w:rFonts w:cs="Times New Roman"/>
        </w:rPr>
        <w:t xml:space="preserve">se </w:t>
      </w:r>
      <w:r w:rsidRPr="009932DA">
        <w:rPr>
          <w:rFonts w:cs="Times New Roman"/>
        </w:rPr>
        <w:t xml:space="preserve">duga tradicija partnerstva i suradnje na svim razinama (gradska, općinska, županijska) usmjerena na poboljšanje javnog zdravlja. Urbano područje </w:t>
      </w:r>
      <w:r w:rsidR="00763ECB" w:rsidRPr="009932DA">
        <w:rPr>
          <w:rFonts w:cs="Times New Roman"/>
        </w:rPr>
        <w:t>Pula</w:t>
      </w:r>
      <w:r w:rsidRPr="009932DA">
        <w:rPr>
          <w:rFonts w:cs="Times New Roman"/>
        </w:rPr>
        <w:t xml:space="preserve"> pokriveno </w:t>
      </w:r>
      <w:r w:rsidR="00921DFF" w:rsidRPr="009932DA">
        <w:rPr>
          <w:rFonts w:cs="Times New Roman"/>
        </w:rPr>
        <w:t xml:space="preserve">je </w:t>
      </w:r>
      <w:r w:rsidRPr="009932DA">
        <w:rPr>
          <w:rFonts w:cs="Times New Roman"/>
        </w:rPr>
        <w:t>svim oblicima zdravstvene zaštite (primarna, sekundarna, tercijarna). Sustavno se planiraju i usmjeravaju ulaganja u poboljšanje opremljenosti zdravstvenih ustanova što je rezultiralo značajnim poboljšanjima u opremljenosti zdravstvenih ustanova na području općina (</w:t>
      </w:r>
      <w:proofErr w:type="spellStart"/>
      <w:r w:rsidRPr="009932DA">
        <w:rPr>
          <w:rFonts w:cs="Times New Roman"/>
        </w:rPr>
        <w:t>npr</w:t>
      </w:r>
      <w:proofErr w:type="spellEnd"/>
      <w:r w:rsidRPr="009932DA">
        <w:rPr>
          <w:rFonts w:cs="Times New Roman"/>
        </w:rPr>
        <w:t xml:space="preserve">. u Medulinu, </w:t>
      </w:r>
      <w:proofErr w:type="spellStart"/>
      <w:r w:rsidRPr="009932DA">
        <w:rPr>
          <w:rFonts w:cs="Times New Roman"/>
        </w:rPr>
        <w:t>Ližnjanu</w:t>
      </w:r>
      <w:proofErr w:type="spellEnd"/>
      <w:r w:rsidRPr="009932DA">
        <w:rPr>
          <w:rFonts w:cs="Times New Roman"/>
        </w:rPr>
        <w:t xml:space="preserve">). S obzirom </w:t>
      </w:r>
      <w:r w:rsidR="00921DFF" w:rsidRPr="009932DA">
        <w:rPr>
          <w:rFonts w:cs="Times New Roman"/>
        </w:rPr>
        <w:t xml:space="preserve">na to </w:t>
      </w:r>
      <w:r w:rsidRPr="009932DA">
        <w:rPr>
          <w:rFonts w:cs="Times New Roman"/>
        </w:rPr>
        <w:t xml:space="preserve">da pojedine zdravstvene ustanove još uvijek </w:t>
      </w:r>
      <w:r w:rsidR="00921DFF" w:rsidRPr="009932DA">
        <w:rPr>
          <w:rFonts w:cs="Times New Roman"/>
        </w:rPr>
        <w:t>rade</w:t>
      </w:r>
      <w:r w:rsidRPr="009932DA">
        <w:rPr>
          <w:rFonts w:cs="Times New Roman"/>
        </w:rPr>
        <w:t xml:space="preserve"> u nezadovoljavajućim uvjetima i uz manjak svih kapaciteta, </w:t>
      </w:r>
      <w:r w:rsidR="00921DFF" w:rsidRPr="009932DA">
        <w:rPr>
          <w:rFonts w:cs="Times New Roman"/>
        </w:rPr>
        <w:t xml:space="preserve">i dalje treba </w:t>
      </w:r>
      <w:r w:rsidRPr="009932DA">
        <w:rPr>
          <w:rFonts w:cs="Times New Roman"/>
        </w:rPr>
        <w:t>ulaga</w:t>
      </w:r>
      <w:r w:rsidR="00921DFF" w:rsidRPr="009932DA">
        <w:rPr>
          <w:rFonts w:cs="Times New Roman"/>
        </w:rPr>
        <w:t>ti</w:t>
      </w:r>
      <w:r w:rsidRPr="009932DA">
        <w:rPr>
          <w:rFonts w:cs="Times New Roman"/>
        </w:rPr>
        <w:t xml:space="preserve"> u poboljšanje kvalitete zdravstvene zaštite. Kvalitet</w:t>
      </w:r>
      <w:r w:rsidR="00921DFF" w:rsidRPr="009932DA">
        <w:rPr>
          <w:rFonts w:cs="Times New Roman"/>
        </w:rPr>
        <w:t>a</w:t>
      </w:r>
      <w:r w:rsidRPr="009932DA">
        <w:rPr>
          <w:rFonts w:cs="Times New Roman"/>
        </w:rPr>
        <w:t xml:space="preserve"> obrazovnih usluga </w:t>
      </w:r>
      <w:r w:rsidR="00921DFF" w:rsidRPr="009932DA">
        <w:rPr>
          <w:rFonts w:cs="Times New Roman"/>
        </w:rPr>
        <w:t>može se</w:t>
      </w:r>
      <w:r w:rsidRPr="009932DA">
        <w:rPr>
          <w:rFonts w:cs="Times New Roman"/>
        </w:rPr>
        <w:t xml:space="preserve"> ocijeniti povoljnom, a razlog je dostupnost i dobra pokrivenost urbanog područja obrazovnim ustanovama na svim razinama formalnog obrazovanja. Također, redovna nastava za učenike osnovnih i srednjih škola obogaćena </w:t>
      </w:r>
      <w:r w:rsidR="00921DFF" w:rsidRPr="009932DA">
        <w:rPr>
          <w:rFonts w:cs="Times New Roman"/>
        </w:rPr>
        <w:t xml:space="preserve">je </w:t>
      </w:r>
      <w:r w:rsidRPr="009932DA">
        <w:rPr>
          <w:rFonts w:cs="Times New Roman"/>
        </w:rPr>
        <w:t xml:space="preserve">raznolikim izvannastavnim aktivnostima, a poboljšanje kvalitete izvođenja nastave osigurava i visok stupanj </w:t>
      </w:r>
      <w:r w:rsidR="00921DFF" w:rsidRPr="009932DA">
        <w:rPr>
          <w:rFonts w:cs="Times New Roman"/>
        </w:rPr>
        <w:t xml:space="preserve"> </w:t>
      </w:r>
      <w:r w:rsidRPr="009932DA">
        <w:rPr>
          <w:rFonts w:cs="Times New Roman"/>
        </w:rPr>
        <w:t xml:space="preserve">suradnje s obrazovnim ustanovama u zemlji i inozemstvu. Kvaliteta infrastrukture obrazovnih ustanova znatno </w:t>
      </w:r>
      <w:r w:rsidR="00921DFF" w:rsidRPr="009932DA">
        <w:rPr>
          <w:rFonts w:cs="Times New Roman"/>
        </w:rPr>
        <w:t>zaostaje za</w:t>
      </w:r>
      <w:r w:rsidRPr="009932DA">
        <w:rPr>
          <w:rFonts w:cs="Times New Roman"/>
        </w:rPr>
        <w:t xml:space="preserve"> kvalitet</w:t>
      </w:r>
      <w:r w:rsidR="00921DFF" w:rsidRPr="009932DA">
        <w:rPr>
          <w:rFonts w:cs="Times New Roman"/>
        </w:rPr>
        <w:t>om</w:t>
      </w:r>
      <w:r w:rsidRPr="009932DA">
        <w:rPr>
          <w:rFonts w:cs="Times New Roman"/>
        </w:rPr>
        <w:t xml:space="preserve"> obrazovnih usluga, pa ulaganja u narednom razdoblju treba usmjer</w:t>
      </w:r>
      <w:r w:rsidR="00921DFF" w:rsidRPr="009932DA">
        <w:rPr>
          <w:rFonts w:cs="Times New Roman"/>
        </w:rPr>
        <w:t>iti</w:t>
      </w:r>
      <w:r w:rsidRPr="009932DA">
        <w:rPr>
          <w:rFonts w:cs="Times New Roman"/>
        </w:rPr>
        <w:t xml:space="preserve"> na povećanje infrastrukturne opremljenosti</w:t>
      </w:r>
      <w:r w:rsidR="005643EE" w:rsidRPr="009932DA">
        <w:rPr>
          <w:rFonts w:cs="Times New Roman"/>
        </w:rPr>
        <w:t xml:space="preserve"> obrazovnih ustanova na svim </w:t>
      </w:r>
      <w:r w:rsidR="00921DFF" w:rsidRPr="009932DA">
        <w:rPr>
          <w:rFonts w:cs="Times New Roman"/>
        </w:rPr>
        <w:t xml:space="preserve">obrazovnim </w:t>
      </w:r>
      <w:r w:rsidR="005643EE" w:rsidRPr="009932DA">
        <w:rPr>
          <w:rFonts w:cs="Times New Roman"/>
        </w:rPr>
        <w:t>razinama</w:t>
      </w:r>
      <w:r w:rsidRPr="009932DA">
        <w:rPr>
          <w:rFonts w:cs="Times New Roman"/>
        </w:rPr>
        <w:t xml:space="preserve">. </w:t>
      </w:r>
      <w:r w:rsidR="00D72AF5" w:rsidRPr="009932DA">
        <w:rPr>
          <w:rFonts w:cs="Times New Roman"/>
        </w:rPr>
        <w:t>U području civilnog društva započe</w:t>
      </w:r>
      <w:r w:rsidR="00921DFF" w:rsidRPr="009932DA">
        <w:rPr>
          <w:rFonts w:cs="Times New Roman"/>
        </w:rPr>
        <w:t>l</w:t>
      </w:r>
      <w:r w:rsidR="00D72AF5" w:rsidRPr="009932DA">
        <w:rPr>
          <w:rFonts w:cs="Times New Roman"/>
        </w:rPr>
        <w:t xml:space="preserve">e </w:t>
      </w:r>
      <w:r w:rsidR="00921DFF" w:rsidRPr="009932DA">
        <w:rPr>
          <w:rFonts w:cs="Times New Roman"/>
        </w:rPr>
        <w:t xml:space="preserve">su </w:t>
      </w:r>
      <w:r w:rsidR="00D72AF5" w:rsidRPr="009932DA">
        <w:rPr>
          <w:rFonts w:cs="Times New Roman"/>
        </w:rPr>
        <w:t xml:space="preserve">prakse dobrog i učinkovitog upravljanja temeljem uspostavljene suradnje javnog i civilnog sektora (Društveni centar </w:t>
      </w:r>
      <w:proofErr w:type="spellStart"/>
      <w:r w:rsidR="00D72AF5" w:rsidRPr="009932DA">
        <w:rPr>
          <w:rFonts w:cs="Times New Roman"/>
        </w:rPr>
        <w:t>Rojc</w:t>
      </w:r>
      <w:proofErr w:type="spellEnd"/>
      <w:r w:rsidR="00D72AF5" w:rsidRPr="009932DA">
        <w:rPr>
          <w:rFonts w:cs="Times New Roman"/>
        </w:rPr>
        <w:t xml:space="preserve">). </w:t>
      </w:r>
      <w:r w:rsidR="0002252A" w:rsidRPr="009932DA">
        <w:rPr>
          <w:rFonts w:cs="Times New Roman"/>
        </w:rPr>
        <w:t xml:space="preserve">U sustavu visokog obrazovanja potrebno </w:t>
      </w:r>
      <w:r w:rsidR="00921DFF" w:rsidRPr="009932DA">
        <w:rPr>
          <w:rFonts w:cs="Times New Roman"/>
        </w:rPr>
        <w:t xml:space="preserve">je </w:t>
      </w:r>
      <w:r w:rsidR="0002252A" w:rsidRPr="009932DA">
        <w:rPr>
          <w:rFonts w:cs="Times New Roman"/>
        </w:rPr>
        <w:t xml:space="preserve">poticati umrežavanje i povezivanje studijskih programa s ciljem usklađivanja tržišta rada i obrazovnog sustava te osnaživanja gospodarstva urbanog područja </w:t>
      </w:r>
      <w:r w:rsidR="00763ECB" w:rsidRPr="009932DA">
        <w:rPr>
          <w:rFonts w:cs="Times New Roman"/>
        </w:rPr>
        <w:t>Pula</w:t>
      </w:r>
      <w:r w:rsidR="0002252A" w:rsidRPr="009932DA">
        <w:rPr>
          <w:rFonts w:cs="Times New Roman"/>
        </w:rPr>
        <w:t xml:space="preserve">. </w:t>
      </w:r>
      <w:r w:rsidR="00D72AF5" w:rsidRPr="009932DA">
        <w:rPr>
          <w:rFonts w:cs="Times New Roman"/>
        </w:rPr>
        <w:t xml:space="preserve">Sportska </w:t>
      </w:r>
      <w:r w:rsidR="00D72AF5" w:rsidRPr="008B24EB">
        <w:rPr>
          <w:rFonts w:cs="Times New Roman"/>
        </w:rPr>
        <w:t xml:space="preserve">infrastruktura </w:t>
      </w:r>
      <w:r w:rsidR="00921DFF" w:rsidRPr="008B24EB">
        <w:rPr>
          <w:rFonts w:cs="Times New Roman"/>
        </w:rPr>
        <w:t>ni</w:t>
      </w:r>
      <w:r w:rsidR="00D72AF5" w:rsidRPr="008B24EB">
        <w:rPr>
          <w:rFonts w:cs="Times New Roman"/>
        </w:rPr>
        <w:t xml:space="preserve">je dovoljna </w:t>
      </w:r>
      <w:r w:rsidR="00921DFF" w:rsidRPr="008B24EB">
        <w:rPr>
          <w:rFonts w:cs="Times New Roman"/>
        </w:rPr>
        <w:t xml:space="preserve">i </w:t>
      </w:r>
      <w:r w:rsidR="00D72AF5" w:rsidRPr="008B24EB">
        <w:rPr>
          <w:rFonts w:cs="Times New Roman"/>
        </w:rPr>
        <w:t xml:space="preserve">postoji značajna potreba </w:t>
      </w:r>
      <w:r w:rsidR="00921DFF" w:rsidRPr="008B24EB">
        <w:rPr>
          <w:rFonts w:cs="Times New Roman"/>
        </w:rPr>
        <w:t xml:space="preserve">za </w:t>
      </w:r>
      <w:r w:rsidR="00D72AF5" w:rsidRPr="008B24EB">
        <w:rPr>
          <w:rFonts w:cs="Times New Roman"/>
        </w:rPr>
        <w:t>novi</w:t>
      </w:r>
      <w:r w:rsidR="00921DFF" w:rsidRPr="008B24EB">
        <w:rPr>
          <w:rFonts w:cs="Times New Roman"/>
        </w:rPr>
        <w:t>m</w:t>
      </w:r>
      <w:r w:rsidR="00D72AF5" w:rsidRPr="008B24EB">
        <w:rPr>
          <w:rFonts w:cs="Times New Roman"/>
        </w:rPr>
        <w:t xml:space="preserve"> sportski</w:t>
      </w:r>
      <w:r w:rsidR="00921DFF" w:rsidRPr="008B24EB">
        <w:rPr>
          <w:rFonts w:cs="Times New Roman"/>
        </w:rPr>
        <w:t>m</w:t>
      </w:r>
      <w:r w:rsidR="00D72AF5" w:rsidRPr="008B24EB">
        <w:rPr>
          <w:rFonts w:cs="Times New Roman"/>
        </w:rPr>
        <w:t xml:space="preserve"> objek</w:t>
      </w:r>
      <w:r w:rsidR="00921DFF" w:rsidRPr="008B24EB">
        <w:rPr>
          <w:rFonts w:cs="Times New Roman"/>
        </w:rPr>
        <w:t>tima</w:t>
      </w:r>
      <w:r w:rsidR="00D72AF5" w:rsidRPr="008B24EB">
        <w:rPr>
          <w:rFonts w:cs="Times New Roman"/>
        </w:rPr>
        <w:t xml:space="preserve"> (</w:t>
      </w:r>
      <w:bookmarkStart w:id="22" w:name="_GoBack"/>
      <w:bookmarkEnd w:id="22"/>
      <w:r w:rsidR="00D72AF5" w:rsidRPr="008B24EB">
        <w:rPr>
          <w:rFonts w:cs="Times New Roman"/>
        </w:rPr>
        <w:t xml:space="preserve">bazen, </w:t>
      </w:r>
      <w:r w:rsidR="00D72AF5" w:rsidRPr="00E60723">
        <w:rPr>
          <w:rFonts w:cs="Times New Roman"/>
        </w:rPr>
        <w:t xml:space="preserve">gimnastičke dvorane, atletski stadioni i </w:t>
      </w:r>
      <w:proofErr w:type="spellStart"/>
      <w:r w:rsidR="00D72AF5" w:rsidRPr="00E60723">
        <w:rPr>
          <w:rFonts w:cs="Times New Roman"/>
        </w:rPr>
        <w:t>dr</w:t>
      </w:r>
      <w:proofErr w:type="spellEnd"/>
      <w:r w:rsidR="00D72AF5" w:rsidRPr="00E60723">
        <w:rPr>
          <w:rFonts w:cs="Times New Roman"/>
        </w:rPr>
        <w:t xml:space="preserve">.) </w:t>
      </w:r>
      <w:r w:rsidR="00921DFF" w:rsidRPr="00E60723">
        <w:rPr>
          <w:rFonts w:cs="Times New Roman"/>
        </w:rPr>
        <w:t>te</w:t>
      </w:r>
      <w:r w:rsidR="00D72AF5" w:rsidRPr="00E60723">
        <w:rPr>
          <w:rFonts w:cs="Times New Roman"/>
        </w:rPr>
        <w:t xml:space="preserve"> obnov</w:t>
      </w:r>
      <w:r w:rsidR="00921DFF" w:rsidRPr="00E60723">
        <w:rPr>
          <w:rFonts w:cs="Times New Roman"/>
        </w:rPr>
        <w:t>om</w:t>
      </w:r>
      <w:r w:rsidR="00D72AF5" w:rsidRPr="00E60723">
        <w:rPr>
          <w:rFonts w:cs="Times New Roman"/>
        </w:rPr>
        <w:t xml:space="preserve"> i uređenj</w:t>
      </w:r>
      <w:r w:rsidR="00921DFF" w:rsidRPr="00E60723">
        <w:rPr>
          <w:rFonts w:cs="Times New Roman"/>
        </w:rPr>
        <w:t>em</w:t>
      </w:r>
      <w:r w:rsidR="00D72AF5" w:rsidRPr="00E60723">
        <w:rPr>
          <w:rFonts w:cs="Times New Roman"/>
        </w:rPr>
        <w:t xml:space="preserve"> postojećih</w:t>
      </w:r>
      <w:r w:rsidR="00D72AF5" w:rsidRPr="009932DA">
        <w:rPr>
          <w:rFonts w:cs="Times New Roman"/>
        </w:rPr>
        <w:t xml:space="preserve"> objekata. </w:t>
      </w:r>
      <w:r w:rsidR="009962E9" w:rsidRPr="009932DA">
        <w:rPr>
          <w:rFonts w:cs="Times New Roman"/>
        </w:rPr>
        <w:t>Za izgradnju novih sportskih objekata postoji mogućnost prenamjene i uređenja napuštenih prostora (</w:t>
      </w:r>
      <w:proofErr w:type="spellStart"/>
      <w:r w:rsidR="009962E9" w:rsidRPr="009932DA">
        <w:rPr>
          <w:rFonts w:cs="Times New Roman"/>
        </w:rPr>
        <w:t>npr</w:t>
      </w:r>
      <w:proofErr w:type="spellEnd"/>
      <w:r w:rsidR="009962E9" w:rsidRPr="009932DA">
        <w:rPr>
          <w:rFonts w:cs="Times New Roman"/>
        </w:rPr>
        <w:t xml:space="preserve">. poslovnih centara u Gradu Puli). </w:t>
      </w:r>
      <w:r w:rsidR="00AE5217" w:rsidRPr="009932DA">
        <w:rPr>
          <w:rFonts w:cs="Times New Roman"/>
        </w:rPr>
        <w:t>Sukladno Nacionalnoj strategiji stvaranja poticajnog okruženja za razvoj civilnog društva 2012.</w:t>
      </w:r>
      <w:r w:rsidR="00921DFF" w:rsidRPr="009932DA">
        <w:rPr>
          <w:rFonts w:cs="Times New Roman"/>
        </w:rPr>
        <w:t>–</w:t>
      </w:r>
      <w:r w:rsidR="00AE5217" w:rsidRPr="009932DA">
        <w:rPr>
          <w:rFonts w:cs="Times New Roman"/>
        </w:rPr>
        <w:t xml:space="preserve">2016. civilno društvo treba imati ravnopravnu ulogu u izgradnji demokratskog, otvorenog, </w:t>
      </w:r>
      <w:proofErr w:type="spellStart"/>
      <w:r w:rsidR="00AE5217" w:rsidRPr="009932DA">
        <w:rPr>
          <w:rFonts w:cs="Times New Roman"/>
        </w:rPr>
        <w:t>uključivog</w:t>
      </w:r>
      <w:proofErr w:type="spellEnd"/>
      <w:r w:rsidR="00AE5217" w:rsidRPr="009932DA">
        <w:rPr>
          <w:rFonts w:cs="Times New Roman"/>
        </w:rPr>
        <w:t xml:space="preserve">, bogatog i socijalno pravednog, održivog te ekološki osviještenog društva, biti korektiv vlasti te veza između građana i javnog sektora. Istra je prepoznata kao regija tolerancije, no potrebno je kreirati programe </w:t>
      </w:r>
      <w:r w:rsidR="00921DFF" w:rsidRPr="009932DA">
        <w:rPr>
          <w:rFonts w:cs="Times New Roman"/>
        </w:rPr>
        <w:t xml:space="preserve">putem </w:t>
      </w:r>
      <w:r w:rsidR="00AE5217" w:rsidRPr="009932DA">
        <w:rPr>
          <w:rFonts w:cs="Times New Roman"/>
        </w:rPr>
        <w:t>koj</w:t>
      </w:r>
      <w:r w:rsidR="00921DFF" w:rsidRPr="009932DA">
        <w:rPr>
          <w:rFonts w:cs="Times New Roman"/>
        </w:rPr>
        <w:t>ih</w:t>
      </w:r>
      <w:r w:rsidR="00AE5217" w:rsidRPr="009932DA">
        <w:rPr>
          <w:rFonts w:cs="Times New Roman"/>
        </w:rPr>
        <w:t xml:space="preserve"> će se na </w:t>
      </w:r>
      <w:r w:rsidR="008D3893" w:rsidRPr="009932DA">
        <w:rPr>
          <w:rFonts w:cs="Times New Roman"/>
        </w:rPr>
        <w:t xml:space="preserve">urbanom području </w:t>
      </w:r>
      <w:r w:rsidR="00763ECB" w:rsidRPr="009932DA">
        <w:rPr>
          <w:rFonts w:cs="Times New Roman"/>
        </w:rPr>
        <w:t>Pula</w:t>
      </w:r>
      <w:r w:rsidR="00AE5217" w:rsidRPr="009932DA">
        <w:rPr>
          <w:rFonts w:cs="Times New Roman"/>
        </w:rPr>
        <w:t xml:space="preserve"> raditi na postizanju još većih ljudskih prava, prava manjina, jednakosti spolova, participativnom odlučivanju, jednaki</w:t>
      </w:r>
      <w:r w:rsidR="00921DFF" w:rsidRPr="009932DA">
        <w:rPr>
          <w:rFonts w:cs="Times New Roman"/>
        </w:rPr>
        <w:t>m</w:t>
      </w:r>
      <w:r w:rsidR="00AE5217" w:rsidRPr="009932DA">
        <w:rPr>
          <w:rFonts w:cs="Times New Roman"/>
        </w:rPr>
        <w:t xml:space="preserve"> mogućnosti</w:t>
      </w:r>
      <w:r w:rsidR="00921DFF" w:rsidRPr="009932DA">
        <w:rPr>
          <w:rFonts w:cs="Times New Roman"/>
        </w:rPr>
        <w:t>ma</w:t>
      </w:r>
      <w:r w:rsidR="00AE5217" w:rsidRPr="009932DA">
        <w:rPr>
          <w:rFonts w:cs="Times New Roman"/>
        </w:rPr>
        <w:t xml:space="preserve"> za </w:t>
      </w:r>
      <w:r w:rsidR="008D3893" w:rsidRPr="009932DA">
        <w:rPr>
          <w:rFonts w:cs="Times New Roman"/>
        </w:rPr>
        <w:t>uključivanje različitih</w:t>
      </w:r>
      <w:r w:rsidR="00AE5217" w:rsidRPr="009932DA">
        <w:rPr>
          <w:rFonts w:cs="Times New Roman"/>
        </w:rPr>
        <w:t xml:space="preserve"> skupina u sve segmente društvenog života, ali i </w:t>
      </w:r>
      <w:r w:rsidR="00921DFF" w:rsidRPr="009932DA">
        <w:rPr>
          <w:rFonts w:cs="Times New Roman"/>
        </w:rPr>
        <w:t>na</w:t>
      </w:r>
      <w:r w:rsidR="00AE5217" w:rsidRPr="009932DA">
        <w:rPr>
          <w:rFonts w:cs="Times New Roman"/>
        </w:rPr>
        <w:t xml:space="preserve"> svim ostalim demokratskim vrednotama današnjeg društva. Potencijal i mogućnosti koje postoje kroz suradnju </w:t>
      </w:r>
      <w:r w:rsidR="008D3893" w:rsidRPr="009932DA">
        <w:rPr>
          <w:rFonts w:cs="Times New Roman"/>
        </w:rPr>
        <w:t>jedinica lokalne samouprave</w:t>
      </w:r>
      <w:r w:rsidR="00AE5217" w:rsidRPr="009932DA">
        <w:rPr>
          <w:rFonts w:cs="Times New Roman"/>
        </w:rPr>
        <w:t>, ustanova i udruga u stvaranju društvenog sadržaja u manjim sredinama velik</w:t>
      </w:r>
      <w:r w:rsidR="00921DFF" w:rsidRPr="009932DA">
        <w:rPr>
          <w:rFonts w:cs="Times New Roman"/>
        </w:rPr>
        <w:t>i su</w:t>
      </w:r>
      <w:r w:rsidR="00AE5217" w:rsidRPr="009932DA">
        <w:rPr>
          <w:rFonts w:cs="Times New Roman"/>
        </w:rPr>
        <w:t xml:space="preserve"> i treba </w:t>
      </w:r>
      <w:r w:rsidR="00921DFF" w:rsidRPr="009932DA">
        <w:rPr>
          <w:rFonts w:cs="Times New Roman"/>
        </w:rPr>
        <w:t>ih</w:t>
      </w:r>
      <w:r w:rsidR="00AE5217" w:rsidRPr="009932DA">
        <w:rPr>
          <w:rFonts w:cs="Times New Roman"/>
        </w:rPr>
        <w:t xml:space="preserve"> iskoristiti</w:t>
      </w:r>
      <w:r w:rsidR="008D3893" w:rsidRPr="009932DA">
        <w:rPr>
          <w:rFonts w:cs="Times New Roman"/>
        </w:rPr>
        <w:t>.</w:t>
      </w:r>
    </w:p>
    <w:p w:rsidR="003551D2" w:rsidRPr="009932DA" w:rsidRDefault="003551D2" w:rsidP="0029475A">
      <w:pPr>
        <w:jc w:val="both"/>
        <w:rPr>
          <w:rFonts w:cs="Times New Roman"/>
        </w:rPr>
      </w:pPr>
    </w:p>
    <w:p w:rsidR="00702CD1" w:rsidRPr="009932DA" w:rsidRDefault="00702CD1" w:rsidP="0029475A">
      <w:pPr>
        <w:pStyle w:val="Heading2"/>
      </w:pPr>
      <w:bookmarkStart w:id="23" w:name="_Toc452978882"/>
      <w:r w:rsidRPr="009932DA">
        <w:t>2.2. Gospodarstvo</w:t>
      </w:r>
      <w:bookmarkEnd w:id="23"/>
    </w:p>
    <w:p w:rsidR="00702CD1" w:rsidRPr="009932DA" w:rsidRDefault="00702CD1" w:rsidP="00702CD1">
      <w:pPr>
        <w:jc w:val="both"/>
        <w:rPr>
          <w:i/>
          <w:u w:val="single"/>
        </w:rPr>
      </w:pPr>
      <w:r w:rsidRPr="009932DA">
        <w:rPr>
          <w:i/>
          <w:u w:val="single"/>
        </w:rPr>
        <w:t xml:space="preserve">Opća gospodarska kretanja </w:t>
      </w:r>
    </w:p>
    <w:p w:rsidR="00702CD1" w:rsidRPr="009932DA" w:rsidRDefault="00702CD1" w:rsidP="00702CD1">
      <w:pPr>
        <w:jc w:val="both"/>
      </w:pPr>
      <w:r w:rsidRPr="009932DA">
        <w:t xml:space="preserve">Urbano područje </w:t>
      </w:r>
      <w:r w:rsidR="00763ECB" w:rsidRPr="009932DA">
        <w:t>Pula</w:t>
      </w:r>
      <w:r w:rsidRPr="009932DA">
        <w:t xml:space="preserve"> pripada Istarskoj županiji čiji </w:t>
      </w:r>
      <w:r w:rsidR="00921DFF" w:rsidRPr="009932DA">
        <w:t xml:space="preserve">je </w:t>
      </w:r>
      <w:r w:rsidRPr="009932DA">
        <w:t xml:space="preserve">bruto domaći proizvod (BDP) u 2013. godini </w:t>
      </w:r>
      <w:r w:rsidR="00921DFF" w:rsidRPr="009932DA">
        <w:t xml:space="preserve">bio </w:t>
      </w:r>
      <w:r w:rsidRPr="009932DA">
        <w:t>približno 20 milijuna kuna (2,6 milijuna eura) ili 6,1% ekonomskih aktivnosti Hrvatske. U istoj godini, BDP po stanovniku</w:t>
      </w:r>
      <w:r w:rsidRPr="009932DA">
        <w:rPr>
          <w:spacing w:val="1"/>
        </w:rPr>
        <w:t xml:space="preserve"> bio je </w:t>
      </w:r>
      <w:r w:rsidRPr="009932DA">
        <w:t xml:space="preserve">96.268 kuna ili 12.711 eura, </w:t>
      </w:r>
      <w:r w:rsidRPr="009932DA">
        <w:rPr>
          <w:spacing w:val="1"/>
        </w:rPr>
        <w:t xml:space="preserve">24,3% iznad </w:t>
      </w:r>
      <w:r w:rsidRPr="009932DA">
        <w:t xml:space="preserve">prosjeka Hrvatske. </w:t>
      </w:r>
      <w:r w:rsidR="008F77B5" w:rsidRPr="009932DA">
        <w:t>O</w:t>
      </w:r>
      <w:r w:rsidRPr="009932DA">
        <w:t>d 2011. do 2013. godine BDP po stanovniku bio je 23</w:t>
      </w:r>
      <w:r w:rsidR="008F77B5" w:rsidRPr="009932DA">
        <w:t>-</w:t>
      </w:r>
      <w:r w:rsidRPr="009932DA">
        <w:t xml:space="preserve"> 25% iznad nacionalnog prosjeka te 28</w:t>
      </w:r>
      <w:r w:rsidR="008F77B5" w:rsidRPr="009932DA">
        <w:t>-</w:t>
      </w:r>
      <w:r w:rsidRPr="009932DA">
        <w:t xml:space="preserve"> 30% iznad prosjeka Jadranske Hrvatske. U navedenom </w:t>
      </w:r>
      <w:r w:rsidR="008F77B5" w:rsidRPr="009932DA">
        <w:t>razdoblju</w:t>
      </w:r>
      <w:r w:rsidRPr="009932DA">
        <w:t xml:space="preserve"> Istarska županija čini stabilnih 6% ekonomskih aktivnosti Hrvatske te zauzima visoko 4. mjesto </w:t>
      </w:r>
      <w:r w:rsidR="008F77B5" w:rsidRPr="009932DA">
        <w:t>među</w:t>
      </w:r>
      <w:r w:rsidRPr="009932DA">
        <w:t xml:space="preserve"> županija</w:t>
      </w:r>
      <w:r w:rsidR="008F77B5" w:rsidRPr="009932DA">
        <w:t>ma</w:t>
      </w:r>
      <w:r w:rsidRPr="009932DA">
        <w:t xml:space="preserve"> kad</w:t>
      </w:r>
      <w:r w:rsidR="008F77B5" w:rsidRPr="009932DA">
        <w:t>a</w:t>
      </w:r>
      <w:r w:rsidRPr="009932DA">
        <w:t xml:space="preserve"> je u pitanju struktura županijskog </w:t>
      </w:r>
      <w:r w:rsidR="008F77B5" w:rsidRPr="009932DA">
        <w:t xml:space="preserve">BDP-a </w:t>
      </w:r>
      <w:r w:rsidRPr="009932DA">
        <w:t>u ukupnom BDP-u Hrvatske. Urbano se područje dakle nalazi u ekonomski relativno aktivnom okruženju što svakako određuje i njegov razvojni put.</w:t>
      </w:r>
    </w:p>
    <w:p w:rsidR="00C71AC4" w:rsidRPr="009932DA" w:rsidRDefault="00C71AC4" w:rsidP="0029475A">
      <w:pPr>
        <w:pStyle w:val="Tabela"/>
      </w:pPr>
      <w:bookmarkStart w:id="24" w:name="_Toc452979394"/>
    </w:p>
    <w:p w:rsidR="00702CD1" w:rsidRPr="009932DA" w:rsidRDefault="00702CD1" w:rsidP="0029475A">
      <w:pPr>
        <w:pStyle w:val="Tabela"/>
      </w:pPr>
      <w:r w:rsidRPr="009932DA">
        <w:t xml:space="preserve">Tablica </w:t>
      </w:r>
      <w:r w:rsidR="007426FC" w:rsidRPr="009932DA">
        <w:t>1</w:t>
      </w:r>
      <w:r w:rsidR="00625A52" w:rsidRPr="009932DA">
        <w:t>3</w:t>
      </w:r>
      <w:r w:rsidR="00921DFF" w:rsidRPr="009932DA">
        <w:t>.</w:t>
      </w:r>
      <w:r w:rsidRPr="009932DA">
        <w:t xml:space="preserve"> Bruto domaći proizvod 2011</w:t>
      </w:r>
      <w:r w:rsidR="00921DFF" w:rsidRPr="009932DA">
        <w:t>.–</w:t>
      </w:r>
      <w:r w:rsidRPr="009932DA">
        <w:t xml:space="preserve">2013 u </w:t>
      </w:r>
      <w:proofErr w:type="spellStart"/>
      <w:r w:rsidRPr="009932DA">
        <w:t>mil</w:t>
      </w:r>
      <w:proofErr w:type="spellEnd"/>
      <w:r w:rsidRPr="009932DA">
        <w:t>. HRK</w:t>
      </w:r>
      <w:bookmarkEnd w:id="24"/>
      <w:r w:rsidRPr="009932DA">
        <w:t xml:space="preserve"> </w:t>
      </w:r>
    </w:p>
    <w:tbl>
      <w:tblPr>
        <w:tblStyle w:val="TableGrid"/>
        <w:tblW w:w="0" w:type="auto"/>
        <w:tblLook w:val="04A0"/>
      </w:tblPr>
      <w:tblGrid>
        <w:gridCol w:w="2405"/>
        <w:gridCol w:w="1389"/>
        <w:gridCol w:w="1194"/>
        <w:gridCol w:w="1134"/>
        <w:gridCol w:w="1134"/>
        <w:gridCol w:w="1134"/>
        <w:gridCol w:w="1134"/>
      </w:tblGrid>
      <w:tr w:rsidR="00702CD1" w:rsidRPr="009932DA" w:rsidTr="0029475A">
        <w:tc>
          <w:tcPr>
            <w:tcW w:w="2405" w:type="dxa"/>
            <w:shd w:val="clear" w:color="auto" w:fill="D9D9D9" w:themeFill="background1" w:themeFillShade="D9"/>
          </w:tcPr>
          <w:p w:rsidR="00702CD1" w:rsidRPr="009932DA" w:rsidRDefault="00702CD1" w:rsidP="00377ABA">
            <w:pPr>
              <w:jc w:val="both"/>
              <w:rPr>
                <w:sz w:val="16"/>
                <w:szCs w:val="18"/>
              </w:rPr>
            </w:pPr>
          </w:p>
        </w:tc>
        <w:tc>
          <w:tcPr>
            <w:tcW w:w="2583" w:type="dxa"/>
            <w:gridSpan w:val="2"/>
            <w:shd w:val="clear" w:color="auto" w:fill="D9D9D9" w:themeFill="background1" w:themeFillShade="D9"/>
          </w:tcPr>
          <w:p w:rsidR="00702CD1" w:rsidRPr="009932DA" w:rsidRDefault="00702CD1" w:rsidP="00377ABA">
            <w:pPr>
              <w:jc w:val="center"/>
              <w:rPr>
                <w:sz w:val="16"/>
                <w:szCs w:val="18"/>
              </w:rPr>
            </w:pPr>
            <w:r w:rsidRPr="009932DA">
              <w:rPr>
                <w:sz w:val="16"/>
                <w:szCs w:val="18"/>
              </w:rPr>
              <w:t>2011.</w:t>
            </w:r>
          </w:p>
        </w:tc>
        <w:tc>
          <w:tcPr>
            <w:tcW w:w="2268" w:type="dxa"/>
            <w:gridSpan w:val="2"/>
            <w:shd w:val="clear" w:color="auto" w:fill="D9D9D9" w:themeFill="background1" w:themeFillShade="D9"/>
          </w:tcPr>
          <w:p w:rsidR="00702CD1" w:rsidRPr="009932DA" w:rsidRDefault="00702CD1" w:rsidP="00377ABA">
            <w:pPr>
              <w:jc w:val="center"/>
              <w:rPr>
                <w:sz w:val="16"/>
                <w:szCs w:val="18"/>
              </w:rPr>
            </w:pPr>
            <w:r w:rsidRPr="009932DA">
              <w:rPr>
                <w:sz w:val="16"/>
                <w:szCs w:val="18"/>
              </w:rPr>
              <w:t>2012</w:t>
            </w:r>
            <w:r w:rsidR="000161A1" w:rsidRPr="009932DA">
              <w:rPr>
                <w:sz w:val="16"/>
                <w:szCs w:val="18"/>
              </w:rPr>
              <w:t>.</w:t>
            </w:r>
          </w:p>
        </w:tc>
        <w:tc>
          <w:tcPr>
            <w:tcW w:w="2268" w:type="dxa"/>
            <w:gridSpan w:val="2"/>
            <w:shd w:val="clear" w:color="auto" w:fill="D9D9D9" w:themeFill="background1" w:themeFillShade="D9"/>
          </w:tcPr>
          <w:p w:rsidR="00702CD1" w:rsidRPr="009932DA" w:rsidRDefault="00702CD1" w:rsidP="00377ABA">
            <w:pPr>
              <w:jc w:val="center"/>
              <w:rPr>
                <w:sz w:val="16"/>
                <w:szCs w:val="18"/>
              </w:rPr>
            </w:pPr>
            <w:r w:rsidRPr="009932DA">
              <w:rPr>
                <w:sz w:val="16"/>
                <w:szCs w:val="18"/>
              </w:rPr>
              <w:t>2013</w:t>
            </w:r>
            <w:r w:rsidR="000161A1" w:rsidRPr="009932DA">
              <w:rPr>
                <w:sz w:val="16"/>
                <w:szCs w:val="18"/>
              </w:rPr>
              <w:t>.</w:t>
            </w:r>
          </w:p>
        </w:tc>
      </w:tr>
      <w:tr w:rsidR="00702CD1" w:rsidRPr="009932DA" w:rsidTr="0029475A">
        <w:tc>
          <w:tcPr>
            <w:tcW w:w="2405" w:type="dxa"/>
            <w:shd w:val="clear" w:color="auto" w:fill="D9D9D9" w:themeFill="background1" w:themeFillShade="D9"/>
          </w:tcPr>
          <w:p w:rsidR="00702CD1" w:rsidRPr="009932DA" w:rsidRDefault="00702CD1" w:rsidP="00377ABA">
            <w:pPr>
              <w:jc w:val="both"/>
              <w:rPr>
                <w:sz w:val="16"/>
                <w:szCs w:val="18"/>
              </w:rPr>
            </w:pPr>
            <w:r w:rsidRPr="009932DA">
              <w:rPr>
                <w:sz w:val="16"/>
                <w:szCs w:val="18"/>
              </w:rPr>
              <w:t>Prostorna jedinica</w:t>
            </w:r>
          </w:p>
        </w:tc>
        <w:tc>
          <w:tcPr>
            <w:tcW w:w="1389" w:type="dxa"/>
            <w:shd w:val="clear" w:color="auto" w:fill="D9D9D9" w:themeFill="background1" w:themeFillShade="D9"/>
          </w:tcPr>
          <w:p w:rsidR="00702CD1" w:rsidRPr="009932DA" w:rsidRDefault="00702CD1" w:rsidP="00377ABA">
            <w:pPr>
              <w:jc w:val="both"/>
              <w:rPr>
                <w:sz w:val="16"/>
                <w:szCs w:val="18"/>
              </w:rPr>
            </w:pPr>
            <w:r w:rsidRPr="009932DA">
              <w:rPr>
                <w:sz w:val="16"/>
                <w:szCs w:val="18"/>
              </w:rPr>
              <w:t>BDP</w:t>
            </w:r>
          </w:p>
        </w:tc>
        <w:tc>
          <w:tcPr>
            <w:tcW w:w="1194" w:type="dxa"/>
            <w:shd w:val="clear" w:color="auto" w:fill="D9D9D9" w:themeFill="background1" w:themeFillShade="D9"/>
          </w:tcPr>
          <w:p w:rsidR="00702CD1" w:rsidRPr="009932DA" w:rsidRDefault="00702CD1" w:rsidP="00377ABA">
            <w:pPr>
              <w:jc w:val="both"/>
              <w:rPr>
                <w:sz w:val="16"/>
                <w:szCs w:val="18"/>
              </w:rPr>
            </w:pPr>
            <w:r w:rsidRPr="009932DA">
              <w:rPr>
                <w:sz w:val="16"/>
                <w:szCs w:val="18"/>
              </w:rPr>
              <w:t>BDP po stanovniku</w:t>
            </w:r>
          </w:p>
        </w:tc>
        <w:tc>
          <w:tcPr>
            <w:tcW w:w="1134" w:type="dxa"/>
            <w:shd w:val="clear" w:color="auto" w:fill="D9D9D9" w:themeFill="background1" w:themeFillShade="D9"/>
          </w:tcPr>
          <w:p w:rsidR="00702CD1" w:rsidRPr="009932DA" w:rsidRDefault="00702CD1" w:rsidP="00377ABA">
            <w:pPr>
              <w:jc w:val="both"/>
              <w:rPr>
                <w:sz w:val="16"/>
                <w:szCs w:val="18"/>
              </w:rPr>
            </w:pPr>
            <w:r w:rsidRPr="009932DA">
              <w:rPr>
                <w:sz w:val="16"/>
                <w:szCs w:val="18"/>
              </w:rPr>
              <w:t>BDP</w:t>
            </w:r>
          </w:p>
        </w:tc>
        <w:tc>
          <w:tcPr>
            <w:tcW w:w="1134" w:type="dxa"/>
            <w:shd w:val="clear" w:color="auto" w:fill="D9D9D9" w:themeFill="background1" w:themeFillShade="D9"/>
          </w:tcPr>
          <w:p w:rsidR="00702CD1" w:rsidRPr="009932DA" w:rsidRDefault="00702CD1" w:rsidP="00377ABA">
            <w:pPr>
              <w:jc w:val="both"/>
              <w:rPr>
                <w:sz w:val="16"/>
                <w:szCs w:val="18"/>
              </w:rPr>
            </w:pPr>
            <w:r w:rsidRPr="009932DA">
              <w:rPr>
                <w:sz w:val="16"/>
                <w:szCs w:val="18"/>
              </w:rPr>
              <w:t>BDP po stanovniku</w:t>
            </w:r>
          </w:p>
        </w:tc>
        <w:tc>
          <w:tcPr>
            <w:tcW w:w="1134" w:type="dxa"/>
            <w:shd w:val="clear" w:color="auto" w:fill="D9D9D9" w:themeFill="background1" w:themeFillShade="D9"/>
          </w:tcPr>
          <w:p w:rsidR="00702CD1" w:rsidRPr="009932DA" w:rsidRDefault="00702CD1" w:rsidP="00377ABA">
            <w:pPr>
              <w:jc w:val="both"/>
              <w:rPr>
                <w:sz w:val="16"/>
                <w:szCs w:val="18"/>
              </w:rPr>
            </w:pPr>
            <w:r w:rsidRPr="009932DA">
              <w:rPr>
                <w:sz w:val="16"/>
                <w:szCs w:val="18"/>
              </w:rPr>
              <w:t>BDP</w:t>
            </w:r>
          </w:p>
        </w:tc>
        <w:tc>
          <w:tcPr>
            <w:tcW w:w="1134" w:type="dxa"/>
            <w:shd w:val="clear" w:color="auto" w:fill="D9D9D9" w:themeFill="background1" w:themeFillShade="D9"/>
          </w:tcPr>
          <w:p w:rsidR="00702CD1" w:rsidRPr="009932DA" w:rsidRDefault="00702CD1" w:rsidP="00377ABA">
            <w:pPr>
              <w:jc w:val="both"/>
              <w:rPr>
                <w:sz w:val="16"/>
                <w:szCs w:val="18"/>
              </w:rPr>
            </w:pPr>
            <w:r w:rsidRPr="009932DA">
              <w:rPr>
                <w:sz w:val="16"/>
                <w:szCs w:val="18"/>
              </w:rPr>
              <w:t>BDP po stanovniku</w:t>
            </w:r>
          </w:p>
        </w:tc>
      </w:tr>
      <w:tr w:rsidR="00702CD1" w:rsidRPr="009932DA" w:rsidTr="00377ABA">
        <w:tc>
          <w:tcPr>
            <w:tcW w:w="2405" w:type="dxa"/>
          </w:tcPr>
          <w:p w:rsidR="00702CD1" w:rsidRPr="009932DA" w:rsidRDefault="00702CD1" w:rsidP="00377ABA">
            <w:pPr>
              <w:jc w:val="both"/>
              <w:rPr>
                <w:sz w:val="16"/>
                <w:szCs w:val="18"/>
              </w:rPr>
            </w:pPr>
            <w:r w:rsidRPr="009932DA">
              <w:rPr>
                <w:sz w:val="16"/>
                <w:szCs w:val="18"/>
              </w:rPr>
              <w:t>Istarska županija</w:t>
            </w:r>
          </w:p>
        </w:tc>
        <w:tc>
          <w:tcPr>
            <w:tcW w:w="1389" w:type="dxa"/>
          </w:tcPr>
          <w:p w:rsidR="00702CD1" w:rsidRPr="009932DA" w:rsidRDefault="00702CD1" w:rsidP="00377ABA">
            <w:pPr>
              <w:jc w:val="right"/>
              <w:rPr>
                <w:sz w:val="16"/>
                <w:szCs w:val="18"/>
              </w:rPr>
            </w:pPr>
            <w:r w:rsidRPr="009932DA">
              <w:rPr>
                <w:sz w:val="16"/>
                <w:szCs w:val="18"/>
              </w:rPr>
              <w:t>20.101</w:t>
            </w:r>
          </w:p>
        </w:tc>
        <w:tc>
          <w:tcPr>
            <w:tcW w:w="1194" w:type="dxa"/>
          </w:tcPr>
          <w:p w:rsidR="00702CD1" w:rsidRPr="009932DA" w:rsidRDefault="00702CD1" w:rsidP="00377ABA">
            <w:pPr>
              <w:jc w:val="right"/>
              <w:rPr>
                <w:sz w:val="16"/>
                <w:szCs w:val="18"/>
              </w:rPr>
            </w:pPr>
            <w:r w:rsidRPr="009932DA">
              <w:rPr>
                <w:sz w:val="16"/>
                <w:szCs w:val="18"/>
              </w:rPr>
              <w:t>96.576</w:t>
            </w:r>
          </w:p>
        </w:tc>
        <w:tc>
          <w:tcPr>
            <w:tcW w:w="1134" w:type="dxa"/>
          </w:tcPr>
          <w:p w:rsidR="00702CD1" w:rsidRPr="009932DA" w:rsidRDefault="00702CD1" w:rsidP="00377ABA">
            <w:pPr>
              <w:jc w:val="right"/>
              <w:rPr>
                <w:sz w:val="16"/>
                <w:szCs w:val="18"/>
              </w:rPr>
            </w:pPr>
            <w:r w:rsidRPr="009932DA">
              <w:rPr>
                <w:sz w:val="16"/>
                <w:szCs w:val="18"/>
              </w:rPr>
              <w:t>19.797</w:t>
            </w:r>
          </w:p>
        </w:tc>
        <w:tc>
          <w:tcPr>
            <w:tcW w:w="1134" w:type="dxa"/>
          </w:tcPr>
          <w:p w:rsidR="00702CD1" w:rsidRPr="009932DA" w:rsidRDefault="00702CD1" w:rsidP="00377ABA">
            <w:pPr>
              <w:jc w:val="right"/>
              <w:rPr>
                <w:sz w:val="16"/>
                <w:szCs w:val="18"/>
              </w:rPr>
            </w:pPr>
            <w:r w:rsidRPr="009932DA">
              <w:rPr>
                <w:sz w:val="16"/>
                <w:szCs w:val="18"/>
              </w:rPr>
              <w:t>95.298</w:t>
            </w:r>
          </w:p>
        </w:tc>
        <w:tc>
          <w:tcPr>
            <w:tcW w:w="1134" w:type="dxa"/>
          </w:tcPr>
          <w:p w:rsidR="00702CD1" w:rsidRPr="009932DA" w:rsidRDefault="00702CD1" w:rsidP="00377ABA">
            <w:pPr>
              <w:jc w:val="right"/>
              <w:rPr>
                <w:sz w:val="16"/>
                <w:szCs w:val="18"/>
              </w:rPr>
            </w:pPr>
            <w:r w:rsidRPr="009932DA">
              <w:rPr>
                <w:sz w:val="16"/>
                <w:szCs w:val="18"/>
              </w:rPr>
              <w:t>20.000</w:t>
            </w:r>
          </w:p>
        </w:tc>
        <w:tc>
          <w:tcPr>
            <w:tcW w:w="1134" w:type="dxa"/>
          </w:tcPr>
          <w:p w:rsidR="00702CD1" w:rsidRPr="009932DA" w:rsidRDefault="00702CD1" w:rsidP="00377ABA">
            <w:pPr>
              <w:jc w:val="right"/>
              <w:rPr>
                <w:sz w:val="16"/>
                <w:szCs w:val="18"/>
              </w:rPr>
            </w:pPr>
            <w:r w:rsidRPr="009932DA">
              <w:rPr>
                <w:sz w:val="16"/>
                <w:szCs w:val="18"/>
              </w:rPr>
              <w:t>96.268</w:t>
            </w:r>
          </w:p>
        </w:tc>
      </w:tr>
      <w:tr w:rsidR="00702CD1" w:rsidRPr="009932DA" w:rsidTr="00377ABA">
        <w:tc>
          <w:tcPr>
            <w:tcW w:w="2405" w:type="dxa"/>
          </w:tcPr>
          <w:p w:rsidR="00702CD1" w:rsidRPr="009932DA" w:rsidRDefault="00702CD1" w:rsidP="00377ABA">
            <w:pPr>
              <w:jc w:val="both"/>
              <w:rPr>
                <w:sz w:val="16"/>
                <w:szCs w:val="18"/>
              </w:rPr>
            </w:pPr>
            <w:r w:rsidRPr="009932DA">
              <w:rPr>
                <w:sz w:val="16"/>
                <w:szCs w:val="18"/>
              </w:rPr>
              <w:t>Jadranska Hrvatska</w:t>
            </w:r>
          </w:p>
        </w:tc>
        <w:tc>
          <w:tcPr>
            <w:tcW w:w="1389" w:type="dxa"/>
          </w:tcPr>
          <w:p w:rsidR="00702CD1" w:rsidRPr="009932DA" w:rsidRDefault="00702CD1" w:rsidP="00377ABA">
            <w:pPr>
              <w:jc w:val="right"/>
              <w:rPr>
                <w:sz w:val="16"/>
                <w:szCs w:val="18"/>
              </w:rPr>
            </w:pPr>
            <w:r w:rsidRPr="009932DA">
              <w:rPr>
                <w:sz w:val="16"/>
                <w:szCs w:val="18"/>
              </w:rPr>
              <w:t>104.340</w:t>
            </w:r>
          </w:p>
        </w:tc>
        <w:tc>
          <w:tcPr>
            <w:tcW w:w="1194" w:type="dxa"/>
          </w:tcPr>
          <w:p w:rsidR="00702CD1" w:rsidRPr="009932DA" w:rsidRDefault="00702CD1" w:rsidP="00377ABA">
            <w:pPr>
              <w:jc w:val="right"/>
              <w:rPr>
                <w:sz w:val="16"/>
                <w:szCs w:val="18"/>
              </w:rPr>
            </w:pPr>
            <w:r w:rsidRPr="009932DA">
              <w:rPr>
                <w:sz w:val="16"/>
                <w:szCs w:val="18"/>
              </w:rPr>
              <w:t>73.900</w:t>
            </w:r>
          </w:p>
        </w:tc>
        <w:tc>
          <w:tcPr>
            <w:tcW w:w="1134" w:type="dxa"/>
          </w:tcPr>
          <w:p w:rsidR="00702CD1" w:rsidRPr="009932DA" w:rsidRDefault="00702CD1" w:rsidP="00377ABA">
            <w:pPr>
              <w:jc w:val="right"/>
              <w:rPr>
                <w:sz w:val="16"/>
                <w:szCs w:val="18"/>
              </w:rPr>
            </w:pPr>
            <w:r w:rsidRPr="009932DA">
              <w:rPr>
                <w:sz w:val="16"/>
                <w:szCs w:val="18"/>
              </w:rPr>
              <w:t>104.709</w:t>
            </w:r>
          </w:p>
        </w:tc>
        <w:tc>
          <w:tcPr>
            <w:tcW w:w="1134" w:type="dxa"/>
          </w:tcPr>
          <w:p w:rsidR="00702CD1" w:rsidRPr="009932DA" w:rsidRDefault="00702CD1" w:rsidP="00377ABA">
            <w:pPr>
              <w:jc w:val="right"/>
              <w:rPr>
                <w:sz w:val="16"/>
                <w:szCs w:val="18"/>
              </w:rPr>
            </w:pPr>
            <w:r w:rsidRPr="009932DA">
              <w:rPr>
                <w:sz w:val="16"/>
                <w:szCs w:val="18"/>
              </w:rPr>
              <w:t>74.305</w:t>
            </w:r>
          </w:p>
        </w:tc>
        <w:tc>
          <w:tcPr>
            <w:tcW w:w="1134" w:type="dxa"/>
          </w:tcPr>
          <w:p w:rsidR="00702CD1" w:rsidRPr="009932DA" w:rsidRDefault="00702CD1" w:rsidP="00377ABA">
            <w:pPr>
              <w:jc w:val="right"/>
              <w:rPr>
                <w:sz w:val="16"/>
                <w:szCs w:val="18"/>
              </w:rPr>
            </w:pPr>
            <w:r w:rsidRPr="009932DA">
              <w:rPr>
                <w:sz w:val="16"/>
                <w:szCs w:val="18"/>
              </w:rPr>
              <w:t>105.164</w:t>
            </w:r>
          </w:p>
        </w:tc>
        <w:tc>
          <w:tcPr>
            <w:tcW w:w="1134" w:type="dxa"/>
          </w:tcPr>
          <w:p w:rsidR="00702CD1" w:rsidRPr="009932DA" w:rsidRDefault="00702CD1" w:rsidP="00377ABA">
            <w:pPr>
              <w:jc w:val="right"/>
              <w:rPr>
                <w:sz w:val="16"/>
                <w:szCs w:val="18"/>
              </w:rPr>
            </w:pPr>
            <w:r w:rsidRPr="009932DA">
              <w:rPr>
                <w:sz w:val="16"/>
                <w:szCs w:val="18"/>
              </w:rPr>
              <w:t>74.751</w:t>
            </w:r>
          </w:p>
        </w:tc>
      </w:tr>
      <w:tr w:rsidR="00702CD1" w:rsidRPr="009932DA" w:rsidTr="00377ABA">
        <w:tc>
          <w:tcPr>
            <w:tcW w:w="2405" w:type="dxa"/>
          </w:tcPr>
          <w:p w:rsidR="00702CD1" w:rsidRPr="009932DA" w:rsidRDefault="00702CD1" w:rsidP="00377ABA">
            <w:pPr>
              <w:jc w:val="both"/>
              <w:rPr>
                <w:sz w:val="16"/>
                <w:szCs w:val="18"/>
              </w:rPr>
            </w:pPr>
            <w:r w:rsidRPr="009932DA">
              <w:rPr>
                <w:sz w:val="16"/>
                <w:szCs w:val="18"/>
              </w:rPr>
              <w:t>RH</w:t>
            </w:r>
          </w:p>
        </w:tc>
        <w:tc>
          <w:tcPr>
            <w:tcW w:w="1389" w:type="dxa"/>
          </w:tcPr>
          <w:p w:rsidR="00702CD1" w:rsidRPr="009932DA" w:rsidRDefault="00702CD1" w:rsidP="00377ABA">
            <w:pPr>
              <w:jc w:val="right"/>
              <w:rPr>
                <w:sz w:val="16"/>
                <w:szCs w:val="18"/>
              </w:rPr>
            </w:pPr>
            <w:r w:rsidRPr="009932DA">
              <w:rPr>
                <w:sz w:val="16"/>
                <w:szCs w:val="18"/>
              </w:rPr>
              <w:t>327.737</w:t>
            </w:r>
          </w:p>
        </w:tc>
        <w:tc>
          <w:tcPr>
            <w:tcW w:w="1194" w:type="dxa"/>
          </w:tcPr>
          <w:p w:rsidR="00702CD1" w:rsidRPr="009932DA" w:rsidRDefault="00702CD1" w:rsidP="00377ABA">
            <w:pPr>
              <w:jc w:val="right"/>
              <w:rPr>
                <w:sz w:val="16"/>
                <w:szCs w:val="18"/>
              </w:rPr>
            </w:pPr>
            <w:r w:rsidRPr="009932DA">
              <w:rPr>
                <w:sz w:val="16"/>
                <w:szCs w:val="18"/>
              </w:rPr>
              <w:t>76.755</w:t>
            </w:r>
          </w:p>
        </w:tc>
        <w:tc>
          <w:tcPr>
            <w:tcW w:w="1134" w:type="dxa"/>
          </w:tcPr>
          <w:p w:rsidR="00702CD1" w:rsidRPr="009932DA" w:rsidRDefault="00702CD1" w:rsidP="00377ABA">
            <w:pPr>
              <w:jc w:val="right"/>
              <w:rPr>
                <w:sz w:val="16"/>
                <w:szCs w:val="18"/>
              </w:rPr>
            </w:pPr>
            <w:r w:rsidRPr="009932DA">
              <w:rPr>
                <w:sz w:val="16"/>
                <w:szCs w:val="18"/>
              </w:rPr>
              <w:t>330.456</w:t>
            </w:r>
          </w:p>
        </w:tc>
        <w:tc>
          <w:tcPr>
            <w:tcW w:w="1134" w:type="dxa"/>
          </w:tcPr>
          <w:p w:rsidR="00702CD1" w:rsidRPr="009932DA" w:rsidRDefault="00702CD1" w:rsidP="00377ABA">
            <w:pPr>
              <w:jc w:val="right"/>
              <w:rPr>
                <w:sz w:val="16"/>
                <w:szCs w:val="18"/>
              </w:rPr>
            </w:pPr>
            <w:r w:rsidRPr="009932DA">
              <w:rPr>
                <w:sz w:val="16"/>
                <w:szCs w:val="18"/>
              </w:rPr>
              <w:t>77.407</w:t>
            </w:r>
          </w:p>
        </w:tc>
        <w:tc>
          <w:tcPr>
            <w:tcW w:w="1134" w:type="dxa"/>
          </w:tcPr>
          <w:p w:rsidR="00702CD1" w:rsidRPr="009932DA" w:rsidRDefault="00702CD1" w:rsidP="00377ABA">
            <w:pPr>
              <w:jc w:val="right"/>
              <w:rPr>
                <w:sz w:val="16"/>
                <w:szCs w:val="18"/>
              </w:rPr>
            </w:pPr>
            <w:r w:rsidRPr="009932DA">
              <w:rPr>
                <w:sz w:val="16"/>
                <w:szCs w:val="18"/>
              </w:rPr>
              <w:t>329.571</w:t>
            </w:r>
          </w:p>
        </w:tc>
        <w:tc>
          <w:tcPr>
            <w:tcW w:w="1134" w:type="dxa"/>
          </w:tcPr>
          <w:p w:rsidR="00702CD1" w:rsidRPr="009932DA" w:rsidRDefault="00702CD1" w:rsidP="00377ABA">
            <w:pPr>
              <w:jc w:val="right"/>
              <w:rPr>
                <w:sz w:val="16"/>
                <w:szCs w:val="18"/>
              </w:rPr>
            </w:pPr>
            <w:r w:rsidRPr="009932DA">
              <w:rPr>
                <w:sz w:val="16"/>
                <w:szCs w:val="18"/>
              </w:rPr>
              <w:t>77.465</w:t>
            </w:r>
          </w:p>
        </w:tc>
      </w:tr>
    </w:tbl>
    <w:p w:rsidR="00702CD1" w:rsidRPr="009932DA" w:rsidRDefault="00702CD1" w:rsidP="00702CD1">
      <w:pPr>
        <w:jc w:val="both"/>
        <w:rPr>
          <w:sz w:val="18"/>
        </w:rPr>
      </w:pPr>
      <w:r w:rsidRPr="009932DA">
        <w:rPr>
          <w:sz w:val="18"/>
        </w:rPr>
        <w:t>Izvor: DZS, 2015</w:t>
      </w:r>
      <w:r w:rsidR="008F77B5" w:rsidRPr="009932DA">
        <w:rPr>
          <w:sz w:val="18"/>
        </w:rPr>
        <w:t>.</w:t>
      </w:r>
    </w:p>
    <w:p w:rsidR="00702CD1" w:rsidRPr="009932DA" w:rsidRDefault="00702CD1" w:rsidP="00702CD1">
      <w:pPr>
        <w:jc w:val="both"/>
      </w:pPr>
      <w:r w:rsidRPr="009932DA">
        <w:t xml:space="preserve">Prosječne vrijednosti osnovnih pokazatelja za izračun indeksa razvijenosti gradova i općina urbanog područja </w:t>
      </w:r>
      <w:r w:rsidR="00763ECB" w:rsidRPr="009932DA">
        <w:t>Pula</w:t>
      </w:r>
      <w:r w:rsidRPr="009932DA">
        <w:t xml:space="preserve"> </w:t>
      </w:r>
      <w:r w:rsidR="000161A1" w:rsidRPr="009932DA">
        <w:t xml:space="preserve">upućuju </w:t>
      </w:r>
      <w:r w:rsidRPr="009932DA">
        <w:t xml:space="preserve">na neznatno višu stopu nezaposlenosti te povoljnije kretanje stanovništva u odnosu na županijski prosjek, </w:t>
      </w:r>
      <w:r w:rsidR="000161A1" w:rsidRPr="009932DA">
        <w:t>a</w:t>
      </w:r>
      <w:r w:rsidRPr="009932DA">
        <w:t xml:space="preserve"> ostali osnovni pokazatelji (prosječni dohodak </w:t>
      </w:r>
      <w:proofErr w:type="spellStart"/>
      <w:r w:rsidRPr="009932DA">
        <w:t>per</w:t>
      </w:r>
      <w:proofErr w:type="spellEnd"/>
      <w:r w:rsidRPr="009932DA">
        <w:t xml:space="preserve"> </w:t>
      </w:r>
      <w:proofErr w:type="spellStart"/>
      <w:r w:rsidRPr="009932DA">
        <w:t>capita</w:t>
      </w:r>
      <w:proofErr w:type="spellEnd"/>
      <w:r w:rsidRPr="009932DA">
        <w:t xml:space="preserve">, prosječni izvorni prihodi </w:t>
      </w:r>
      <w:proofErr w:type="spellStart"/>
      <w:r w:rsidRPr="009932DA">
        <w:t>per</w:t>
      </w:r>
      <w:proofErr w:type="spellEnd"/>
      <w:r w:rsidRPr="009932DA">
        <w:t xml:space="preserve"> </w:t>
      </w:r>
      <w:proofErr w:type="spellStart"/>
      <w:r w:rsidRPr="009932DA">
        <w:t>capita</w:t>
      </w:r>
      <w:proofErr w:type="spellEnd"/>
      <w:r w:rsidRPr="009932DA">
        <w:t xml:space="preserve"> i udio obrazovanog stanovništva 16-65 god</w:t>
      </w:r>
      <w:r w:rsidR="000161A1" w:rsidRPr="009932DA">
        <w:t>ina</w:t>
      </w:r>
      <w:r w:rsidRPr="009932DA">
        <w:t xml:space="preserve">) </w:t>
      </w:r>
      <w:r w:rsidR="000161A1" w:rsidRPr="009932DA">
        <w:t xml:space="preserve">u prosjeku su </w:t>
      </w:r>
      <w:r w:rsidRPr="009932DA">
        <w:t xml:space="preserve">niži </w:t>
      </w:r>
      <w:r w:rsidR="000161A1" w:rsidRPr="009932DA">
        <w:t>od</w:t>
      </w:r>
      <w:r w:rsidRPr="009932DA">
        <w:t xml:space="preserve"> županijsk</w:t>
      </w:r>
      <w:r w:rsidR="000161A1" w:rsidRPr="009932DA">
        <w:t>ih</w:t>
      </w:r>
      <w:r w:rsidRPr="009932DA">
        <w:t xml:space="preserve"> vrijednosti. U odnosu na Republiku Hrvatsku, urbano područje </w:t>
      </w:r>
      <w:r w:rsidR="00763ECB" w:rsidRPr="009932DA">
        <w:t>Pula</w:t>
      </w:r>
      <w:r w:rsidRPr="009932DA">
        <w:t xml:space="preserve"> ima povoljnije prosječne vrijednosti svih osnovnih pokazatelja izuzev udjela obrazovanog stanovništva koji je </w:t>
      </w:r>
      <w:r w:rsidR="000161A1" w:rsidRPr="009932DA">
        <w:t xml:space="preserve"> </w:t>
      </w:r>
      <w:r w:rsidRPr="009932DA">
        <w:t xml:space="preserve">-2,58% manji </w:t>
      </w:r>
      <w:r w:rsidR="000161A1" w:rsidRPr="009932DA">
        <w:t>od</w:t>
      </w:r>
      <w:r w:rsidRPr="009932DA">
        <w:t xml:space="preserve"> republičk</w:t>
      </w:r>
      <w:r w:rsidR="000161A1" w:rsidRPr="009932DA">
        <w:t>og</w:t>
      </w:r>
      <w:r w:rsidRPr="009932DA">
        <w:t xml:space="preserve"> prosjek</w:t>
      </w:r>
      <w:r w:rsidR="000161A1" w:rsidRPr="009932DA">
        <w:t>a</w:t>
      </w:r>
      <w:r w:rsidRPr="009932DA">
        <w:t xml:space="preserve">. Vrijednosti osnovnih pokazatelja za izračun indeksa razvijenosti svrstavaju većinu gradova i općina urbanog područja </w:t>
      </w:r>
      <w:r w:rsidR="00763ECB" w:rsidRPr="009932DA">
        <w:t>Pula</w:t>
      </w:r>
      <w:r w:rsidRPr="009932DA">
        <w:t xml:space="preserve"> u IV. skupinu razvijenosti s indeksom razvijenosti u rasponu između 100 i 125%, </w:t>
      </w:r>
      <w:r w:rsidR="000161A1" w:rsidRPr="009932DA">
        <w:t>stoga</w:t>
      </w:r>
      <w:r w:rsidRPr="009932DA">
        <w:t xml:space="preserve"> i cijelo urbano područje pripada istoj skupini te se u odnosu na to ne razlikuje od razvojnog indeksa Istarske županije. Općina Medulin ima najviše vrijednosti osnovnih pokazatelja te i najviše iznose indeksa razvijenosti zbog čega jedina u ovom urbanom području pripada skupini najrazvijenijih jedinica lokalne samouprave u Istarskoj županiji i Republici Hrvatskoj (V. skupina).</w:t>
      </w:r>
    </w:p>
    <w:p w:rsidR="0029475A" w:rsidRPr="009932DA" w:rsidRDefault="0029475A" w:rsidP="00702CD1">
      <w:pPr>
        <w:jc w:val="both"/>
      </w:pPr>
    </w:p>
    <w:p w:rsidR="00702CD1" w:rsidRPr="009932DA" w:rsidRDefault="00991F34" w:rsidP="0029475A">
      <w:pPr>
        <w:pStyle w:val="Tabela"/>
      </w:pPr>
      <w:bookmarkStart w:id="25" w:name="_Toc452979395"/>
      <w:r w:rsidRPr="009932DA">
        <w:t>T</w:t>
      </w:r>
      <w:r w:rsidR="007426FC" w:rsidRPr="009932DA">
        <w:t>ablica 1</w:t>
      </w:r>
      <w:r w:rsidR="00625A52" w:rsidRPr="009932DA">
        <w:t>4</w:t>
      </w:r>
      <w:r w:rsidR="00702CD1" w:rsidRPr="009932DA">
        <w:t xml:space="preserve">. Vrijednost osnovnih pokazatelja i indeksa razvijenosti urbanog područja </w:t>
      </w:r>
      <w:r w:rsidR="00763ECB" w:rsidRPr="009932DA">
        <w:t>Pula</w:t>
      </w:r>
      <w:r w:rsidR="00702CD1" w:rsidRPr="009932DA">
        <w:t xml:space="preserve"> 2013.</w:t>
      </w:r>
      <w:bookmarkEnd w:id="25"/>
      <w:r w:rsidR="00702CD1" w:rsidRPr="009932DA">
        <w:t xml:space="preserve"> </w:t>
      </w:r>
    </w:p>
    <w:tbl>
      <w:tblPr>
        <w:tblW w:w="5213" w:type="pct"/>
        <w:tblLayout w:type="fixed"/>
        <w:tblLook w:val="04A0"/>
      </w:tblPr>
      <w:tblGrid>
        <w:gridCol w:w="1222"/>
        <w:gridCol w:w="1296"/>
        <w:gridCol w:w="1276"/>
        <w:gridCol w:w="1276"/>
        <w:gridCol w:w="1274"/>
        <w:gridCol w:w="1276"/>
        <w:gridCol w:w="877"/>
        <w:gridCol w:w="967"/>
        <w:gridCol w:w="568"/>
      </w:tblGrid>
      <w:tr w:rsidR="00702CD1" w:rsidRPr="009932DA" w:rsidTr="00377ABA">
        <w:trPr>
          <w:trHeight w:val="600"/>
        </w:trPr>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702CD1" w:rsidRPr="009932DA" w:rsidRDefault="00702CD1" w:rsidP="00377ABA">
            <w:pPr>
              <w:jc w:val="center"/>
              <w:rPr>
                <w:rFonts w:eastAsia="Times New Roman" w:cs="Times New Roman"/>
                <w:color w:val="000000"/>
                <w:sz w:val="16"/>
                <w:szCs w:val="16"/>
                <w:lang w:eastAsia="hr-HR"/>
              </w:rPr>
            </w:pPr>
          </w:p>
        </w:tc>
        <w:tc>
          <w:tcPr>
            <w:tcW w:w="3189" w:type="pct"/>
            <w:gridSpan w:val="5"/>
            <w:tcBorders>
              <w:top w:val="single" w:sz="4" w:space="0" w:color="auto"/>
              <w:left w:val="nil"/>
              <w:bottom w:val="single" w:sz="4" w:space="0" w:color="auto"/>
              <w:right w:val="single" w:sz="4" w:space="0" w:color="auto"/>
            </w:tcBorders>
            <w:shd w:val="clear" w:color="auto" w:fill="D9D9D9" w:themeFill="background1" w:themeFillShade="D9"/>
            <w:noWrap/>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Vrijednosti osnovnih pokazatelja</w:t>
            </w:r>
          </w:p>
        </w:tc>
        <w:tc>
          <w:tcPr>
            <w:tcW w:w="437" w:type="pct"/>
            <w:tcBorders>
              <w:top w:val="single" w:sz="4" w:space="0" w:color="auto"/>
              <w:left w:val="nil"/>
              <w:bottom w:val="single" w:sz="4" w:space="0" w:color="auto"/>
              <w:right w:val="single" w:sz="4" w:space="0" w:color="auto"/>
            </w:tcBorders>
            <w:shd w:val="clear" w:color="auto" w:fill="D9D9D9" w:themeFill="background1" w:themeFillShade="D9"/>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Indeks razvijenosti  (%)</w:t>
            </w:r>
          </w:p>
        </w:tc>
        <w:tc>
          <w:tcPr>
            <w:tcW w:w="765"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Skupina</w:t>
            </w:r>
          </w:p>
        </w:tc>
      </w:tr>
      <w:tr w:rsidR="00702CD1" w:rsidRPr="009932DA" w:rsidTr="00377ABA">
        <w:trPr>
          <w:trHeight w:val="1137"/>
        </w:trPr>
        <w:tc>
          <w:tcPr>
            <w:tcW w:w="609" w:type="pct"/>
            <w:tcBorders>
              <w:top w:val="nil"/>
              <w:left w:val="single" w:sz="4" w:space="0" w:color="auto"/>
              <w:bottom w:val="single" w:sz="4" w:space="0" w:color="auto"/>
              <w:right w:val="single" w:sz="4" w:space="0" w:color="auto"/>
            </w:tcBorders>
            <w:shd w:val="clear" w:color="auto" w:fill="D9D9D9" w:themeFill="background1" w:themeFillShade="D9"/>
            <w:noWrap/>
            <w:hideMark/>
          </w:tcPr>
          <w:p w:rsidR="00702CD1" w:rsidRPr="009932DA" w:rsidRDefault="00702CD1" w:rsidP="00377ABA">
            <w:pPr>
              <w:jc w:val="center"/>
              <w:rPr>
                <w:rFonts w:eastAsia="Times New Roman" w:cs="Times New Roman"/>
                <w:color w:val="000000"/>
                <w:sz w:val="16"/>
                <w:szCs w:val="16"/>
                <w:lang w:eastAsia="hr-HR"/>
              </w:rPr>
            </w:pPr>
          </w:p>
        </w:tc>
        <w:tc>
          <w:tcPr>
            <w:tcW w:w="646" w:type="pct"/>
            <w:tcBorders>
              <w:top w:val="nil"/>
              <w:left w:val="nil"/>
              <w:bottom w:val="single" w:sz="4" w:space="0" w:color="auto"/>
              <w:right w:val="single" w:sz="4" w:space="0" w:color="auto"/>
            </w:tcBorders>
            <w:shd w:val="clear" w:color="auto" w:fill="D9D9D9" w:themeFill="background1" w:themeFillShade="D9"/>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 xml:space="preserve">Prosječni dohodak </w:t>
            </w:r>
            <w:proofErr w:type="spellStart"/>
            <w:r w:rsidRPr="009932DA">
              <w:rPr>
                <w:rFonts w:eastAsia="Times New Roman" w:cs="Times New Roman"/>
                <w:color w:val="000000"/>
                <w:sz w:val="16"/>
                <w:szCs w:val="16"/>
                <w:lang w:eastAsia="hr-HR"/>
              </w:rPr>
              <w:t>per</w:t>
            </w:r>
            <w:proofErr w:type="spellEnd"/>
            <w:r w:rsidRPr="009932DA">
              <w:rPr>
                <w:rFonts w:eastAsia="Times New Roman" w:cs="Times New Roman"/>
                <w:color w:val="000000"/>
                <w:sz w:val="16"/>
                <w:szCs w:val="16"/>
                <w:lang w:eastAsia="hr-HR"/>
              </w:rPr>
              <w:t xml:space="preserve"> </w:t>
            </w:r>
            <w:proofErr w:type="spellStart"/>
            <w:r w:rsidRPr="009932DA">
              <w:rPr>
                <w:rFonts w:eastAsia="Times New Roman" w:cs="Times New Roman"/>
                <w:color w:val="000000"/>
                <w:sz w:val="16"/>
                <w:szCs w:val="16"/>
                <w:lang w:eastAsia="hr-HR"/>
              </w:rPr>
              <w:t>capita</w:t>
            </w:r>
            <w:proofErr w:type="spellEnd"/>
          </w:p>
        </w:tc>
        <w:tc>
          <w:tcPr>
            <w:tcW w:w="636" w:type="pct"/>
            <w:tcBorders>
              <w:top w:val="nil"/>
              <w:left w:val="nil"/>
              <w:bottom w:val="single" w:sz="4" w:space="0" w:color="auto"/>
              <w:right w:val="single" w:sz="4" w:space="0" w:color="auto"/>
            </w:tcBorders>
            <w:shd w:val="clear" w:color="auto" w:fill="D9D9D9" w:themeFill="background1" w:themeFillShade="D9"/>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 xml:space="preserve">Prosječni izvorni prihodi </w:t>
            </w:r>
            <w:proofErr w:type="spellStart"/>
            <w:r w:rsidRPr="009932DA">
              <w:rPr>
                <w:rFonts w:eastAsia="Times New Roman" w:cs="Times New Roman"/>
                <w:color w:val="000000"/>
                <w:sz w:val="16"/>
                <w:szCs w:val="16"/>
                <w:lang w:eastAsia="hr-HR"/>
              </w:rPr>
              <w:t>per</w:t>
            </w:r>
            <w:proofErr w:type="spellEnd"/>
            <w:r w:rsidRPr="009932DA">
              <w:rPr>
                <w:rFonts w:eastAsia="Times New Roman" w:cs="Times New Roman"/>
                <w:color w:val="000000"/>
                <w:sz w:val="16"/>
                <w:szCs w:val="16"/>
                <w:lang w:eastAsia="hr-HR"/>
              </w:rPr>
              <w:t xml:space="preserve"> </w:t>
            </w:r>
            <w:proofErr w:type="spellStart"/>
            <w:r w:rsidRPr="009932DA">
              <w:rPr>
                <w:rFonts w:eastAsia="Times New Roman" w:cs="Times New Roman"/>
                <w:color w:val="000000"/>
                <w:sz w:val="16"/>
                <w:szCs w:val="16"/>
                <w:lang w:eastAsia="hr-HR"/>
              </w:rPr>
              <w:t>capita</w:t>
            </w:r>
            <w:proofErr w:type="spellEnd"/>
          </w:p>
        </w:tc>
        <w:tc>
          <w:tcPr>
            <w:tcW w:w="636" w:type="pct"/>
            <w:tcBorders>
              <w:top w:val="nil"/>
              <w:left w:val="nil"/>
              <w:bottom w:val="single" w:sz="4" w:space="0" w:color="auto"/>
              <w:right w:val="single" w:sz="4" w:space="0" w:color="auto"/>
            </w:tcBorders>
            <w:shd w:val="clear" w:color="auto" w:fill="D9D9D9" w:themeFill="background1" w:themeFillShade="D9"/>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Prosječna stopa nezaposlenosti (%)</w:t>
            </w:r>
          </w:p>
        </w:tc>
        <w:tc>
          <w:tcPr>
            <w:tcW w:w="635" w:type="pct"/>
            <w:tcBorders>
              <w:top w:val="nil"/>
              <w:left w:val="nil"/>
              <w:bottom w:val="single" w:sz="4" w:space="0" w:color="auto"/>
              <w:right w:val="single" w:sz="4" w:space="0" w:color="auto"/>
            </w:tcBorders>
            <w:shd w:val="clear" w:color="auto" w:fill="D9D9D9" w:themeFill="background1" w:themeFillShade="D9"/>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Kretanje stanovništva</w:t>
            </w:r>
          </w:p>
        </w:tc>
        <w:tc>
          <w:tcPr>
            <w:tcW w:w="636" w:type="pct"/>
            <w:tcBorders>
              <w:top w:val="nil"/>
              <w:left w:val="nil"/>
              <w:bottom w:val="single" w:sz="4" w:space="0" w:color="auto"/>
              <w:right w:val="single" w:sz="4" w:space="0" w:color="auto"/>
            </w:tcBorders>
            <w:shd w:val="clear" w:color="auto" w:fill="D9D9D9" w:themeFill="background1" w:themeFillShade="D9"/>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 obrazovanog stanovništva 16-65 godina</w:t>
            </w:r>
          </w:p>
        </w:tc>
        <w:tc>
          <w:tcPr>
            <w:tcW w:w="437" w:type="pct"/>
            <w:tcBorders>
              <w:top w:val="nil"/>
              <w:left w:val="nil"/>
              <w:bottom w:val="single" w:sz="4" w:space="0" w:color="auto"/>
              <w:right w:val="single" w:sz="4" w:space="0" w:color="auto"/>
            </w:tcBorders>
            <w:shd w:val="clear" w:color="auto" w:fill="D9D9D9" w:themeFill="background1" w:themeFillShade="D9"/>
          </w:tcPr>
          <w:p w:rsidR="00702CD1" w:rsidRPr="009932DA" w:rsidRDefault="00702CD1" w:rsidP="00377ABA">
            <w:pPr>
              <w:jc w:val="center"/>
              <w:rPr>
                <w:rFonts w:eastAsia="Times New Roman" w:cs="Times New Roman"/>
                <w:color w:val="000000"/>
                <w:sz w:val="16"/>
                <w:szCs w:val="16"/>
                <w:lang w:eastAsia="hr-HR"/>
              </w:rPr>
            </w:pPr>
          </w:p>
        </w:tc>
        <w:tc>
          <w:tcPr>
            <w:tcW w:w="765" w:type="pct"/>
            <w:gridSpan w:val="2"/>
            <w:tcBorders>
              <w:top w:val="nil"/>
              <w:left w:val="nil"/>
              <w:bottom w:val="single" w:sz="4" w:space="0" w:color="auto"/>
              <w:right w:val="single" w:sz="4" w:space="0" w:color="auto"/>
            </w:tcBorders>
            <w:shd w:val="clear" w:color="auto" w:fill="D9D9D9" w:themeFill="background1" w:themeFillShade="D9"/>
          </w:tcPr>
          <w:p w:rsidR="00702CD1" w:rsidRPr="009932DA" w:rsidRDefault="00702CD1" w:rsidP="00377ABA">
            <w:pPr>
              <w:jc w:val="center"/>
              <w:rPr>
                <w:rFonts w:eastAsia="Times New Roman" w:cs="Times New Roman"/>
                <w:color w:val="000000"/>
                <w:sz w:val="16"/>
                <w:szCs w:val="16"/>
                <w:lang w:eastAsia="hr-HR"/>
              </w:rPr>
            </w:pPr>
          </w:p>
        </w:tc>
      </w:tr>
      <w:tr w:rsidR="00702CD1" w:rsidRPr="009932DA" w:rsidTr="00377ABA">
        <w:trPr>
          <w:trHeight w:val="415"/>
        </w:trPr>
        <w:tc>
          <w:tcPr>
            <w:tcW w:w="609" w:type="pct"/>
            <w:tcBorders>
              <w:top w:val="nil"/>
              <w:left w:val="single" w:sz="4" w:space="0" w:color="auto"/>
              <w:bottom w:val="single" w:sz="4" w:space="0" w:color="auto"/>
              <w:right w:val="single" w:sz="4" w:space="0" w:color="auto"/>
            </w:tcBorders>
            <w:shd w:val="clear" w:color="auto" w:fill="D9D9D9" w:themeFill="background1" w:themeFillShade="D9"/>
            <w:noWrap/>
            <w:hideMark/>
          </w:tcPr>
          <w:p w:rsidR="00702CD1" w:rsidRPr="009932DA" w:rsidRDefault="00702CD1" w:rsidP="00377ABA">
            <w:pPr>
              <w:jc w:val="center"/>
              <w:rPr>
                <w:rFonts w:eastAsia="Times New Roman" w:cs="Times New Roman"/>
                <w:color w:val="000000"/>
                <w:sz w:val="16"/>
                <w:szCs w:val="16"/>
                <w:lang w:eastAsia="hr-HR"/>
              </w:rPr>
            </w:pPr>
          </w:p>
        </w:tc>
        <w:tc>
          <w:tcPr>
            <w:tcW w:w="646" w:type="pct"/>
            <w:tcBorders>
              <w:top w:val="nil"/>
              <w:left w:val="nil"/>
              <w:bottom w:val="single" w:sz="4" w:space="0" w:color="auto"/>
              <w:right w:val="single" w:sz="4" w:space="0" w:color="auto"/>
            </w:tcBorders>
            <w:shd w:val="clear" w:color="auto" w:fill="D9D9D9" w:themeFill="background1" w:themeFillShade="D9"/>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2010.–2012.</w:t>
            </w:r>
          </w:p>
        </w:tc>
        <w:tc>
          <w:tcPr>
            <w:tcW w:w="636" w:type="pct"/>
            <w:tcBorders>
              <w:top w:val="nil"/>
              <w:left w:val="nil"/>
              <w:bottom w:val="single" w:sz="4" w:space="0" w:color="auto"/>
              <w:right w:val="single" w:sz="4" w:space="0" w:color="auto"/>
            </w:tcBorders>
            <w:shd w:val="clear" w:color="auto" w:fill="D9D9D9" w:themeFill="background1" w:themeFillShade="D9"/>
            <w:noWrap/>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2010.–2012.</w:t>
            </w:r>
          </w:p>
        </w:tc>
        <w:tc>
          <w:tcPr>
            <w:tcW w:w="636" w:type="pct"/>
            <w:tcBorders>
              <w:top w:val="nil"/>
              <w:left w:val="nil"/>
              <w:bottom w:val="single" w:sz="4" w:space="0" w:color="auto"/>
              <w:right w:val="single" w:sz="4" w:space="0" w:color="auto"/>
            </w:tcBorders>
            <w:shd w:val="clear" w:color="auto" w:fill="D9D9D9" w:themeFill="background1" w:themeFillShade="D9"/>
            <w:noWrap/>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2010.</w:t>
            </w:r>
            <w:r w:rsidRPr="009932DA">
              <w:rPr>
                <w:rFonts w:eastAsia="Calibri" w:cs="Times New Roman"/>
                <w:sz w:val="16"/>
                <w:szCs w:val="16"/>
              </w:rPr>
              <w:t xml:space="preserve"> </w:t>
            </w:r>
            <w:r w:rsidRPr="009932DA">
              <w:rPr>
                <w:rFonts w:eastAsia="Times New Roman" w:cs="Times New Roman"/>
                <w:color w:val="000000"/>
                <w:sz w:val="16"/>
                <w:szCs w:val="16"/>
                <w:lang w:eastAsia="hr-HR"/>
              </w:rPr>
              <w:t>–2012.</w:t>
            </w:r>
          </w:p>
        </w:tc>
        <w:tc>
          <w:tcPr>
            <w:tcW w:w="635" w:type="pct"/>
            <w:tcBorders>
              <w:top w:val="nil"/>
              <w:left w:val="nil"/>
              <w:bottom w:val="single" w:sz="4" w:space="0" w:color="auto"/>
              <w:right w:val="single" w:sz="4" w:space="0" w:color="auto"/>
            </w:tcBorders>
            <w:shd w:val="clear" w:color="auto" w:fill="D9D9D9" w:themeFill="background1" w:themeFillShade="D9"/>
            <w:noWrap/>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2010.–2001.</w:t>
            </w:r>
          </w:p>
        </w:tc>
        <w:tc>
          <w:tcPr>
            <w:tcW w:w="636" w:type="pct"/>
            <w:tcBorders>
              <w:top w:val="nil"/>
              <w:left w:val="nil"/>
              <w:bottom w:val="single" w:sz="4" w:space="0" w:color="auto"/>
              <w:right w:val="single" w:sz="4" w:space="0" w:color="auto"/>
            </w:tcBorders>
            <w:shd w:val="clear" w:color="auto" w:fill="D9D9D9" w:themeFill="background1" w:themeFillShade="D9"/>
            <w:noWrap/>
            <w:hideMark/>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2011.</w:t>
            </w:r>
          </w:p>
        </w:tc>
        <w:tc>
          <w:tcPr>
            <w:tcW w:w="437" w:type="pct"/>
            <w:tcBorders>
              <w:top w:val="nil"/>
              <w:left w:val="nil"/>
              <w:bottom w:val="single" w:sz="4" w:space="0" w:color="auto"/>
              <w:right w:val="single" w:sz="4" w:space="0" w:color="auto"/>
            </w:tcBorders>
            <w:shd w:val="clear" w:color="auto" w:fill="D9D9D9" w:themeFill="background1" w:themeFillShade="D9"/>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2013.</w:t>
            </w:r>
          </w:p>
        </w:tc>
        <w:tc>
          <w:tcPr>
            <w:tcW w:w="765" w:type="pct"/>
            <w:gridSpan w:val="2"/>
            <w:tcBorders>
              <w:top w:val="nil"/>
              <w:left w:val="nil"/>
              <w:bottom w:val="single" w:sz="4" w:space="0" w:color="auto"/>
              <w:right w:val="single" w:sz="4" w:space="0" w:color="auto"/>
            </w:tcBorders>
            <w:shd w:val="clear" w:color="auto" w:fill="D9D9D9" w:themeFill="background1" w:themeFillShade="D9"/>
          </w:tcPr>
          <w:p w:rsidR="00702CD1" w:rsidRPr="009932DA" w:rsidRDefault="00702CD1" w:rsidP="00377ABA">
            <w:pPr>
              <w:jc w:val="center"/>
              <w:rPr>
                <w:rFonts w:eastAsia="Times New Roman" w:cs="Times New Roman"/>
                <w:color w:val="000000"/>
                <w:sz w:val="16"/>
                <w:szCs w:val="16"/>
                <w:lang w:eastAsia="hr-HR"/>
              </w:rPr>
            </w:pPr>
          </w:p>
        </w:tc>
      </w:tr>
      <w:tr w:rsidR="00702CD1" w:rsidRPr="009932DA" w:rsidTr="00377ABA">
        <w:trPr>
          <w:trHeight w:val="255"/>
        </w:trPr>
        <w:tc>
          <w:tcPr>
            <w:tcW w:w="609" w:type="pct"/>
            <w:tcBorders>
              <w:top w:val="nil"/>
              <w:left w:val="single" w:sz="4" w:space="0" w:color="auto"/>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Pula</w:t>
            </w:r>
          </w:p>
        </w:tc>
        <w:tc>
          <w:tcPr>
            <w:tcW w:w="64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34.422</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3.684</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9,8</w:t>
            </w:r>
          </w:p>
        </w:tc>
        <w:tc>
          <w:tcPr>
            <w:tcW w:w="635"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99,8</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84,55</w:t>
            </w:r>
          </w:p>
        </w:tc>
        <w:tc>
          <w:tcPr>
            <w:tcW w:w="437"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117,61</w:t>
            </w:r>
          </w:p>
        </w:tc>
        <w:tc>
          <w:tcPr>
            <w:tcW w:w="482"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100-125%</w:t>
            </w:r>
          </w:p>
        </w:tc>
        <w:tc>
          <w:tcPr>
            <w:tcW w:w="283"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IV.</w:t>
            </w:r>
          </w:p>
        </w:tc>
      </w:tr>
      <w:tr w:rsidR="00702CD1" w:rsidRPr="009932DA" w:rsidTr="00377ABA">
        <w:trPr>
          <w:trHeight w:val="255"/>
        </w:trPr>
        <w:tc>
          <w:tcPr>
            <w:tcW w:w="609" w:type="pct"/>
            <w:tcBorders>
              <w:top w:val="nil"/>
              <w:left w:val="single" w:sz="4" w:space="0" w:color="auto"/>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Barban</w:t>
            </w:r>
            <w:proofErr w:type="spellEnd"/>
          </w:p>
        </w:tc>
        <w:tc>
          <w:tcPr>
            <w:tcW w:w="64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33.016</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2.077</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7,1</w:t>
            </w:r>
          </w:p>
        </w:tc>
        <w:tc>
          <w:tcPr>
            <w:tcW w:w="635"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96,4</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81,3</w:t>
            </w:r>
          </w:p>
        </w:tc>
        <w:tc>
          <w:tcPr>
            <w:tcW w:w="437"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107,36</w:t>
            </w:r>
          </w:p>
        </w:tc>
        <w:tc>
          <w:tcPr>
            <w:tcW w:w="482"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100-125%</w:t>
            </w:r>
          </w:p>
        </w:tc>
        <w:tc>
          <w:tcPr>
            <w:tcW w:w="283"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IV.</w:t>
            </w:r>
          </w:p>
        </w:tc>
      </w:tr>
      <w:tr w:rsidR="00702CD1" w:rsidRPr="009932DA" w:rsidTr="00377ABA">
        <w:trPr>
          <w:trHeight w:val="255"/>
        </w:trPr>
        <w:tc>
          <w:tcPr>
            <w:tcW w:w="609" w:type="pct"/>
            <w:tcBorders>
              <w:top w:val="nil"/>
              <w:left w:val="single" w:sz="4" w:space="0" w:color="auto"/>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Ližnjan</w:t>
            </w:r>
            <w:proofErr w:type="spellEnd"/>
          </w:p>
        </w:tc>
        <w:tc>
          <w:tcPr>
            <w:tcW w:w="64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26.184</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4.201</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7,3</w:t>
            </w:r>
          </w:p>
        </w:tc>
        <w:tc>
          <w:tcPr>
            <w:tcW w:w="635"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138,0</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84,87</w:t>
            </w:r>
          </w:p>
        </w:tc>
        <w:tc>
          <w:tcPr>
            <w:tcW w:w="437"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122,82</w:t>
            </w:r>
          </w:p>
        </w:tc>
        <w:tc>
          <w:tcPr>
            <w:tcW w:w="482"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100-125%</w:t>
            </w:r>
          </w:p>
        </w:tc>
        <w:tc>
          <w:tcPr>
            <w:tcW w:w="283"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IV.</w:t>
            </w:r>
          </w:p>
        </w:tc>
      </w:tr>
      <w:tr w:rsidR="00702CD1" w:rsidRPr="009932DA" w:rsidTr="00377ABA">
        <w:trPr>
          <w:trHeight w:val="255"/>
        </w:trPr>
        <w:tc>
          <w:tcPr>
            <w:tcW w:w="609" w:type="pct"/>
            <w:tcBorders>
              <w:top w:val="nil"/>
              <w:left w:val="single" w:sz="4" w:space="0" w:color="auto"/>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Marčana</w:t>
            </w:r>
            <w:proofErr w:type="spellEnd"/>
          </w:p>
        </w:tc>
        <w:tc>
          <w:tcPr>
            <w:tcW w:w="64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29.735</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2.900</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7,2</w:t>
            </w:r>
          </w:p>
        </w:tc>
        <w:tc>
          <w:tcPr>
            <w:tcW w:w="635"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113,2</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53,25</w:t>
            </w:r>
          </w:p>
        </w:tc>
        <w:tc>
          <w:tcPr>
            <w:tcW w:w="437"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112,91</w:t>
            </w:r>
          </w:p>
        </w:tc>
        <w:tc>
          <w:tcPr>
            <w:tcW w:w="482"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100-125%</w:t>
            </w:r>
          </w:p>
        </w:tc>
        <w:tc>
          <w:tcPr>
            <w:tcW w:w="283"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IV.</w:t>
            </w:r>
          </w:p>
        </w:tc>
      </w:tr>
      <w:tr w:rsidR="00702CD1" w:rsidRPr="009932DA" w:rsidTr="00377ABA">
        <w:trPr>
          <w:trHeight w:val="255"/>
        </w:trPr>
        <w:tc>
          <w:tcPr>
            <w:tcW w:w="609" w:type="pct"/>
            <w:tcBorders>
              <w:top w:val="nil"/>
              <w:left w:val="single" w:sz="4" w:space="0" w:color="auto"/>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Medulin</w:t>
            </w:r>
          </w:p>
        </w:tc>
        <w:tc>
          <w:tcPr>
            <w:tcW w:w="64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31.343</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6.774</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6,1</w:t>
            </w:r>
          </w:p>
        </w:tc>
        <w:tc>
          <w:tcPr>
            <w:tcW w:w="635"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128,1</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59,40</w:t>
            </w:r>
          </w:p>
        </w:tc>
        <w:tc>
          <w:tcPr>
            <w:tcW w:w="437"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142,67</w:t>
            </w:r>
          </w:p>
        </w:tc>
        <w:tc>
          <w:tcPr>
            <w:tcW w:w="482"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&gt;125%</w:t>
            </w:r>
          </w:p>
        </w:tc>
        <w:tc>
          <w:tcPr>
            <w:tcW w:w="283"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V.</w:t>
            </w:r>
          </w:p>
        </w:tc>
      </w:tr>
      <w:tr w:rsidR="00702CD1" w:rsidRPr="009932DA" w:rsidTr="00377ABA">
        <w:trPr>
          <w:trHeight w:val="255"/>
        </w:trPr>
        <w:tc>
          <w:tcPr>
            <w:tcW w:w="609" w:type="pct"/>
            <w:tcBorders>
              <w:top w:val="nil"/>
              <w:left w:val="single" w:sz="4" w:space="0" w:color="auto"/>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Svetvinčenat</w:t>
            </w:r>
            <w:proofErr w:type="spellEnd"/>
          </w:p>
        </w:tc>
        <w:tc>
          <w:tcPr>
            <w:tcW w:w="64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30.052</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2.303</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6,7</w:t>
            </w:r>
          </w:p>
        </w:tc>
        <w:tc>
          <w:tcPr>
            <w:tcW w:w="635"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99,5</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78,46</w:t>
            </w:r>
          </w:p>
        </w:tc>
        <w:tc>
          <w:tcPr>
            <w:tcW w:w="437"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105,32</w:t>
            </w:r>
          </w:p>
        </w:tc>
        <w:tc>
          <w:tcPr>
            <w:tcW w:w="482"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100-125%</w:t>
            </w:r>
          </w:p>
        </w:tc>
        <w:tc>
          <w:tcPr>
            <w:tcW w:w="283"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IV.</w:t>
            </w:r>
          </w:p>
        </w:tc>
      </w:tr>
      <w:tr w:rsidR="00702CD1" w:rsidRPr="009932DA" w:rsidTr="00377ABA">
        <w:trPr>
          <w:trHeight w:val="255"/>
        </w:trPr>
        <w:tc>
          <w:tcPr>
            <w:tcW w:w="609" w:type="pct"/>
            <w:tcBorders>
              <w:top w:val="nil"/>
              <w:left w:val="single" w:sz="4" w:space="0" w:color="auto"/>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Vodnjan</w:t>
            </w:r>
            <w:proofErr w:type="spellEnd"/>
          </w:p>
        </w:tc>
        <w:tc>
          <w:tcPr>
            <w:tcW w:w="64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27.014</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4.284</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10,5</w:t>
            </w:r>
          </w:p>
        </w:tc>
        <w:tc>
          <w:tcPr>
            <w:tcW w:w="635"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111,5</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73,09</w:t>
            </w:r>
          </w:p>
        </w:tc>
        <w:tc>
          <w:tcPr>
            <w:tcW w:w="437"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111,04</w:t>
            </w:r>
          </w:p>
        </w:tc>
        <w:tc>
          <w:tcPr>
            <w:tcW w:w="482"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100-125%</w:t>
            </w:r>
          </w:p>
        </w:tc>
        <w:tc>
          <w:tcPr>
            <w:tcW w:w="283"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IV.</w:t>
            </w:r>
          </w:p>
        </w:tc>
      </w:tr>
      <w:tr w:rsidR="00702CD1" w:rsidRPr="009932DA" w:rsidTr="00377ABA">
        <w:trPr>
          <w:trHeight w:val="657"/>
        </w:trPr>
        <w:tc>
          <w:tcPr>
            <w:tcW w:w="609" w:type="pct"/>
            <w:tcBorders>
              <w:top w:val="nil"/>
              <w:left w:val="single" w:sz="4" w:space="0" w:color="auto"/>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Prosječna vrijednost za urbano područje</w:t>
            </w:r>
          </w:p>
        </w:tc>
        <w:tc>
          <w:tcPr>
            <w:tcW w:w="64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b/>
                <w:sz w:val="16"/>
                <w:szCs w:val="16"/>
              </w:rPr>
            </w:pPr>
            <w:r w:rsidRPr="009932DA">
              <w:rPr>
                <w:b/>
                <w:sz w:val="16"/>
                <w:szCs w:val="16"/>
              </w:rPr>
              <w:t>30.252,3</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b/>
                <w:sz w:val="16"/>
                <w:szCs w:val="16"/>
              </w:rPr>
            </w:pPr>
            <w:r w:rsidRPr="009932DA">
              <w:rPr>
                <w:b/>
                <w:sz w:val="16"/>
                <w:szCs w:val="16"/>
              </w:rPr>
              <w:t>3.746,14</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b/>
                <w:sz w:val="16"/>
                <w:szCs w:val="16"/>
              </w:rPr>
            </w:pPr>
            <w:r w:rsidRPr="009932DA">
              <w:rPr>
                <w:b/>
                <w:sz w:val="16"/>
                <w:szCs w:val="16"/>
              </w:rPr>
              <w:t>7,81</w:t>
            </w:r>
          </w:p>
        </w:tc>
        <w:tc>
          <w:tcPr>
            <w:tcW w:w="635"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b/>
                <w:sz w:val="16"/>
                <w:szCs w:val="16"/>
              </w:rPr>
            </w:pPr>
            <w:r w:rsidRPr="009932DA">
              <w:rPr>
                <w:b/>
                <w:sz w:val="16"/>
                <w:szCs w:val="16"/>
              </w:rPr>
              <w:t>112,4</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b/>
                <w:sz w:val="16"/>
                <w:szCs w:val="16"/>
              </w:rPr>
            </w:pPr>
            <w:r w:rsidRPr="009932DA">
              <w:rPr>
                <w:b/>
                <w:sz w:val="16"/>
                <w:szCs w:val="16"/>
              </w:rPr>
              <w:t>73,56</w:t>
            </w:r>
          </w:p>
        </w:tc>
        <w:tc>
          <w:tcPr>
            <w:tcW w:w="437"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117,1</w:t>
            </w:r>
          </w:p>
          <w:p w:rsidR="00702CD1" w:rsidRPr="009932DA" w:rsidRDefault="00702CD1" w:rsidP="00377ABA">
            <w:pPr>
              <w:jc w:val="center"/>
              <w:rPr>
                <w:rFonts w:eastAsia="Times New Roman" w:cs="Times New Roman"/>
                <w:b/>
                <w:color w:val="000000"/>
                <w:sz w:val="16"/>
                <w:szCs w:val="16"/>
                <w:lang w:eastAsia="hr-HR"/>
              </w:rPr>
            </w:pPr>
          </w:p>
        </w:tc>
        <w:tc>
          <w:tcPr>
            <w:tcW w:w="482"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100-125%</w:t>
            </w:r>
          </w:p>
        </w:tc>
        <w:tc>
          <w:tcPr>
            <w:tcW w:w="283"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IV.</w:t>
            </w:r>
          </w:p>
        </w:tc>
      </w:tr>
      <w:tr w:rsidR="00702CD1" w:rsidRPr="009932DA" w:rsidTr="00377ABA">
        <w:trPr>
          <w:trHeight w:val="406"/>
        </w:trPr>
        <w:tc>
          <w:tcPr>
            <w:tcW w:w="609" w:type="pct"/>
            <w:tcBorders>
              <w:top w:val="nil"/>
              <w:left w:val="single" w:sz="4" w:space="0" w:color="auto"/>
              <w:bottom w:val="single" w:sz="4" w:space="0" w:color="auto"/>
              <w:right w:val="single" w:sz="4" w:space="0" w:color="auto"/>
            </w:tcBorders>
            <w:shd w:val="clear" w:color="auto" w:fill="auto"/>
            <w:hideMark/>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Istarska županija</w:t>
            </w:r>
          </w:p>
        </w:tc>
        <w:tc>
          <w:tcPr>
            <w:tcW w:w="64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31.997</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4.884</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7,8</w:t>
            </w:r>
          </w:p>
        </w:tc>
        <w:tc>
          <w:tcPr>
            <w:tcW w:w="635"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104,1</w:t>
            </w:r>
          </w:p>
        </w:tc>
        <w:tc>
          <w:tcPr>
            <w:tcW w:w="636" w:type="pct"/>
            <w:tcBorders>
              <w:top w:val="nil"/>
              <w:left w:val="nil"/>
              <w:bottom w:val="single" w:sz="4" w:space="0" w:color="auto"/>
              <w:right w:val="single" w:sz="4" w:space="0" w:color="auto"/>
            </w:tcBorders>
            <w:shd w:val="clear" w:color="auto" w:fill="auto"/>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80,78</w:t>
            </w:r>
          </w:p>
        </w:tc>
        <w:tc>
          <w:tcPr>
            <w:tcW w:w="437"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156,80</w:t>
            </w:r>
          </w:p>
        </w:tc>
        <w:tc>
          <w:tcPr>
            <w:tcW w:w="482"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&gt;125%</w:t>
            </w:r>
          </w:p>
        </w:tc>
        <w:tc>
          <w:tcPr>
            <w:tcW w:w="283"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b/>
                <w:color w:val="000000"/>
                <w:sz w:val="16"/>
                <w:szCs w:val="16"/>
                <w:lang w:eastAsia="hr-HR"/>
              </w:rPr>
            </w:pPr>
            <w:r w:rsidRPr="009932DA">
              <w:rPr>
                <w:rFonts w:eastAsia="Times New Roman" w:cs="Times New Roman"/>
                <w:b/>
                <w:color w:val="000000"/>
                <w:sz w:val="16"/>
                <w:szCs w:val="16"/>
                <w:lang w:eastAsia="hr-HR"/>
              </w:rPr>
              <w:t>IV.</w:t>
            </w:r>
          </w:p>
        </w:tc>
      </w:tr>
      <w:tr w:rsidR="00702CD1" w:rsidRPr="009932DA" w:rsidTr="00377ABA">
        <w:trPr>
          <w:trHeight w:val="255"/>
        </w:trPr>
        <w:tc>
          <w:tcPr>
            <w:tcW w:w="609" w:type="pct"/>
            <w:tcBorders>
              <w:top w:val="nil"/>
              <w:left w:val="single" w:sz="4" w:space="0" w:color="auto"/>
              <w:bottom w:val="single" w:sz="4" w:space="0" w:color="auto"/>
              <w:right w:val="single" w:sz="4" w:space="0" w:color="auto"/>
            </w:tcBorders>
            <w:shd w:val="clear" w:color="auto" w:fill="auto"/>
            <w:noWrap/>
            <w:hideMark/>
          </w:tcPr>
          <w:p w:rsidR="00702CD1" w:rsidRPr="009932DA" w:rsidRDefault="00702CD1"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Republika Hrvatska</w:t>
            </w:r>
          </w:p>
        </w:tc>
        <w:tc>
          <w:tcPr>
            <w:tcW w:w="646" w:type="pct"/>
            <w:tcBorders>
              <w:top w:val="nil"/>
              <w:left w:val="nil"/>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28.759</w:t>
            </w:r>
          </w:p>
        </w:tc>
        <w:tc>
          <w:tcPr>
            <w:tcW w:w="636" w:type="pct"/>
            <w:tcBorders>
              <w:top w:val="nil"/>
              <w:left w:val="nil"/>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3.310</w:t>
            </w:r>
          </w:p>
        </w:tc>
        <w:tc>
          <w:tcPr>
            <w:tcW w:w="636" w:type="pct"/>
            <w:tcBorders>
              <w:top w:val="nil"/>
              <w:left w:val="nil"/>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16,0</w:t>
            </w:r>
          </w:p>
        </w:tc>
        <w:tc>
          <w:tcPr>
            <w:tcW w:w="635" w:type="pct"/>
            <w:tcBorders>
              <w:top w:val="nil"/>
              <w:left w:val="nil"/>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99,4</w:t>
            </w:r>
          </w:p>
        </w:tc>
        <w:tc>
          <w:tcPr>
            <w:tcW w:w="636" w:type="pct"/>
            <w:tcBorders>
              <w:top w:val="nil"/>
              <w:left w:val="nil"/>
              <w:bottom w:val="single" w:sz="4" w:space="0" w:color="auto"/>
              <w:right w:val="single" w:sz="4" w:space="0" w:color="auto"/>
            </w:tcBorders>
            <w:shd w:val="clear" w:color="auto" w:fill="auto"/>
            <w:noWrap/>
          </w:tcPr>
          <w:p w:rsidR="00702CD1" w:rsidRPr="009932DA" w:rsidRDefault="00702CD1"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77,7</w:t>
            </w:r>
          </w:p>
        </w:tc>
        <w:tc>
          <w:tcPr>
            <w:tcW w:w="437"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100,00</w:t>
            </w:r>
          </w:p>
        </w:tc>
        <w:tc>
          <w:tcPr>
            <w:tcW w:w="482"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100,00</w:t>
            </w:r>
          </w:p>
        </w:tc>
        <w:tc>
          <w:tcPr>
            <w:tcW w:w="283" w:type="pct"/>
            <w:tcBorders>
              <w:top w:val="nil"/>
              <w:left w:val="nil"/>
              <w:bottom w:val="single" w:sz="4" w:space="0" w:color="auto"/>
              <w:right w:val="single" w:sz="4" w:space="0" w:color="auto"/>
            </w:tcBorders>
          </w:tcPr>
          <w:p w:rsidR="00702CD1" w:rsidRPr="009932DA" w:rsidRDefault="00702CD1" w:rsidP="00377ABA">
            <w:pPr>
              <w:jc w:val="center"/>
              <w:rPr>
                <w:rFonts w:eastAsia="Times New Roman" w:cs="Times New Roman"/>
                <w:bCs/>
                <w:color w:val="000000"/>
                <w:sz w:val="16"/>
                <w:szCs w:val="16"/>
                <w:lang w:eastAsia="hr-HR"/>
              </w:rPr>
            </w:pPr>
          </w:p>
        </w:tc>
      </w:tr>
    </w:tbl>
    <w:p w:rsidR="00702CD1" w:rsidRPr="009932DA" w:rsidRDefault="00702CD1" w:rsidP="00702CD1">
      <w:pPr>
        <w:rPr>
          <w:sz w:val="18"/>
        </w:rPr>
      </w:pPr>
      <w:r w:rsidRPr="009932DA">
        <w:rPr>
          <w:sz w:val="18"/>
        </w:rPr>
        <w:t xml:space="preserve">Izvor: </w:t>
      </w:r>
      <w:proofErr w:type="spellStart"/>
      <w:r w:rsidRPr="009932DA">
        <w:rPr>
          <w:sz w:val="18"/>
        </w:rPr>
        <w:t>MRRFEU</w:t>
      </w:r>
      <w:proofErr w:type="spellEnd"/>
      <w:r w:rsidRPr="009932DA">
        <w:rPr>
          <w:sz w:val="18"/>
        </w:rPr>
        <w:t>, 2013.</w:t>
      </w:r>
    </w:p>
    <w:p w:rsidR="00702CD1" w:rsidRPr="009932DA" w:rsidRDefault="00702CD1" w:rsidP="00702CD1">
      <w:pPr>
        <w:rPr>
          <w:i/>
          <w:sz w:val="18"/>
          <w:u w:val="single"/>
        </w:rPr>
        <w:sectPr w:rsidR="00702CD1" w:rsidRPr="009932DA" w:rsidSect="007D56CD">
          <w:footerReference w:type="default" r:id="rId11"/>
          <w:pgSz w:w="12240" w:h="15840"/>
          <w:pgMar w:top="1417" w:right="1417" w:bottom="1417" w:left="1417" w:header="708" w:footer="708" w:gutter="0"/>
          <w:pgNumType w:start="1"/>
          <w:cols w:space="708"/>
          <w:docGrid w:linePitch="360"/>
        </w:sectPr>
      </w:pPr>
    </w:p>
    <w:p w:rsidR="00702CD1" w:rsidRPr="009932DA" w:rsidRDefault="00702CD1" w:rsidP="00702CD1">
      <w:pPr>
        <w:jc w:val="both"/>
        <w:rPr>
          <w:i/>
          <w:u w:val="single"/>
        </w:rPr>
      </w:pPr>
      <w:r w:rsidRPr="009932DA">
        <w:rPr>
          <w:i/>
          <w:u w:val="single"/>
        </w:rPr>
        <w:t>Tržište rada</w:t>
      </w:r>
    </w:p>
    <w:p w:rsidR="00702CD1" w:rsidRPr="009932DA" w:rsidRDefault="00702CD1" w:rsidP="00702CD1">
      <w:pPr>
        <w:jc w:val="both"/>
        <w:rPr>
          <w:i/>
          <w:u w:val="single"/>
        </w:rPr>
      </w:pPr>
      <w:r w:rsidRPr="009932DA">
        <w:rPr>
          <w:i/>
          <w:u w:val="single"/>
        </w:rPr>
        <w:t>Nezaposlenost</w:t>
      </w:r>
    </w:p>
    <w:p w:rsidR="00702CD1" w:rsidRPr="009932DA" w:rsidRDefault="00702CD1" w:rsidP="003551D2">
      <w:pPr>
        <w:spacing w:before="0"/>
        <w:jc w:val="both"/>
      </w:pPr>
      <w:r w:rsidRPr="009932DA">
        <w:t xml:space="preserve">Broj nezaposlenih na urbanom području </w:t>
      </w:r>
      <w:r w:rsidR="00763ECB" w:rsidRPr="009932DA">
        <w:t>Pula</w:t>
      </w:r>
      <w:r w:rsidRPr="009932DA">
        <w:t xml:space="preserve"> rastao </w:t>
      </w:r>
      <w:r w:rsidR="000161A1" w:rsidRPr="009932DA">
        <w:t xml:space="preserve">je </w:t>
      </w:r>
      <w:r w:rsidRPr="009932DA">
        <w:t xml:space="preserve">do 2014. godine, </w:t>
      </w:r>
      <w:r w:rsidR="00914268" w:rsidRPr="009932DA">
        <w:t xml:space="preserve">a </w:t>
      </w:r>
      <w:r w:rsidRPr="009932DA">
        <w:t xml:space="preserve">nakon </w:t>
      </w:r>
      <w:r w:rsidR="00914268" w:rsidRPr="009932DA">
        <w:t xml:space="preserve">toga se </w:t>
      </w:r>
      <w:r w:rsidRPr="009932DA">
        <w:t>smanj</w:t>
      </w:r>
      <w:r w:rsidR="00914268" w:rsidRPr="009932DA">
        <w:t>uje</w:t>
      </w:r>
      <w:r w:rsidRPr="009932DA">
        <w:t xml:space="preserve">. Najveći rast nezaposlenosti ostvaren </w:t>
      </w:r>
      <w:r w:rsidR="00E749A8" w:rsidRPr="009932DA">
        <w:t xml:space="preserve">je </w:t>
      </w:r>
      <w:r w:rsidRPr="009932DA">
        <w:t>2010. godine, kao posljedica gospodarske krize, kad</w:t>
      </w:r>
      <w:r w:rsidR="00E749A8" w:rsidRPr="009932DA">
        <w:t>a</w:t>
      </w:r>
      <w:r w:rsidRPr="009932DA">
        <w:t xml:space="preserve"> je broj nezaposlenih porastao 20,61% u odnosu na 2009. godinu. U 2016. godini zabilježeno </w:t>
      </w:r>
      <w:r w:rsidR="00E749A8" w:rsidRPr="009932DA">
        <w:t xml:space="preserve">je </w:t>
      </w:r>
      <w:r w:rsidRPr="009932DA">
        <w:t xml:space="preserve">3.634 nezaposlenih </w:t>
      </w:r>
      <w:r w:rsidR="00E749A8" w:rsidRPr="009932DA">
        <w:t>ili</w:t>
      </w:r>
      <w:r w:rsidRPr="009932DA">
        <w:t xml:space="preserve"> 43% u odnosu na broj nezaposlenih u Istarskoj županiji i 1,24% ukupno nezaposlenih u Republici Hrvatskoj. Od 2016. godine broj nezaposlenih</w:t>
      </w:r>
      <w:r w:rsidR="00E749A8" w:rsidRPr="009932DA">
        <w:t xml:space="preserve"> ponovno raste</w:t>
      </w:r>
      <w:r w:rsidRPr="009932DA">
        <w:t xml:space="preserve">, i to 16% u odnosu na 2015. godinu, što upućuje na to da </w:t>
      </w:r>
      <w:r w:rsidR="00E749A8" w:rsidRPr="009932DA">
        <w:t>se</w:t>
      </w:r>
      <w:r w:rsidRPr="009932DA">
        <w:t xml:space="preserve"> lokalno tržišt</w:t>
      </w:r>
      <w:r w:rsidR="00E749A8" w:rsidRPr="009932DA">
        <w:t>e</w:t>
      </w:r>
      <w:r w:rsidRPr="009932DA">
        <w:t xml:space="preserve"> rada </w:t>
      </w:r>
      <w:r w:rsidR="00E749A8" w:rsidRPr="009932DA">
        <w:t xml:space="preserve">nije potpuno oporavilo </w:t>
      </w:r>
      <w:r w:rsidRPr="009932DA">
        <w:t xml:space="preserve">od posljedica gospodarske krize. No, kako se podaci za 2016. ne odnose na cijelo godišnje razdoblje zaključke </w:t>
      </w:r>
      <w:r w:rsidR="00E749A8" w:rsidRPr="009932DA">
        <w:t xml:space="preserve">treba </w:t>
      </w:r>
      <w:r w:rsidRPr="009932DA">
        <w:t>donositi s dozom rezerviranosti i opreza, a posebice pri tome voditi računa o sezonskoj (ne)zaposlenosti Istarsk</w:t>
      </w:r>
      <w:r w:rsidR="00E749A8" w:rsidRPr="009932DA">
        <w:t>e</w:t>
      </w:r>
      <w:r w:rsidRPr="009932DA">
        <w:t xml:space="preserve"> županij</w:t>
      </w:r>
      <w:r w:rsidR="00E749A8" w:rsidRPr="009932DA">
        <w:t>e</w:t>
      </w:r>
      <w:r w:rsidRPr="009932DA">
        <w:t xml:space="preserve"> (pa tako i urbano</w:t>
      </w:r>
      <w:r w:rsidR="00E749A8" w:rsidRPr="009932DA">
        <w:t>g</w:t>
      </w:r>
      <w:r w:rsidRPr="009932DA">
        <w:t xml:space="preserve"> područj</w:t>
      </w:r>
      <w:r w:rsidR="00E749A8" w:rsidRPr="009932DA">
        <w:t>a</w:t>
      </w:r>
      <w:r w:rsidRPr="009932DA">
        <w:t xml:space="preserve"> </w:t>
      </w:r>
      <w:r w:rsidR="00763ECB" w:rsidRPr="009932DA">
        <w:t>Pula</w:t>
      </w:r>
      <w:r w:rsidRPr="009932DA">
        <w:t>) i drug</w:t>
      </w:r>
      <w:r w:rsidR="00E749A8" w:rsidRPr="009932DA">
        <w:t>ih</w:t>
      </w:r>
      <w:r w:rsidRPr="009932DA">
        <w:t xml:space="preserve"> županij</w:t>
      </w:r>
      <w:r w:rsidR="00E749A8" w:rsidRPr="009932DA">
        <w:t>a</w:t>
      </w:r>
      <w:r w:rsidRPr="009932DA">
        <w:t xml:space="preserve"> Jadranske Hrvatske (primjerice u prva dva mjeseca 2016. godine, prema evidenciji Hrvatskog</w:t>
      </w:r>
      <w:r w:rsidR="00E749A8" w:rsidRPr="009932DA">
        <w:t>a</w:t>
      </w:r>
      <w:r w:rsidRPr="009932DA">
        <w:t xml:space="preserve"> zavoda za zapošljavanje, Istarska je županija imala najveći iskazani broj potrebnih sezonskih radnika – 27% ukupno iskazanog broja na razini RH u tom trenutku). Najveći broj nezaposlenih </w:t>
      </w:r>
      <w:r w:rsidR="00E749A8" w:rsidRPr="009932DA">
        <w:t xml:space="preserve">bio </w:t>
      </w:r>
      <w:r w:rsidRPr="009932DA">
        <w:t xml:space="preserve">je 2016. godine u Puli gdje je registrirano 74% ukupnog broja nezaposlenih na urbanom području </w:t>
      </w:r>
      <w:r w:rsidR="00763ECB" w:rsidRPr="009932DA">
        <w:t>Pula</w:t>
      </w:r>
      <w:r w:rsidRPr="009932DA">
        <w:t xml:space="preserve"> odnosno 31,53% nezaposlenih u Istarskoj županiji. </w:t>
      </w:r>
    </w:p>
    <w:p w:rsidR="00702CD1" w:rsidRPr="009932DA" w:rsidRDefault="00702CD1" w:rsidP="003551D2">
      <w:pPr>
        <w:spacing w:before="0"/>
        <w:jc w:val="both"/>
      </w:pPr>
      <w:r w:rsidRPr="009932DA">
        <w:t xml:space="preserve">U spolnoj strukturi nezaposlenih prevladavaju žene (oko 54%). Broj nezaposlenih žena ima tendenciju rasta (+19,8% u 2016. u odnosu na 2015. godinu). Na urbanom području </w:t>
      </w:r>
      <w:r w:rsidR="00763ECB" w:rsidRPr="009932DA">
        <w:t>Pula</w:t>
      </w:r>
      <w:r w:rsidRPr="009932DA">
        <w:t xml:space="preserve"> živi gotovo polovica ukupnog broja nezaposlenih žena na području Istarske županije (40,81%) što upućuje na nepovoljan položaj i nisku </w:t>
      </w:r>
      <w:proofErr w:type="spellStart"/>
      <w:r w:rsidRPr="009932DA">
        <w:t>zapošljivost</w:t>
      </w:r>
      <w:proofErr w:type="spellEnd"/>
      <w:r w:rsidRPr="009932DA">
        <w:t xml:space="preserve"> žena na lokalnom tržištu rada. </w:t>
      </w:r>
    </w:p>
    <w:p w:rsidR="00702CD1" w:rsidRPr="009932DA" w:rsidRDefault="00991F34" w:rsidP="0029475A">
      <w:pPr>
        <w:pStyle w:val="Tabela"/>
      </w:pPr>
      <w:bookmarkStart w:id="26" w:name="_Toc452979396"/>
      <w:r w:rsidRPr="009932DA">
        <w:t>Tablica 1</w:t>
      </w:r>
      <w:r w:rsidR="00625A52" w:rsidRPr="009932DA">
        <w:t>5</w:t>
      </w:r>
      <w:r w:rsidR="00702CD1" w:rsidRPr="009932DA">
        <w:t xml:space="preserve">. Registrirana nezaposlenost na urbanom području </w:t>
      </w:r>
      <w:r w:rsidR="00763ECB" w:rsidRPr="009932DA">
        <w:t>Pula</w:t>
      </w:r>
      <w:r w:rsidR="00702CD1" w:rsidRPr="009932DA">
        <w:t xml:space="preserve">, </w:t>
      </w:r>
      <w:r w:rsidR="00194CCE" w:rsidRPr="009932DA">
        <w:t xml:space="preserve">u </w:t>
      </w:r>
      <w:r w:rsidR="00702CD1" w:rsidRPr="009932DA">
        <w:t>Istarsk</w:t>
      </w:r>
      <w:r w:rsidR="00194CCE" w:rsidRPr="009932DA">
        <w:t>oj</w:t>
      </w:r>
      <w:r w:rsidR="00702CD1" w:rsidRPr="009932DA">
        <w:t xml:space="preserve"> županij</w:t>
      </w:r>
      <w:r w:rsidR="00194CCE" w:rsidRPr="009932DA">
        <w:t>i</w:t>
      </w:r>
      <w:r w:rsidR="00702CD1" w:rsidRPr="009932DA">
        <w:t xml:space="preserve"> i Republi</w:t>
      </w:r>
      <w:r w:rsidR="00194CCE" w:rsidRPr="009932DA">
        <w:t>ci</w:t>
      </w:r>
      <w:r w:rsidR="00702CD1" w:rsidRPr="009932DA">
        <w:t xml:space="preserve"> Hrvatsk</w:t>
      </w:r>
      <w:r w:rsidR="00194CCE" w:rsidRPr="009932DA">
        <w:t>oj</w:t>
      </w:r>
      <w:r w:rsidR="00702CD1" w:rsidRPr="009932DA">
        <w:t xml:space="preserve"> 2008</w:t>
      </w:r>
      <w:r w:rsidR="00194CCE" w:rsidRPr="009932DA">
        <w:t>.</w:t>
      </w:r>
      <w:r w:rsidR="00702CD1" w:rsidRPr="009932DA">
        <w:t xml:space="preserve"> </w:t>
      </w:r>
      <w:r w:rsidR="0029475A" w:rsidRPr="009932DA">
        <w:t>-</w:t>
      </w:r>
      <w:r w:rsidR="00194CCE" w:rsidRPr="009932DA">
        <w:t xml:space="preserve"> </w:t>
      </w:r>
      <w:r w:rsidR="00702CD1" w:rsidRPr="009932DA">
        <w:t>2016. godine</w:t>
      </w:r>
      <w:bookmarkEnd w:id="26"/>
    </w:p>
    <w:tbl>
      <w:tblPr>
        <w:tblW w:w="5000" w:type="pct"/>
        <w:tblCellMar>
          <w:left w:w="0" w:type="dxa"/>
          <w:right w:w="0" w:type="dxa"/>
        </w:tblCellMar>
        <w:tblLook w:val="04A0"/>
      </w:tblPr>
      <w:tblGrid>
        <w:gridCol w:w="941"/>
        <w:gridCol w:w="667"/>
        <w:gridCol w:w="675"/>
        <w:gridCol w:w="666"/>
        <w:gridCol w:w="669"/>
        <w:gridCol w:w="666"/>
        <w:gridCol w:w="672"/>
        <w:gridCol w:w="679"/>
        <w:gridCol w:w="679"/>
        <w:gridCol w:w="666"/>
        <w:gridCol w:w="672"/>
        <w:gridCol w:w="679"/>
        <w:gridCol w:w="666"/>
        <w:gridCol w:w="666"/>
        <w:gridCol w:w="698"/>
        <w:gridCol w:w="666"/>
        <w:gridCol w:w="672"/>
        <w:gridCol w:w="666"/>
        <w:gridCol w:w="651"/>
      </w:tblGrid>
      <w:tr w:rsidR="00657CD8" w:rsidRPr="009932DA" w:rsidTr="003551D2">
        <w:trPr>
          <w:trHeight w:val="450"/>
        </w:trPr>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Prostorna jedinica</w:t>
            </w:r>
          </w:p>
        </w:tc>
        <w:tc>
          <w:tcPr>
            <w:tcW w:w="515"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2008.</w:t>
            </w:r>
          </w:p>
        </w:tc>
        <w:tc>
          <w:tcPr>
            <w:tcW w:w="51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2009.</w:t>
            </w:r>
          </w:p>
        </w:tc>
        <w:tc>
          <w:tcPr>
            <w:tcW w:w="51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2010.</w:t>
            </w:r>
          </w:p>
        </w:tc>
        <w:tc>
          <w:tcPr>
            <w:tcW w:w="522"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2011.</w:t>
            </w:r>
          </w:p>
        </w:tc>
        <w:tc>
          <w:tcPr>
            <w:tcW w:w="51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2012.</w:t>
            </w:r>
          </w:p>
        </w:tc>
        <w:tc>
          <w:tcPr>
            <w:tcW w:w="517"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2013.</w:t>
            </w:r>
          </w:p>
        </w:tc>
        <w:tc>
          <w:tcPr>
            <w:tcW w:w="52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2014.</w:t>
            </w:r>
          </w:p>
        </w:tc>
        <w:tc>
          <w:tcPr>
            <w:tcW w:w="51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2015.</w:t>
            </w:r>
          </w:p>
        </w:tc>
        <w:tc>
          <w:tcPr>
            <w:tcW w:w="506"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2016.</w:t>
            </w:r>
          </w:p>
        </w:tc>
      </w:tr>
      <w:tr w:rsidR="00657CD8" w:rsidRPr="009932DA" w:rsidTr="003551D2">
        <w:trPr>
          <w:trHeight w:val="255"/>
        </w:trPr>
        <w:tc>
          <w:tcPr>
            <w:tcW w:w="361"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 </w:t>
            </w:r>
          </w:p>
        </w:tc>
        <w:tc>
          <w:tcPr>
            <w:tcW w:w="256"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259"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Žene</w:t>
            </w:r>
          </w:p>
        </w:tc>
        <w:tc>
          <w:tcPr>
            <w:tcW w:w="256"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257"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Žene</w:t>
            </w:r>
          </w:p>
        </w:tc>
        <w:tc>
          <w:tcPr>
            <w:tcW w:w="256"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258"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Žene</w:t>
            </w:r>
          </w:p>
        </w:tc>
        <w:tc>
          <w:tcPr>
            <w:tcW w:w="261"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261"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Žene</w:t>
            </w:r>
          </w:p>
        </w:tc>
        <w:tc>
          <w:tcPr>
            <w:tcW w:w="256"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258"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Žene</w:t>
            </w:r>
          </w:p>
        </w:tc>
        <w:tc>
          <w:tcPr>
            <w:tcW w:w="261"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256"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Žene</w:t>
            </w:r>
          </w:p>
        </w:tc>
        <w:tc>
          <w:tcPr>
            <w:tcW w:w="256"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268"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Žene</w:t>
            </w:r>
          </w:p>
        </w:tc>
        <w:tc>
          <w:tcPr>
            <w:tcW w:w="256"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258"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Žene</w:t>
            </w:r>
          </w:p>
        </w:tc>
        <w:tc>
          <w:tcPr>
            <w:tcW w:w="256"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Uk.</w:t>
            </w:r>
          </w:p>
        </w:tc>
        <w:tc>
          <w:tcPr>
            <w:tcW w:w="250" w:type="pct"/>
            <w:tcBorders>
              <w:top w:val="nil"/>
              <w:left w:val="nil"/>
              <w:bottom w:val="single" w:sz="4" w:space="0" w:color="auto"/>
              <w:right w:val="single" w:sz="4" w:space="0" w:color="auto"/>
            </w:tcBorders>
            <w:shd w:val="clear" w:color="auto" w:fill="D9D9D9" w:themeFill="background1" w:themeFillShade="D9"/>
            <w:noWrap/>
            <w:vAlign w:val="bottom"/>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Žene</w:t>
            </w:r>
          </w:p>
        </w:tc>
      </w:tr>
      <w:tr w:rsidR="00657CD8" w:rsidRPr="009932DA" w:rsidTr="003551D2">
        <w:trPr>
          <w:trHeight w:val="255"/>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657CD8" w:rsidRPr="009932DA" w:rsidRDefault="00657CD8" w:rsidP="00377ABA">
            <w:pPr>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Barban</w:t>
            </w:r>
            <w:proofErr w:type="spellEnd"/>
          </w:p>
        </w:tc>
        <w:tc>
          <w:tcPr>
            <w:tcW w:w="256"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74</w:t>
            </w:r>
          </w:p>
        </w:tc>
        <w:tc>
          <w:tcPr>
            <w:tcW w:w="259"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57</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82</w:t>
            </w:r>
          </w:p>
        </w:tc>
        <w:tc>
          <w:tcPr>
            <w:tcW w:w="257"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60</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91</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54</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88</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51</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102</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59</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111</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64</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89</w:t>
            </w:r>
          </w:p>
        </w:tc>
        <w:tc>
          <w:tcPr>
            <w:tcW w:w="26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53</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71</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43</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75</w:t>
            </w:r>
          </w:p>
        </w:tc>
        <w:tc>
          <w:tcPr>
            <w:tcW w:w="250"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48</w:t>
            </w:r>
          </w:p>
        </w:tc>
      </w:tr>
      <w:tr w:rsidR="00657CD8" w:rsidRPr="009932DA" w:rsidTr="003551D2">
        <w:trPr>
          <w:trHeight w:val="255"/>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657CD8" w:rsidRPr="009932DA" w:rsidRDefault="00657CD8" w:rsidP="00377ABA">
            <w:pPr>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Ližnjan</w:t>
            </w:r>
            <w:proofErr w:type="spellEnd"/>
          </w:p>
        </w:tc>
        <w:tc>
          <w:tcPr>
            <w:tcW w:w="256"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70</w:t>
            </w:r>
          </w:p>
        </w:tc>
        <w:tc>
          <w:tcPr>
            <w:tcW w:w="259"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43</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94</w:t>
            </w:r>
          </w:p>
        </w:tc>
        <w:tc>
          <w:tcPr>
            <w:tcW w:w="257"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56</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112</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62</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118</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66</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126</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69</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149</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80</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143</w:t>
            </w:r>
          </w:p>
        </w:tc>
        <w:tc>
          <w:tcPr>
            <w:tcW w:w="26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77</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121</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67</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153</w:t>
            </w:r>
          </w:p>
        </w:tc>
        <w:tc>
          <w:tcPr>
            <w:tcW w:w="250"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82</w:t>
            </w:r>
          </w:p>
        </w:tc>
      </w:tr>
      <w:tr w:rsidR="00657CD8" w:rsidRPr="009932DA" w:rsidTr="003551D2">
        <w:trPr>
          <w:trHeight w:val="255"/>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657CD8" w:rsidRPr="009932DA" w:rsidRDefault="00657CD8" w:rsidP="00377ABA">
            <w:pPr>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Marčana</w:t>
            </w:r>
            <w:proofErr w:type="spellEnd"/>
          </w:p>
        </w:tc>
        <w:tc>
          <w:tcPr>
            <w:tcW w:w="256"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96</w:t>
            </w:r>
          </w:p>
        </w:tc>
        <w:tc>
          <w:tcPr>
            <w:tcW w:w="259"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61</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107</w:t>
            </w:r>
          </w:p>
        </w:tc>
        <w:tc>
          <w:tcPr>
            <w:tcW w:w="257"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67</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125</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64</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130</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60</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148</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66</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164</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67</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155</w:t>
            </w:r>
          </w:p>
        </w:tc>
        <w:tc>
          <w:tcPr>
            <w:tcW w:w="26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72</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138</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71</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165</w:t>
            </w:r>
          </w:p>
        </w:tc>
        <w:tc>
          <w:tcPr>
            <w:tcW w:w="250"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88</w:t>
            </w:r>
          </w:p>
        </w:tc>
      </w:tr>
      <w:tr w:rsidR="00657CD8" w:rsidRPr="009932DA" w:rsidTr="003551D2">
        <w:trPr>
          <w:trHeight w:val="255"/>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657CD8" w:rsidRPr="009932DA" w:rsidRDefault="00657CD8" w:rsidP="00377ABA">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Medulin</w:t>
            </w:r>
          </w:p>
        </w:tc>
        <w:tc>
          <w:tcPr>
            <w:tcW w:w="256"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137</w:t>
            </w:r>
          </w:p>
        </w:tc>
        <w:tc>
          <w:tcPr>
            <w:tcW w:w="259"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82</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160</w:t>
            </w:r>
          </w:p>
        </w:tc>
        <w:tc>
          <w:tcPr>
            <w:tcW w:w="257"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96</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192</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107</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188</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102</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178</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100</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216</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111</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198</w:t>
            </w:r>
          </w:p>
        </w:tc>
        <w:tc>
          <w:tcPr>
            <w:tcW w:w="26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103</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171</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88</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211</w:t>
            </w:r>
          </w:p>
        </w:tc>
        <w:tc>
          <w:tcPr>
            <w:tcW w:w="250"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112</w:t>
            </w:r>
          </w:p>
        </w:tc>
      </w:tr>
      <w:tr w:rsidR="00657CD8" w:rsidRPr="009932DA" w:rsidTr="003551D2">
        <w:trPr>
          <w:trHeight w:val="255"/>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657CD8" w:rsidRPr="009932DA" w:rsidRDefault="00657CD8" w:rsidP="00377ABA">
            <w:pPr>
              <w:rPr>
                <w:rFonts w:eastAsia="Times New Roman" w:cs="Times New Roman"/>
                <w:color w:val="000000"/>
                <w:sz w:val="16"/>
                <w:szCs w:val="16"/>
                <w:lang w:eastAsia="hr-HR"/>
              </w:rPr>
            </w:pPr>
            <w:r w:rsidRPr="009932DA">
              <w:rPr>
                <w:rFonts w:eastAsia="Times New Roman" w:cs="Times New Roman"/>
                <w:color w:val="000000"/>
                <w:sz w:val="16"/>
                <w:szCs w:val="16"/>
                <w:lang w:eastAsia="hr-HR"/>
              </w:rPr>
              <w:t>Pula</w:t>
            </w:r>
          </w:p>
        </w:tc>
        <w:tc>
          <w:tcPr>
            <w:tcW w:w="256"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1.749</w:t>
            </w:r>
          </w:p>
        </w:tc>
        <w:tc>
          <w:tcPr>
            <w:tcW w:w="259"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1.115</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2.199</w:t>
            </w:r>
          </w:p>
        </w:tc>
        <w:tc>
          <w:tcPr>
            <w:tcW w:w="257"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1.303</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2.681</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1.429</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2.717</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1.375</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2.823</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1.418</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3.228</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1.527</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2.785</w:t>
            </w:r>
          </w:p>
        </w:tc>
        <w:tc>
          <w:tcPr>
            <w:tcW w:w="26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1.404</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2.327</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1.203</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2.682</w:t>
            </w:r>
          </w:p>
        </w:tc>
        <w:tc>
          <w:tcPr>
            <w:tcW w:w="250"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1.425</w:t>
            </w:r>
          </w:p>
        </w:tc>
      </w:tr>
      <w:tr w:rsidR="00657CD8" w:rsidRPr="009932DA" w:rsidTr="003551D2">
        <w:trPr>
          <w:trHeight w:val="285"/>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657CD8" w:rsidRPr="009932DA" w:rsidRDefault="00657CD8" w:rsidP="00377ABA">
            <w:pPr>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Svetvinčenat</w:t>
            </w:r>
            <w:proofErr w:type="spellEnd"/>
          </w:p>
        </w:tc>
        <w:tc>
          <w:tcPr>
            <w:tcW w:w="256"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48</w:t>
            </w:r>
          </w:p>
        </w:tc>
        <w:tc>
          <w:tcPr>
            <w:tcW w:w="259"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33</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63</w:t>
            </w:r>
          </w:p>
        </w:tc>
        <w:tc>
          <w:tcPr>
            <w:tcW w:w="257"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34</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66</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35</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71</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36</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67</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37</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79</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42</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80</w:t>
            </w:r>
          </w:p>
        </w:tc>
        <w:tc>
          <w:tcPr>
            <w:tcW w:w="26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39</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67</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37</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87</w:t>
            </w:r>
          </w:p>
        </w:tc>
        <w:tc>
          <w:tcPr>
            <w:tcW w:w="250"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53</w:t>
            </w:r>
          </w:p>
        </w:tc>
      </w:tr>
      <w:tr w:rsidR="00657CD8" w:rsidRPr="009932DA" w:rsidTr="003551D2">
        <w:trPr>
          <w:trHeight w:val="255"/>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657CD8" w:rsidRPr="009932DA" w:rsidRDefault="00657CD8" w:rsidP="00377ABA">
            <w:pPr>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Vodnjan</w:t>
            </w:r>
            <w:proofErr w:type="spellEnd"/>
          </w:p>
        </w:tc>
        <w:tc>
          <w:tcPr>
            <w:tcW w:w="256"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210</w:t>
            </w:r>
          </w:p>
        </w:tc>
        <w:tc>
          <w:tcPr>
            <w:tcW w:w="259" w:type="pct"/>
            <w:tcBorders>
              <w:top w:val="nil"/>
              <w:left w:val="nil"/>
              <w:bottom w:val="single" w:sz="4" w:space="0" w:color="000000"/>
              <w:right w:val="single" w:sz="4" w:space="0" w:color="000000"/>
            </w:tcBorders>
            <w:shd w:val="clear" w:color="FFFFFF" w:fill="FFFFFF"/>
          </w:tcPr>
          <w:p w:rsidR="00657CD8" w:rsidRPr="009932DA" w:rsidRDefault="00657CD8" w:rsidP="00377ABA">
            <w:pPr>
              <w:jc w:val="center"/>
              <w:rPr>
                <w:rFonts w:eastAsia="Times New Roman" w:cs="Times New Roman"/>
                <w:color w:val="000000"/>
                <w:sz w:val="16"/>
                <w:szCs w:val="16"/>
                <w:lang w:eastAsia="hr-HR"/>
              </w:rPr>
            </w:pPr>
            <w:r w:rsidRPr="009932DA">
              <w:rPr>
                <w:rFonts w:cs="Times New Roman"/>
                <w:sz w:val="16"/>
                <w:szCs w:val="16"/>
              </w:rPr>
              <w:t>152</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259</w:t>
            </w:r>
          </w:p>
        </w:tc>
        <w:tc>
          <w:tcPr>
            <w:tcW w:w="257"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173</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317</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171</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297</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151</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298</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156</w:t>
            </w:r>
          </w:p>
        </w:tc>
        <w:tc>
          <w:tcPr>
            <w:tcW w:w="261"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348</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177</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269</w:t>
            </w:r>
          </w:p>
        </w:tc>
        <w:tc>
          <w:tcPr>
            <w:tcW w:w="26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143</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235</w:t>
            </w:r>
          </w:p>
        </w:tc>
        <w:tc>
          <w:tcPr>
            <w:tcW w:w="258"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137</w:t>
            </w:r>
          </w:p>
        </w:tc>
        <w:tc>
          <w:tcPr>
            <w:tcW w:w="256"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263</w:t>
            </w:r>
          </w:p>
        </w:tc>
        <w:tc>
          <w:tcPr>
            <w:tcW w:w="250" w:type="pct"/>
            <w:tcBorders>
              <w:top w:val="nil"/>
              <w:left w:val="nil"/>
              <w:bottom w:val="single" w:sz="4" w:space="0" w:color="000000"/>
              <w:right w:val="single" w:sz="4" w:space="0" w:color="000000"/>
            </w:tcBorders>
            <w:shd w:val="clear" w:color="FFFFFF" w:fill="FFFFFF"/>
            <w:vAlign w:val="center"/>
            <w:hideMark/>
          </w:tcPr>
          <w:p w:rsidR="00657CD8" w:rsidRPr="009932DA" w:rsidRDefault="00657CD8" w:rsidP="00377ABA">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165</w:t>
            </w:r>
          </w:p>
        </w:tc>
      </w:tr>
      <w:tr w:rsidR="00657CD8" w:rsidRPr="009932DA" w:rsidTr="003551D2">
        <w:trPr>
          <w:trHeight w:val="255"/>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657CD8" w:rsidRPr="009932DA" w:rsidRDefault="00657CD8" w:rsidP="00377ABA">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 xml:space="preserve">Ukupno: </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2.416</w:t>
            </w:r>
          </w:p>
        </w:tc>
        <w:tc>
          <w:tcPr>
            <w:tcW w:w="259"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1.512</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2.965</w:t>
            </w:r>
          </w:p>
        </w:tc>
        <w:tc>
          <w:tcPr>
            <w:tcW w:w="257"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1.790</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3.583</w:t>
            </w:r>
          </w:p>
        </w:tc>
        <w:tc>
          <w:tcPr>
            <w:tcW w:w="25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1.923</w:t>
            </w:r>
          </w:p>
        </w:tc>
        <w:tc>
          <w:tcPr>
            <w:tcW w:w="261" w:type="pct"/>
            <w:tcBorders>
              <w:top w:val="nil"/>
              <w:left w:val="nil"/>
              <w:bottom w:val="single" w:sz="4" w:space="0" w:color="auto"/>
              <w:right w:val="single" w:sz="4" w:space="0" w:color="auto"/>
            </w:tcBorders>
            <w:shd w:val="clear" w:color="000000" w:fill="FFFFFF"/>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3.609</w:t>
            </w:r>
          </w:p>
        </w:tc>
        <w:tc>
          <w:tcPr>
            <w:tcW w:w="261" w:type="pct"/>
            <w:tcBorders>
              <w:top w:val="nil"/>
              <w:left w:val="nil"/>
              <w:bottom w:val="single" w:sz="4" w:space="0" w:color="auto"/>
              <w:right w:val="single" w:sz="4" w:space="0" w:color="auto"/>
            </w:tcBorders>
            <w:shd w:val="clear" w:color="000000" w:fill="FFFFFF"/>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1.840</w:t>
            </w:r>
          </w:p>
        </w:tc>
        <w:tc>
          <w:tcPr>
            <w:tcW w:w="256" w:type="pct"/>
            <w:tcBorders>
              <w:top w:val="nil"/>
              <w:left w:val="nil"/>
              <w:bottom w:val="single" w:sz="4" w:space="0" w:color="auto"/>
              <w:right w:val="single" w:sz="4" w:space="0" w:color="auto"/>
            </w:tcBorders>
            <w:shd w:val="clear" w:color="000000" w:fill="FFFFFF"/>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3.742</w:t>
            </w:r>
          </w:p>
        </w:tc>
        <w:tc>
          <w:tcPr>
            <w:tcW w:w="25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1.904</w:t>
            </w:r>
          </w:p>
        </w:tc>
        <w:tc>
          <w:tcPr>
            <w:tcW w:w="261" w:type="pct"/>
            <w:tcBorders>
              <w:top w:val="nil"/>
              <w:left w:val="nil"/>
              <w:bottom w:val="single" w:sz="4" w:space="0" w:color="auto"/>
              <w:right w:val="single" w:sz="4" w:space="0" w:color="auto"/>
            </w:tcBorders>
            <w:shd w:val="clear" w:color="000000" w:fill="FFFFFF"/>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4.295</w:t>
            </w:r>
          </w:p>
        </w:tc>
        <w:tc>
          <w:tcPr>
            <w:tcW w:w="256" w:type="pct"/>
            <w:tcBorders>
              <w:top w:val="nil"/>
              <w:left w:val="nil"/>
              <w:bottom w:val="single" w:sz="4" w:space="0" w:color="auto"/>
              <w:right w:val="single" w:sz="4" w:space="0" w:color="auto"/>
            </w:tcBorders>
            <w:shd w:val="clear" w:color="000000" w:fill="FFFFFF"/>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2.068</w:t>
            </w:r>
          </w:p>
        </w:tc>
        <w:tc>
          <w:tcPr>
            <w:tcW w:w="256" w:type="pct"/>
            <w:tcBorders>
              <w:top w:val="nil"/>
              <w:left w:val="nil"/>
              <w:bottom w:val="single" w:sz="4" w:space="0" w:color="auto"/>
              <w:right w:val="single" w:sz="4" w:space="0" w:color="auto"/>
            </w:tcBorders>
            <w:shd w:val="clear" w:color="000000" w:fill="FFFFFF"/>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3.720</w:t>
            </w:r>
          </w:p>
        </w:tc>
        <w:tc>
          <w:tcPr>
            <w:tcW w:w="268" w:type="pct"/>
            <w:tcBorders>
              <w:top w:val="nil"/>
              <w:left w:val="nil"/>
              <w:bottom w:val="single" w:sz="4" w:space="0" w:color="auto"/>
              <w:right w:val="single" w:sz="4" w:space="0" w:color="auto"/>
            </w:tcBorders>
            <w:shd w:val="clear" w:color="000000" w:fill="FFFFFF"/>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1.891</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3.131</w:t>
            </w:r>
          </w:p>
        </w:tc>
        <w:tc>
          <w:tcPr>
            <w:tcW w:w="25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1.646</w:t>
            </w:r>
          </w:p>
        </w:tc>
        <w:tc>
          <w:tcPr>
            <w:tcW w:w="256" w:type="pct"/>
            <w:tcBorders>
              <w:top w:val="nil"/>
              <w:left w:val="nil"/>
              <w:bottom w:val="single" w:sz="4" w:space="0" w:color="auto"/>
              <w:right w:val="single" w:sz="4" w:space="0" w:color="auto"/>
            </w:tcBorders>
            <w:shd w:val="clear" w:color="000000" w:fill="FFFFFF"/>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3.634</w:t>
            </w:r>
          </w:p>
        </w:tc>
        <w:tc>
          <w:tcPr>
            <w:tcW w:w="250" w:type="pct"/>
            <w:tcBorders>
              <w:top w:val="nil"/>
              <w:left w:val="nil"/>
              <w:bottom w:val="single" w:sz="4" w:space="0" w:color="auto"/>
              <w:right w:val="single" w:sz="4" w:space="0" w:color="auto"/>
            </w:tcBorders>
            <w:shd w:val="clear" w:color="000000" w:fill="FFFFFF"/>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1.972</w:t>
            </w:r>
          </w:p>
        </w:tc>
      </w:tr>
      <w:tr w:rsidR="00657CD8" w:rsidRPr="009932DA" w:rsidTr="003551D2">
        <w:trPr>
          <w:trHeight w:val="255"/>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657CD8" w:rsidRPr="009932DA" w:rsidRDefault="00657CD8" w:rsidP="00377ABA">
            <w:pPr>
              <w:rPr>
                <w:rFonts w:eastAsia="Times New Roman" w:cs="Times New Roman"/>
                <w:b/>
                <w:bCs/>
                <w:color w:val="000000"/>
                <w:sz w:val="16"/>
                <w:szCs w:val="16"/>
                <w:lang w:eastAsia="hr-HR"/>
              </w:rPr>
            </w:pPr>
            <w:proofErr w:type="spellStart"/>
            <w:r w:rsidRPr="009932DA">
              <w:rPr>
                <w:rFonts w:eastAsia="Times New Roman" w:cs="Times New Roman"/>
                <w:b/>
                <w:bCs/>
                <w:color w:val="000000"/>
                <w:sz w:val="16"/>
                <w:szCs w:val="16"/>
                <w:lang w:eastAsia="hr-HR"/>
              </w:rPr>
              <w:t>IŽ</w:t>
            </w:r>
            <w:proofErr w:type="spellEnd"/>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5.325</w:t>
            </w:r>
          </w:p>
        </w:tc>
        <w:tc>
          <w:tcPr>
            <w:tcW w:w="259"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3.464</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6.740</w:t>
            </w:r>
          </w:p>
        </w:tc>
        <w:tc>
          <w:tcPr>
            <w:tcW w:w="257"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4.070</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7.949</w:t>
            </w:r>
          </w:p>
        </w:tc>
        <w:tc>
          <w:tcPr>
            <w:tcW w:w="25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4.379</w:t>
            </w:r>
          </w:p>
        </w:tc>
        <w:tc>
          <w:tcPr>
            <w:tcW w:w="261"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7.914</w:t>
            </w:r>
          </w:p>
        </w:tc>
        <w:tc>
          <w:tcPr>
            <w:tcW w:w="261"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4.193</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8.185</w:t>
            </w:r>
          </w:p>
        </w:tc>
        <w:tc>
          <w:tcPr>
            <w:tcW w:w="25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4.348</w:t>
            </w:r>
          </w:p>
        </w:tc>
        <w:tc>
          <w:tcPr>
            <w:tcW w:w="261"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9.071</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4.727</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7.953</w:t>
            </w:r>
          </w:p>
        </w:tc>
        <w:tc>
          <w:tcPr>
            <w:tcW w:w="26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4.258</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6.665</w:t>
            </w:r>
          </w:p>
        </w:tc>
        <w:tc>
          <w:tcPr>
            <w:tcW w:w="25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3.662</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8.506</w:t>
            </w:r>
          </w:p>
        </w:tc>
        <w:tc>
          <w:tcPr>
            <w:tcW w:w="250"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4.831</w:t>
            </w:r>
          </w:p>
        </w:tc>
      </w:tr>
      <w:tr w:rsidR="00657CD8" w:rsidRPr="009932DA" w:rsidTr="003551D2">
        <w:trPr>
          <w:trHeight w:val="255"/>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657CD8" w:rsidRPr="009932DA" w:rsidRDefault="00657CD8" w:rsidP="00377ABA">
            <w:pP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RH</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236.741</w:t>
            </w:r>
          </w:p>
        </w:tc>
        <w:tc>
          <w:tcPr>
            <w:tcW w:w="259"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147.200</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263.174</w:t>
            </w:r>
          </w:p>
        </w:tc>
        <w:tc>
          <w:tcPr>
            <w:tcW w:w="257"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156.059</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302.425</w:t>
            </w:r>
          </w:p>
        </w:tc>
        <w:tc>
          <w:tcPr>
            <w:tcW w:w="25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165.619</w:t>
            </w:r>
          </w:p>
        </w:tc>
        <w:tc>
          <w:tcPr>
            <w:tcW w:w="261"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305.333</w:t>
            </w:r>
          </w:p>
        </w:tc>
        <w:tc>
          <w:tcPr>
            <w:tcW w:w="261"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163.924</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324.323</w:t>
            </w:r>
          </w:p>
        </w:tc>
        <w:tc>
          <w:tcPr>
            <w:tcW w:w="25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172.244</w:t>
            </w:r>
          </w:p>
        </w:tc>
        <w:tc>
          <w:tcPr>
            <w:tcW w:w="261"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345.112</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182.042</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328.187</w:t>
            </w:r>
          </w:p>
        </w:tc>
        <w:tc>
          <w:tcPr>
            <w:tcW w:w="26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174.702</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285.906</w:t>
            </w:r>
          </w:p>
        </w:tc>
        <w:tc>
          <w:tcPr>
            <w:tcW w:w="258"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155.208</w:t>
            </w:r>
          </w:p>
        </w:tc>
        <w:tc>
          <w:tcPr>
            <w:tcW w:w="256"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291.333</w:t>
            </w:r>
          </w:p>
        </w:tc>
        <w:tc>
          <w:tcPr>
            <w:tcW w:w="250" w:type="pct"/>
            <w:tcBorders>
              <w:top w:val="nil"/>
              <w:left w:val="nil"/>
              <w:bottom w:val="single" w:sz="4" w:space="0" w:color="auto"/>
              <w:right w:val="single" w:sz="4" w:space="0" w:color="auto"/>
            </w:tcBorders>
            <w:shd w:val="clear" w:color="auto" w:fill="auto"/>
            <w:noWrap/>
            <w:vAlign w:val="bottom"/>
            <w:hideMark/>
          </w:tcPr>
          <w:p w:rsidR="00657CD8" w:rsidRPr="009932DA" w:rsidRDefault="00657CD8" w:rsidP="00377ABA">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158.795</w:t>
            </w:r>
          </w:p>
        </w:tc>
      </w:tr>
    </w:tbl>
    <w:p w:rsidR="00702CD1" w:rsidRPr="009932DA" w:rsidRDefault="00702CD1" w:rsidP="003551D2">
      <w:pPr>
        <w:spacing w:before="0"/>
        <w:jc w:val="both"/>
        <w:rPr>
          <w:sz w:val="18"/>
          <w:szCs w:val="20"/>
        </w:rPr>
      </w:pPr>
      <w:r w:rsidRPr="009932DA">
        <w:rPr>
          <w:sz w:val="18"/>
          <w:szCs w:val="20"/>
        </w:rPr>
        <w:t>Izvor:</w:t>
      </w:r>
      <w:r w:rsidR="00E749A8" w:rsidRPr="009932DA">
        <w:rPr>
          <w:sz w:val="18"/>
          <w:szCs w:val="20"/>
        </w:rPr>
        <w:t xml:space="preserve"> </w:t>
      </w:r>
      <w:r w:rsidRPr="009932DA">
        <w:rPr>
          <w:sz w:val="18"/>
          <w:szCs w:val="20"/>
        </w:rPr>
        <w:t>HZZ,</w:t>
      </w:r>
      <w:r w:rsidR="00E749A8" w:rsidRPr="009932DA">
        <w:rPr>
          <w:sz w:val="18"/>
          <w:szCs w:val="20"/>
        </w:rPr>
        <w:t xml:space="preserve"> </w:t>
      </w:r>
      <w:r w:rsidRPr="009932DA">
        <w:rPr>
          <w:sz w:val="18"/>
          <w:szCs w:val="20"/>
        </w:rPr>
        <w:t>2016</w:t>
      </w:r>
      <w:r w:rsidR="00E749A8" w:rsidRPr="009932DA">
        <w:rPr>
          <w:sz w:val="18"/>
          <w:szCs w:val="20"/>
        </w:rPr>
        <w:t>.</w:t>
      </w:r>
    </w:p>
    <w:p w:rsidR="00702CD1" w:rsidRPr="009932DA" w:rsidRDefault="00702CD1" w:rsidP="00702CD1">
      <w:pPr>
        <w:jc w:val="both"/>
        <w:rPr>
          <w:i/>
          <w:sz w:val="18"/>
          <w:szCs w:val="20"/>
        </w:rPr>
        <w:sectPr w:rsidR="00702CD1" w:rsidRPr="009932DA" w:rsidSect="007D56CD">
          <w:pgSz w:w="15840" w:h="12240" w:orient="landscape"/>
          <w:pgMar w:top="1417" w:right="1417" w:bottom="1417" w:left="1417" w:header="708" w:footer="708" w:gutter="0"/>
          <w:cols w:space="708"/>
          <w:docGrid w:linePitch="360"/>
        </w:sectPr>
      </w:pPr>
    </w:p>
    <w:p w:rsidR="00702CD1" w:rsidRPr="009932DA" w:rsidRDefault="00702CD1" w:rsidP="00702CD1">
      <w:pPr>
        <w:jc w:val="both"/>
      </w:pPr>
      <w:r w:rsidRPr="009932DA">
        <w:t xml:space="preserve">Prema dobnim skupinama, najizraženija je nezaposlenost mladih osoba u dobi između 25 i 29 godina. Nezaposlenost u toj dobnoj skupini prevladava i na razini Istarske županije (14,69% ukupnog broja nezaposlenih). U dobnoj skupini između 25 i 29 godina registrirano </w:t>
      </w:r>
      <w:r w:rsidR="00E749A8" w:rsidRPr="009932DA">
        <w:t xml:space="preserve">je </w:t>
      </w:r>
      <w:r w:rsidRPr="009932DA">
        <w:t xml:space="preserve">15,24% ukupnog broja nezaposlenih osoba na urbanom području </w:t>
      </w:r>
      <w:r w:rsidR="00763ECB" w:rsidRPr="009932DA">
        <w:t>Pula</w:t>
      </w:r>
      <w:r w:rsidRPr="009932DA">
        <w:t>, odnosno 44,56% ukupnog broja nezaposlenih u toj dobnoj skupini na području Istarske županije. Prema broju nezaposlenih slijede osobe između 55 i 59 godina</w:t>
      </w:r>
      <w:r w:rsidR="00E749A8" w:rsidRPr="009932DA">
        <w:t>,</w:t>
      </w:r>
      <w:r w:rsidRPr="009932DA">
        <w:t xml:space="preserve"> koje su u 2016. godini činile 12,72% ukupnog broja nezaposlenih osoba na urbanom području </w:t>
      </w:r>
      <w:r w:rsidR="00763ECB" w:rsidRPr="009932DA">
        <w:t>Pula</w:t>
      </w:r>
      <w:r w:rsidRPr="009932DA">
        <w:t xml:space="preserve"> ili 42% ukupno nezaposlenih osoba te dobne skupine na razini Istarske županije. S obzirom </w:t>
      </w:r>
      <w:r w:rsidR="00E749A8" w:rsidRPr="009932DA">
        <w:t xml:space="preserve">na to </w:t>
      </w:r>
      <w:r w:rsidRPr="009932DA">
        <w:t xml:space="preserve">da su najzastupljeniji u dobnoj strukturi nezaposlenih osoba (28%), mlade osobe u dobi od 25 do 29 godina i starije osobe u dobi 55-59 godina su među najranjivijim skupinama na lokalnom tržištu rada. </w:t>
      </w:r>
    </w:p>
    <w:p w:rsidR="00702CD1" w:rsidRPr="009932DA" w:rsidRDefault="00991F34" w:rsidP="0029475A">
      <w:pPr>
        <w:pStyle w:val="Tabela"/>
      </w:pPr>
      <w:bookmarkStart w:id="27" w:name="_Toc452979397"/>
      <w:r w:rsidRPr="009932DA">
        <w:t>Tablica 1</w:t>
      </w:r>
      <w:r w:rsidR="00625A52" w:rsidRPr="009932DA">
        <w:t>6</w:t>
      </w:r>
      <w:r w:rsidR="00702CD1" w:rsidRPr="009932DA">
        <w:t xml:space="preserve">. Registrirana nezaposlenost u 2016. godini prema dobnim skupinama na urbanom području </w:t>
      </w:r>
      <w:r w:rsidR="00763ECB" w:rsidRPr="009932DA">
        <w:t>Pula</w:t>
      </w:r>
      <w:r w:rsidR="00702CD1" w:rsidRPr="009932DA">
        <w:t xml:space="preserve">, </w:t>
      </w:r>
      <w:r w:rsidR="00194CCE" w:rsidRPr="009932DA">
        <w:t xml:space="preserve">u </w:t>
      </w:r>
      <w:r w:rsidR="00702CD1" w:rsidRPr="009932DA">
        <w:t>Istarsk</w:t>
      </w:r>
      <w:r w:rsidR="00194CCE" w:rsidRPr="009932DA">
        <w:t>oj</w:t>
      </w:r>
      <w:r w:rsidR="00702CD1" w:rsidRPr="009932DA">
        <w:t xml:space="preserve"> županij</w:t>
      </w:r>
      <w:r w:rsidR="00194CCE" w:rsidRPr="009932DA">
        <w:t>i</w:t>
      </w:r>
      <w:r w:rsidR="00702CD1" w:rsidRPr="009932DA">
        <w:t xml:space="preserve"> i Republi</w:t>
      </w:r>
      <w:r w:rsidR="00194CCE" w:rsidRPr="009932DA">
        <w:t>ci</w:t>
      </w:r>
      <w:r w:rsidR="00702CD1" w:rsidRPr="009932DA">
        <w:t xml:space="preserve"> Hrvatsk</w:t>
      </w:r>
      <w:r w:rsidR="00194CCE" w:rsidRPr="009932DA">
        <w:t>oj</w:t>
      </w:r>
      <w:bookmarkEnd w:id="27"/>
    </w:p>
    <w:tbl>
      <w:tblPr>
        <w:tblpPr w:leftFromText="180" w:rightFromText="180" w:vertAnchor="page" w:horzAnchor="margin" w:tblpXSpec="center" w:tblpY="5086"/>
        <w:tblW w:w="10700" w:type="dxa"/>
        <w:tblLook w:val="04A0"/>
      </w:tblPr>
      <w:tblGrid>
        <w:gridCol w:w="1840"/>
        <w:gridCol w:w="800"/>
        <w:gridCol w:w="820"/>
        <w:gridCol w:w="820"/>
        <w:gridCol w:w="860"/>
        <w:gridCol w:w="760"/>
        <w:gridCol w:w="760"/>
        <w:gridCol w:w="760"/>
        <w:gridCol w:w="820"/>
        <w:gridCol w:w="820"/>
        <w:gridCol w:w="800"/>
        <w:gridCol w:w="840"/>
      </w:tblGrid>
      <w:tr w:rsidR="00702CD1" w:rsidRPr="009932DA" w:rsidTr="00377ABA">
        <w:trPr>
          <w:trHeight w:val="240"/>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 </w:t>
            </w:r>
          </w:p>
        </w:tc>
        <w:tc>
          <w:tcPr>
            <w:tcW w:w="8860" w:type="dxa"/>
            <w:gridSpan w:val="11"/>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02CD1" w:rsidRPr="009932DA" w:rsidRDefault="00702CD1" w:rsidP="00377ABA">
            <w:pPr>
              <w:shd w:val="clear" w:color="auto" w:fill="D9D9D9" w:themeFill="background1" w:themeFillShade="D9"/>
              <w:jc w:val="center"/>
              <w:rPr>
                <w:rFonts w:eastAsia="Times New Roman" w:cs="Calibri"/>
                <w:b/>
                <w:bCs/>
                <w:color w:val="000000"/>
                <w:sz w:val="18"/>
                <w:szCs w:val="18"/>
                <w:shd w:val="clear" w:color="auto" w:fill="D9D9D9" w:themeFill="background1" w:themeFillShade="D9"/>
                <w:lang w:eastAsia="hr-HR"/>
              </w:rPr>
            </w:pPr>
            <w:r w:rsidRPr="009932DA">
              <w:rPr>
                <w:rFonts w:eastAsia="Times New Roman" w:cs="Calibri"/>
                <w:b/>
                <w:bCs/>
                <w:color w:val="000000"/>
                <w:sz w:val="18"/>
                <w:szCs w:val="18"/>
                <w:shd w:val="clear" w:color="auto" w:fill="D9D9D9" w:themeFill="background1" w:themeFillShade="D9"/>
                <w:lang w:eastAsia="hr-HR"/>
              </w:rPr>
              <w:t>Dobna skupina</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 </w:t>
            </w:r>
          </w:p>
        </w:tc>
        <w:tc>
          <w:tcPr>
            <w:tcW w:w="80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15-19</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20-24</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25-29</w:t>
            </w:r>
          </w:p>
        </w:tc>
        <w:tc>
          <w:tcPr>
            <w:tcW w:w="86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30-34</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35-39</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40-44</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45-49</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50-54</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55-59</w:t>
            </w:r>
          </w:p>
        </w:tc>
        <w:tc>
          <w:tcPr>
            <w:tcW w:w="80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color w:val="000000"/>
                <w:sz w:val="18"/>
                <w:szCs w:val="18"/>
                <w:shd w:val="clear" w:color="auto" w:fill="D9D9D9" w:themeFill="background1" w:themeFillShade="D9"/>
                <w:lang w:eastAsia="hr-HR"/>
              </w:rPr>
            </w:pPr>
            <w:r w:rsidRPr="009932DA">
              <w:rPr>
                <w:rFonts w:eastAsia="Times New Roman" w:cs="Calibri"/>
                <w:color w:val="000000"/>
                <w:sz w:val="18"/>
                <w:szCs w:val="18"/>
                <w:shd w:val="clear" w:color="auto" w:fill="D9D9D9" w:themeFill="background1" w:themeFillShade="D9"/>
                <w:lang w:eastAsia="hr-HR"/>
              </w:rPr>
              <w:t>60 i više</w:t>
            </w:r>
          </w:p>
        </w:tc>
        <w:tc>
          <w:tcPr>
            <w:tcW w:w="84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shd w:val="clear" w:color="auto" w:fill="D9D9D9" w:themeFill="background1" w:themeFillShade="D9"/>
              <w:jc w:val="center"/>
              <w:rPr>
                <w:rFonts w:eastAsia="Times New Roman" w:cs="Calibri"/>
                <w:b/>
                <w:bCs/>
                <w:color w:val="000000"/>
                <w:sz w:val="18"/>
                <w:szCs w:val="18"/>
                <w:shd w:val="clear" w:color="auto" w:fill="D9D9D9" w:themeFill="background1" w:themeFillShade="D9"/>
                <w:lang w:eastAsia="hr-HR"/>
              </w:rPr>
            </w:pPr>
            <w:r w:rsidRPr="009932DA">
              <w:rPr>
                <w:rFonts w:eastAsia="Times New Roman" w:cs="Calibri"/>
                <w:b/>
                <w:bCs/>
                <w:color w:val="000000"/>
                <w:sz w:val="18"/>
                <w:szCs w:val="18"/>
                <w:shd w:val="clear" w:color="auto" w:fill="D9D9D9" w:themeFill="background1" w:themeFillShade="D9"/>
                <w:lang w:eastAsia="hr-HR"/>
              </w:rPr>
              <w:t>Ukupno</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FFFFFF" w:fill="FFFFFF"/>
            <w:hideMark/>
          </w:tcPr>
          <w:p w:rsidR="00702CD1" w:rsidRPr="009932DA" w:rsidRDefault="00702CD1" w:rsidP="00377ABA">
            <w:pPr>
              <w:ind w:firstLineChars="200" w:firstLine="360"/>
              <w:rPr>
                <w:rFonts w:eastAsia="Times New Roman" w:cs="Calibri"/>
                <w:color w:val="000000"/>
                <w:sz w:val="18"/>
                <w:szCs w:val="18"/>
                <w:lang w:eastAsia="hr-HR"/>
              </w:rPr>
            </w:pPr>
            <w:proofErr w:type="spellStart"/>
            <w:r w:rsidRPr="009932DA">
              <w:rPr>
                <w:rFonts w:eastAsia="Times New Roman" w:cs="Calibri"/>
                <w:color w:val="000000"/>
                <w:sz w:val="18"/>
                <w:szCs w:val="18"/>
                <w:lang w:eastAsia="hr-HR"/>
              </w:rPr>
              <w:t>Barban</w:t>
            </w:r>
            <w:proofErr w:type="spellEnd"/>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5</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10</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13</w:t>
            </w:r>
          </w:p>
        </w:tc>
        <w:tc>
          <w:tcPr>
            <w:tcW w:w="8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9</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5</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4</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11</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5</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11</w:t>
            </w:r>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76</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FFFFFF" w:fill="FFFFFF"/>
            <w:hideMark/>
          </w:tcPr>
          <w:p w:rsidR="00702CD1" w:rsidRPr="009932DA" w:rsidRDefault="00702CD1" w:rsidP="00377ABA">
            <w:pPr>
              <w:ind w:firstLineChars="200" w:firstLine="360"/>
              <w:rPr>
                <w:rFonts w:eastAsia="Times New Roman" w:cs="Calibri"/>
                <w:color w:val="000000"/>
                <w:sz w:val="18"/>
                <w:szCs w:val="18"/>
                <w:lang w:eastAsia="hr-HR"/>
              </w:rPr>
            </w:pPr>
            <w:proofErr w:type="spellStart"/>
            <w:r w:rsidRPr="009932DA">
              <w:rPr>
                <w:rFonts w:eastAsia="Times New Roman" w:cs="Calibri"/>
                <w:color w:val="000000"/>
                <w:sz w:val="18"/>
                <w:szCs w:val="18"/>
                <w:lang w:eastAsia="hr-HR"/>
              </w:rPr>
              <w:t>Ližnjan</w:t>
            </w:r>
            <w:proofErr w:type="spellEnd"/>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20</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29</w:t>
            </w:r>
          </w:p>
        </w:tc>
        <w:tc>
          <w:tcPr>
            <w:tcW w:w="8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17</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16</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12</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13</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18</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20</w:t>
            </w:r>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9</w:t>
            </w:r>
          </w:p>
        </w:tc>
        <w:tc>
          <w:tcPr>
            <w:tcW w:w="8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157</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FFFFFF" w:fill="FFFFFF"/>
            <w:hideMark/>
          </w:tcPr>
          <w:p w:rsidR="00702CD1" w:rsidRPr="009932DA" w:rsidRDefault="00702CD1" w:rsidP="00377ABA">
            <w:pPr>
              <w:ind w:firstLineChars="200" w:firstLine="360"/>
              <w:rPr>
                <w:rFonts w:eastAsia="Times New Roman" w:cs="Calibri"/>
                <w:color w:val="000000"/>
                <w:sz w:val="18"/>
                <w:szCs w:val="18"/>
                <w:lang w:eastAsia="hr-HR"/>
              </w:rPr>
            </w:pPr>
            <w:proofErr w:type="spellStart"/>
            <w:r w:rsidRPr="009932DA">
              <w:rPr>
                <w:rFonts w:eastAsia="Times New Roman" w:cs="Calibri"/>
                <w:color w:val="000000"/>
                <w:sz w:val="18"/>
                <w:szCs w:val="18"/>
                <w:lang w:eastAsia="hr-HR"/>
              </w:rPr>
              <w:t>Marčana</w:t>
            </w:r>
            <w:proofErr w:type="spellEnd"/>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26</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25</w:t>
            </w:r>
          </w:p>
        </w:tc>
        <w:tc>
          <w:tcPr>
            <w:tcW w:w="8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16</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22</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14</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12</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15</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24</w:t>
            </w:r>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10</w:t>
            </w:r>
          </w:p>
        </w:tc>
        <w:tc>
          <w:tcPr>
            <w:tcW w:w="8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167</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FFFFFF" w:fill="FFFFFF"/>
            <w:hideMark/>
          </w:tcPr>
          <w:p w:rsidR="00702CD1" w:rsidRPr="009932DA" w:rsidRDefault="00702CD1" w:rsidP="00377ABA">
            <w:pPr>
              <w:ind w:firstLineChars="200" w:firstLine="360"/>
              <w:rPr>
                <w:rFonts w:eastAsia="Times New Roman" w:cs="Calibri"/>
                <w:color w:val="000000"/>
                <w:sz w:val="18"/>
                <w:szCs w:val="18"/>
                <w:lang w:eastAsia="hr-HR"/>
              </w:rPr>
            </w:pPr>
            <w:r w:rsidRPr="009932DA">
              <w:rPr>
                <w:rFonts w:eastAsia="Times New Roman" w:cs="Calibri"/>
                <w:color w:val="000000"/>
                <w:sz w:val="18"/>
                <w:szCs w:val="18"/>
                <w:lang w:eastAsia="hr-HR"/>
              </w:rPr>
              <w:t>Medulin</w:t>
            </w:r>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6</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21</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40</w:t>
            </w:r>
          </w:p>
        </w:tc>
        <w:tc>
          <w:tcPr>
            <w:tcW w:w="8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24</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23</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19</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19</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23</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25</w:t>
            </w:r>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13</w:t>
            </w:r>
          </w:p>
        </w:tc>
        <w:tc>
          <w:tcPr>
            <w:tcW w:w="8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213</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FFFFFF" w:fill="FFFFFF"/>
            <w:hideMark/>
          </w:tcPr>
          <w:p w:rsidR="00702CD1" w:rsidRPr="009932DA" w:rsidRDefault="00702CD1" w:rsidP="00377ABA">
            <w:pPr>
              <w:ind w:firstLineChars="200" w:firstLine="360"/>
              <w:rPr>
                <w:rFonts w:eastAsia="Times New Roman" w:cs="Calibri"/>
                <w:color w:val="000000"/>
                <w:sz w:val="18"/>
                <w:szCs w:val="18"/>
                <w:lang w:eastAsia="hr-HR"/>
              </w:rPr>
            </w:pPr>
            <w:r w:rsidRPr="009932DA">
              <w:rPr>
                <w:rFonts w:eastAsia="Times New Roman" w:cs="Calibri"/>
                <w:color w:val="000000"/>
                <w:sz w:val="18"/>
                <w:szCs w:val="18"/>
                <w:lang w:eastAsia="hr-HR"/>
              </w:rPr>
              <w:t>Pula</w:t>
            </w:r>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91</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310</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410</w:t>
            </w:r>
          </w:p>
        </w:tc>
        <w:tc>
          <w:tcPr>
            <w:tcW w:w="8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289</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285</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263</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255</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297</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326</w:t>
            </w:r>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159</w:t>
            </w:r>
          </w:p>
        </w:tc>
        <w:tc>
          <w:tcPr>
            <w:tcW w:w="8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2.685</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FFFFFF" w:fill="FFFFFF"/>
            <w:hideMark/>
          </w:tcPr>
          <w:p w:rsidR="00702CD1" w:rsidRPr="009932DA" w:rsidRDefault="00702CD1" w:rsidP="00377ABA">
            <w:pPr>
              <w:ind w:firstLineChars="200" w:firstLine="360"/>
              <w:rPr>
                <w:rFonts w:eastAsia="Times New Roman" w:cs="Calibri"/>
                <w:color w:val="000000"/>
                <w:sz w:val="18"/>
                <w:szCs w:val="18"/>
                <w:lang w:eastAsia="hr-HR"/>
              </w:rPr>
            </w:pPr>
            <w:proofErr w:type="spellStart"/>
            <w:r w:rsidRPr="009932DA">
              <w:rPr>
                <w:rFonts w:eastAsia="Times New Roman" w:cs="Calibri"/>
                <w:color w:val="000000"/>
                <w:sz w:val="18"/>
                <w:szCs w:val="18"/>
                <w:lang w:eastAsia="hr-HR"/>
              </w:rPr>
              <w:t>Svetvinčenat</w:t>
            </w:r>
            <w:proofErr w:type="spellEnd"/>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16</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7</w:t>
            </w:r>
          </w:p>
        </w:tc>
        <w:tc>
          <w:tcPr>
            <w:tcW w:w="8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10</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10</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5</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12</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11</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13</w:t>
            </w:r>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w:t>
            </w:r>
          </w:p>
        </w:tc>
        <w:tc>
          <w:tcPr>
            <w:tcW w:w="8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89</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FFFFFF" w:fill="FFFFFF"/>
            <w:hideMark/>
          </w:tcPr>
          <w:p w:rsidR="00702CD1" w:rsidRPr="009932DA" w:rsidRDefault="00702CD1" w:rsidP="00377ABA">
            <w:pPr>
              <w:ind w:firstLineChars="200" w:firstLine="360"/>
              <w:rPr>
                <w:rFonts w:eastAsia="Times New Roman" w:cs="Calibri"/>
                <w:color w:val="000000"/>
                <w:sz w:val="18"/>
                <w:szCs w:val="18"/>
                <w:lang w:eastAsia="hr-HR"/>
              </w:rPr>
            </w:pPr>
            <w:proofErr w:type="spellStart"/>
            <w:r w:rsidRPr="009932DA">
              <w:rPr>
                <w:rFonts w:eastAsia="Times New Roman" w:cs="Calibri"/>
                <w:color w:val="000000"/>
                <w:sz w:val="18"/>
                <w:szCs w:val="18"/>
                <w:lang w:eastAsia="hr-HR"/>
              </w:rPr>
              <w:t>Vodnjan</w:t>
            </w:r>
            <w:proofErr w:type="spellEnd"/>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14</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34</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33</w:t>
            </w:r>
          </w:p>
        </w:tc>
        <w:tc>
          <w:tcPr>
            <w:tcW w:w="8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27</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21</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27</w:t>
            </w:r>
          </w:p>
        </w:tc>
        <w:tc>
          <w:tcPr>
            <w:tcW w:w="76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29</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27</w:t>
            </w:r>
          </w:p>
        </w:tc>
        <w:tc>
          <w:tcPr>
            <w:tcW w:w="82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46</w:t>
            </w:r>
          </w:p>
        </w:tc>
        <w:tc>
          <w:tcPr>
            <w:tcW w:w="800" w:type="dxa"/>
            <w:tcBorders>
              <w:top w:val="nil"/>
              <w:left w:val="nil"/>
              <w:bottom w:val="single" w:sz="4" w:space="0" w:color="000000"/>
              <w:right w:val="single" w:sz="4" w:space="0" w:color="000000"/>
            </w:tcBorders>
            <w:shd w:val="clear" w:color="FFFFFF" w:fill="FFFFFF"/>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8</w:t>
            </w:r>
          </w:p>
        </w:tc>
        <w:tc>
          <w:tcPr>
            <w:tcW w:w="8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266</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FFFFFF" w:fill="FFFFFF"/>
            <w:hideMark/>
          </w:tcPr>
          <w:p w:rsidR="00702CD1" w:rsidRPr="009932DA" w:rsidRDefault="00702CD1" w:rsidP="00962195">
            <w:pPr>
              <w:ind w:firstLineChars="200" w:firstLine="361"/>
              <w:rPr>
                <w:rFonts w:eastAsia="Times New Roman" w:cs="Calibri"/>
                <w:b/>
                <w:bCs/>
                <w:color w:val="000000"/>
                <w:sz w:val="18"/>
                <w:szCs w:val="18"/>
                <w:lang w:eastAsia="hr-HR"/>
              </w:rPr>
            </w:pPr>
            <w:r w:rsidRPr="009932DA">
              <w:rPr>
                <w:rFonts w:eastAsia="Times New Roman" w:cs="Calibri"/>
                <w:b/>
                <w:bCs/>
                <w:color w:val="000000"/>
                <w:sz w:val="18"/>
                <w:szCs w:val="18"/>
                <w:lang w:eastAsia="hr-HR"/>
              </w:rPr>
              <w:t xml:space="preserve">Ukupno: </w:t>
            </w:r>
          </w:p>
        </w:tc>
        <w:tc>
          <w:tcPr>
            <w:tcW w:w="800" w:type="dxa"/>
            <w:tcBorders>
              <w:top w:val="single" w:sz="4" w:space="0" w:color="000000"/>
              <w:left w:val="nil"/>
              <w:bottom w:val="nil"/>
              <w:right w:val="nil"/>
            </w:tcBorders>
            <w:shd w:val="clear" w:color="FFFFFF" w:fill="FFFFFF"/>
            <w:vAlign w:val="center"/>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124</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437</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557</w:t>
            </w:r>
          </w:p>
        </w:tc>
        <w:tc>
          <w:tcPr>
            <w:tcW w:w="8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392</w:t>
            </w:r>
          </w:p>
        </w:tc>
        <w:tc>
          <w:tcPr>
            <w:tcW w:w="7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382</w:t>
            </w:r>
          </w:p>
        </w:tc>
        <w:tc>
          <w:tcPr>
            <w:tcW w:w="7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344</w:t>
            </w:r>
          </w:p>
        </w:tc>
        <w:tc>
          <w:tcPr>
            <w:tcW w:w="7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351</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396</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465</w:t>
            </w:r>
          </w:p>
        </w:tc>
        <w:tc>
          <w:tcPr>
            <w:tcW w:w="80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205</w:t>
            </w:r>
          </w:p>
        </w:tc>
        <w:tc>
          <w:tcPr>
            <w:tcW w:w="8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3.653</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rsidR="00702CD1" w:rsidRPr="009932DA" w:rsidRDefault="00702CD1" w:rsidP="00377ABA">
            <w:pPr>
              <w:rPr>
                <w:rFonts w:eastAsia="Times New Roman" w:cs="Calibri"/>
                <w:color w:val="000000"/>
                <w:sz w:val="18"/>
                <w:szCs w:val="18"/>
                <w:lang w:eastAsia="hr-HR"/>
              </w:rPr>
            </w:pPr>
            <w:r w:rsidRPr="009932DA">
              <w:rPr>
                <w:rFonts w:eastAsia="Times New Roman" w:cs="Calibri"/>
                <w:color w:val="000000"/>
                <w:sz w:val="18"/>
                <w:szCs w:val="18"/>
                <w:lang w:eastAsia="hr-HR"/>
              </w:rPr>
              <w:t>Istarska županija</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243</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971</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1.250</w:t>
            </w:r>
          </w:p>
        </w:tc>
        <w:tc>
          <w:tcPr>
            <w:tcW w:w="8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1.018</w:t>
            </w:r>
          </w:p>
        </w:tc>
        <w:tc>
          <w:tcPr>
            <w:tcW w:w="7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912</w:t>
            </w:r>
          </w:p>
        </w:tc>
        <w:tc>
          <w:tcPr>
            <w:tcW w:w="7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774</w:t>
            </w:r>
          </w:p>
        </w:tc>
        <w:tc>
          <w:tcPr>
            <w:tcW w:w="7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806</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984</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1.111</w:t>
            </w:r>
          </w:p>
        </w:tc>
        <w:tc>
          <w:tcPr>
            <w:tcW w:w="80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439</w:t>
            </w:r>
          </w:p>
        </w:tc>
        <w:tc>
          <w:tcPr>
            <w:tcW w:w="8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8.508</w:t>
            </w:r>
          </w:p>
        </w:tc>
      </w:tr>
      <w:tr w:rsidR="00702CD1" w:rsidRPr="009932DA" w:rsidTr="00377ABA">
        <w:trPr>
          <w:trHeight w:val="24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8"/>
                <w:szCs w:val="18"/>
                <w:lang w:eastAsia="hr-HR"/>
              </w:rPr>
            </w:pPr>
            <w:r w:rsidRPr="009932DA">
              <w:rPr>
                <w:rFonts w:eastAsia="Times New Roman" w:cs="Calibri"/>
                <w:color w:val="000000"/>
                <w:sz w:val="18"/>
                <w:szCs w:val="18"/>
                <w:lang w:eastAsia="hr-HR"/>
              </w:rPr>
              <w:t>Republika Hrvatska</w:t>
            </w:r>
          </w:p>
        </w:tc>
        <w:tc>
          <w:tcPr>
            <w:tcW w:w="80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13.939</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36.715</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35.918</w:t>
            </w:r>
          </w:p>
        </w:tc>
        <w:tc>
          <w:tcPr>
            <w:tcW w:w="8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30.839</w:t>
            </w:r>
          </w:p>
        </w:tc>
        <w:tc>
          <w:tcPr>
            <w:tcW w:w="7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29.535</w:t>
            </w:r>
          </w:p>
        </w:tc>
        <w:tc>
          <w:tcPr>
            <w:tcW w:w="7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28.167</w:t>
            </w:r>
          </w:p>
        </w:tc>
        <w:tc>
          <w:tcPr>
            <w:tcW w:w="7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29.961</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33.428</w:t>
            </w:r>
          </w:p>
        </w:tc>
        <w:tc>
          <w:tcPr>
            <w:tcW w:w="82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36.373</w:t>
            </w:r>
          </w:p>
        </w:tc>
        <w:tc>
          <w:tcPr>
            <w:tcW w:w="80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16.461</w:t>
            </w:r>
          </w:p>
        </w:tc>
        <w:tc>
          <w:tcPr>
            <w:tcW w:w="8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291.336</w:t>
            </w:r>
          </w:p>
        </w:tc>
      </w:tr>
    </w:tbl>
    <w:p w:rsidR="00702CD1" w:rsidRPr="009932DA" w:rsidRDefault="00702CD1" w:rsidP="00702CD1">
      <w:pPr>
        <w:rPr>
          <w:sz w:val="18"/>
        </w:rPr>
      </w:pPr>
      <w:r w:rsidRPr="009932DA">
        <w:rPr>
          <w:sz w:val="18"/>
        </w:rPr>
        <w:t>Izvor: HZZ, 2016.</w:t>
      </w:r>
    </w:p>
    <w:p w:rsidR="00702CD1" w:rsidRPr="009932DA" w:rsidRDefault="00702CD1" w:rsidP="00702CD1">
      <w:pPr>
        <w:jc w:val="both"/>
      </w:pPr>
      <w:r w:rsidRPr="009932DA">
        <w:t xml:space="preserve">77,71% ukupno nezaposlenih na urbanom području </w:t>
      </w:r>
      <w:r w:rsidR="00763ECB" w:rsidRPr="009932DA">
        <w:t>Pula</w:t>
      </w:r>
      <w:r w:rsidRPr="009932DA">
        <w:t xml:space="preserve"> čeka na zaposlenje kraće od godine dana što upućuje na kratkoročno</w:t>
      </w:r>
      <w:r w:rsidR="00DB77C2" w:rsidRPr="009932DA">
        <w:t>st</w:t>
      </w:r>
      <w:r w:rsidRPr="009932DA">
        <w:t xml:space="preserve"> nezaposlenosti i vjerojatnu povezanost sa </w:t>
      </w:r>
      <w:proofErr w:type="spellStart"/>
      <w:r w:rsidRPr="009932DA">
        <w:t>sezonalnošću</w:t>
      </w:r>
      <w:proofErr w:type="spellEnd"/>
      <w:r w:rsidRPr="009932DA">
        <w:t xml:space="preserve"> na tržištu rada. Ostatak od 22,29% nezaposlenih čeka na zaposlenje godinu dana i dulje. </w:t>
      </w:r>
    </w:p>
    <w:p w:rsidR="003551D2" w:rsidRPr="009932DA" w:rsidRDefault="003551D2" w:rsidP="00702CD1">
      <w:pPr>
        <w:jc w:val="both"/>
      </w:pPr>
    </w:p>
    <w:p w:rsidR="00702CD1" w:rsidRPr="009932DA" w:rsidRDefault="00702CD1" w:rsidP="0029475A">
      <w:pPr>
        <w:pStyle w:val="Tabela"/>
      </w:pPr>
      <w:bookmarkStart w:id="28" w:name="_Toc452979398"/>
      <w:r w:rsidRPr="009932DA">
        <w:t>Tablica 1</w:t>
      </w:r>
      <w:r w:rsidR="00625A52" w:rsidRPr="009932DA">
        <w:t>7</w:t>
      </w:r>
      <w:r w:rsidRPr="009932DA">
        <w:t xml:space="preserve">. Registrirana nezaposlenost prema trajanju u 2016. na urbanom području </w:t>
      </w:r>
      <w:r w:rsidR="00763ECB" w:rsidRPr="009932DA">
        <w:t>Pula</w:t>
      </w:r>
      <w:r w:rsidRPr="009932DA">
        <w:t xml:space="preserve">, </w:t>
      </w:r>
      <w:r w:rsidR="00194CCE" w:rsidRPr="009932DA">
        <w:t xml:space="preserve">u </w:t>
      </w:r>
      <w:r w:rsidRPr="009932DA">
        <w:t>Istarskoj županiji i Republici Hrvatskoj</w:t>
      </w:r>
      <w:bookmarkEnd w:id="28"/>
    </w:p>
    <w:tbl>
      <w:tblPr>
        <w:tblW w:w="7812" w:type="dxa"/>
        <w:tblInd w:w="93" w:type="dxa"/>
        <w:tblLook w:val="04A0"/>
      </w:tblPr>
      <w:tblGrid>
        <w:gridCol w:w="1154"/>
        <w:gridCol w:w="3256"/>
        <w:gridCol w:w="3402"/>
      </w:tblGrid>
      <w:tr w:rsidR="00702CD1" w:rsidRPr="009932DA" w:rsidTr="00377ABA">
        <w:trPr>
          <w:trHeight w:val="334"/>
        </w:trPr>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rPr>
                <w:rFonts w:eastAsia="Times New Roman" w:cs="Calibri"/>
                <w:color w:val="000000"/>
                <w:sz w:val="16"/>
                <w:szCs w:val="18"/>
                <w:lang w:eastAsia="hr-HR"/>
              </w:rPr>
            </w:pPr>
            <w:r w:rsidRPr="009932DA">
              <w:rPr>
                <w:rFonts w:eastAsia="Times New Roman" w:cs="Calibri"/>
                <w:color w:val="000000"/>
                <w:sz w:val="16"/>
                <w:szCs w:val="18"/>
                <w:lang w:eastAsia="hr-HR"/>
              </w:rPr>
              <w:t> </w:t>
            </w:r>
          </w:p>
        </w:tc>
        <w:tc>
          <w:tcPr>
            <w:tcW w:w="32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8"/>
                <w:lang w:eastAsia="hr-HR"/>
              </w:rPr>
            </w:pPr>
            <w:r w:rsidRPr="009932DA">
              <w:rPr>
                <w:rFonts w:eastAsia="Times New Roman" w:cs="Calibri"/>
                <w:b/>
                <w:bCs/>
                <w:color w:val="000000"/>
                <w:sz w:val="16"/>
                <w:szCs w:val="18"/>
                <w:lang w:eastAsia="hr-HR"/>
              </w:rPr>
              <w:t>Do 1. g.</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8"/>
                <w:lang w:eastAsia="hr-HR"/>
              </w:rPr>
            </w:pPr>
            <w:r w:rsidRPr="009932DA">
              <w:rPr>
                <w:rFonts w:eastAsia="Times New Roman" w:cs="Calibri"/>
                <w:b/>
                <w:bCs/>
                <w:color w:val="000000"/>
                <w:sz w:val="16"/>
                <w:szCs w:val="18"/>
                <w:lang w:eastAsia="hr-HR"/>
              </w:rPr>
              <w:t>1 g. i više</w:t>
            </w:r>
          </w:p>
        </w:tc>
      </w:tr>
      <w:tr w:rsidR="00702CD1" w:rsidRPr="009932DA" w:rsidTr="00377ABA">
        <w:trPr>
          <w:trHeight w:val="334"/>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8"/>
                <w:lang w:eastAsia="hr-HR"/>
              </w:rPr>
            </w:pPr>
            <w:proofErr w:type="spellStart"/>
            <w:r w:rsidRPr="009932DA">
              <w:rPr>
                <w:rFonts w:eastAsia="Times New Roman" w:cs="Calibri"/>
                <w:color w:val="000000"/>
                <w:sz w:val="16"/>
                <w:szCs w:val="18"/>
                <w:lang w:eastAsia="hr-HR"/>
              </w:rPr>
              <w:t>Barban</w:t>
            </w:r>
            <w:proofErr w:type="spellEnd"/>
          </w:p>
        </w:tc>
        <w:tc>
          <w:tcPr>
            <w:tcW w:w="3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62</w:t>
            </w:r>
          </w:p>
        </w:tc>
        <w:tc>
          <w:tcPr>
            <w:tcW w:w="3402"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13</w:t>
            </w:r>
          </w:p>
        </w:tc>
      </w:tr>
      <w:tr w:rsidR="00702CD1" w:rsidRPr="009932DA" w:rsidTr="00377ABA">
        <w:trPr>
          <w:trHeight w:val="334"/>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8"/>
                <w:lang w:eastAsia="hr-HR"/>
              </w:rPr>
            </w:pPr>
            <w:proofErr w:type="spellStart"/>
            <w:r w:rsidRPr="009932DA">
              <w:rPr>
                <w:rFonts w:eastAsia="Times New Roman" w:cs="Calibri"/>
                <w:color w:val="000000"/>
                <w:sz w:val="16"/>
                <w:szCs w:val="18"/>
                <w:lang w:eastAsia="hr-HR"/>
              </w:rPr>
              <w:t>Ližnjan</w:t>
            </w:r>
            <w:proofErr w:type="spellEnd"/>
          </w:p>
        </w:tc>
        <w:tc>
          <w:tcPr>
            <w:tcW w:w="3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127</w:t>
            </w:r>
          </w:p>
        </w:tc>
        <w:tc>
          <w:tcPr>
            <w:tcW w:w="3402"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26</w:t>
            </w:r>
          </w:p>
        </w:tc>
      </w:tr>
      <w:tr w:rsidR="00702CD1" w:rsidRPr="009932DA" w:rsidTr="00377ABA">
        <w:trPr>
          <w:trHeight w:val="334"/>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8"/>
                <w:lang w:eastAsia="hr-HR"/>
              </w:rPr>
            </w:pPr>
            <w:proofErr w:type="spellStart"/>
            <w:r w:rsidRPr="009932DA">
              <w:rPr>
                <w:rFonts w:eastAsia="Times New Roman" w:cs="Calibri"/>
                <w:color w:val="000000"/>
                <w:sz w:val="16"/>
                <w:szCs w:val="18"/>
                <w:lang w:eastAsia="hr-HR"/>
              </w:rPr>
              <w:t>Marčana</w:t>
            </w:r>
            <w:proofErr w:type="spellEnd"/>
          </w:p>
        </w:tc>
        <w:tc>
          <w:tcPr>
            <w:tcW w:w="3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124</w:t>
            </w:r>
          </w:p>
        </w:tc>
        <w:tc>
          <w:tcPr>
            <w:tcW w:w="3402"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41</w:t>
            </w:r>
          </w:p>
        </w:tc>
      </w:tr>
      <w:tr w:rsidR="00702CD1" w:rsidRPr="009932DA" w:rsidTr="00377ABA">
        <w:trPr>
          <w:trHeight w:val="334"/>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8"/>
                <w:lang w:eastAsia="hr-HR"/>
              </w:rPr>
            </w:pPr>
            <w:r w:rsidRPr="009932DA">
              <w:rPr>
                <w:rFonts w:eastAsia="Times New Roman" w:cs="Calibri"/>
                <w:color w:val="000000"/>
                <w:sz w:val="16"/>
                <w:szCs w:val="18"/>
                <w:lang w:eastAsia="hr-HR"/>
              </w:rPr>
              <w:t>Medulin</w:t>
            </w:r>
          </w:p>
        </w:tc>
        <w:tc>
          <w:tcPr>
            <w:tcW w:w="3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170</w:t>
            </w:r>
          </w:p>
        </w:tc>
        <w:tc>
          <w:tcPr>
            <w:tcW w:w="3402"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41</w:t>
            </w:r>
          </w:p>
        </w:tc>
      </w:tr>
      <w:tr w:rsidR="00702CD1" w:rsidRPr="009932DA" w:rsidTr="00377ABA">
        <w:trPr>
          <w:trHeight w:val="334"/>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8"/>
                <w:lang w:eastAsia="hr-HR"/>
              </w:rPr>
            </w:pPr>
            <w:r w:rsidRPr="009932DA">
              <w:rPr>
                <w:rFonts w:eastAsia="Times New Roman" w:cs="Calibri"/>
                <w:color w:val="000000"/>
                <w:sz w:val="16"/>
                <w:szCs w:val="18"/>
                <w:lang w:eastAsia="hr-HR"/>
              </w:rPr>
              <w:t>Pula</w:t>
            </w:r>
          </w:p>
        </w:tc>
        <w:tc>
          <w:tcPr>
            <w:tcW w:w="3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2.070</w:t>
            </w:r>
          </w:p>
        </w:tc>
        <w:tc>
          <w:tcPr>
            <w:tcW w:w="3402"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612</w:t>
            </w:r>
          </w:p>
        </w:tc>
      </w:tr>
      <w:tr w:rsidR="00702CD1" w:rsidRPr="009932DA" w:rsidTr="00377ABA">
        <w:trPr>
          <w:trHeight w:val="334"/>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8"/>
                <w:lang w:eastAsia="hr-HR"/>
              </w:rPr>
            </w:pPr>
            <w:proofErr w:type="spellStart"/>
            <w:r w:rsidRPr="009932DA">
              <w:rPr>
                <w:rFonts w:eastAsia="Times New Roman" w:cs="Calibri"/>
                <w:color w:val="000000"/>
                <w:sz w:val="16"/>
                <w:szCs w:val="18"/>
                <w:lang w:eastAsia="hr-HR"/>
              </w:rPr>
              <w:t>Svetvinčenat</w:t>
            </w:r>
            <w:proofErr w:type="spellEnd"/>
          </w:p>
        </w:tc>
        <w:tc>
          <w:tcPr>
            <w:tcW w:w="3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70</w:t>
            </w:r>
          </w:p>
        </w:tc>
        <w:tc>
          <w:tcPr>
            <w:tcW w:w="3402"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17</w:t>
            </w:r>
          </w:p>
        </w:tc>
      </w:tr>
      <w:tr w:rsidR="00702CD1" w:rsidRPr="009932DA" w:rsidTr="00377ABA">
        <w:trPr>
          <w:trHeight w:val="334"/>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8"/>
                <w:lang w:eastAsia="hr-HR"/>
              </w:rPr>
            </w:pPr>
            <w:proofErr w:type="spellStart"/>
            <w:r w:rsidRPr="009932DA">
              <w:rPr>
                <w:rFonts w:eastAsia="Times New Roman" w:cs="Calibri"/>
                <w:color w:val="000000"/>
                <w:sz w:val="16"/>
                <w:szCs w:val="18"/>
                <w:lang w:eastAsia="hr-HR"/>
              </w:rPr>
              <w:t>Vodnjan</w:t>
            </w:r>
            <w:proofErr w:type="spellEnd"/>
          </w:p>
        </w:tc>
        <w:tc>
          <w:tcPr>
            <w:tcW w:w="3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202</w:t>
            </w:r>
          </w:p>
        </w:tc>
        <w:tc>
          <w:tcPr>
            <w:tcW w:w="3402"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61</w:t>
            </w:r>
          </w:p>
        </w:tc>
      </w:tr>
      <w:tr w:rsidR="00702CD1" w:rsidRPr="009932DA" w:rsidTr="00377ABA">
        <w:trPr>
          <w:trHeight w:val="334"/>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b/>
                <w:bCs/>
                <w:color w:val="000000"/>
                <w:sz w:val="16"/>
                <w:szCs w:val="18"/>
                <w:lang w:eastAsia="hr-HR"/>
              </w:rPr>
            </w:pPr>
            <w:r w:rsidRPr="009932DA">
              <w:rPr>
                <w:rFonts w:eastAsia="Times New Roman" w:cs="Calibri"/>
                <w:b/>
                <w:bCs/>
                <w:color w:val="000000"/>
                <w:sz w:val="16"/>
                <w:szCs w:val="18"/>
                <w:lang w:eastAsia="hr-HR"/>
              </w:rPr>
              <w:t xml:space="preserve">Ukupno: </w:t>
            </w:r>
          </w:p>
        </w:tc>
        <w:tc>
          <w:tcPr>
            <w:tcW w:w="3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b/>
                <w:bCs/>
                <w:color w:val="000000"/>
                <w:sz w:val="16"/>
                <w:szCs w:val="18"/>
                <w:lang w:eastAsia="hr-HR"/>
              </w:rPr>
            </w:pPr>
            <w:r w:rsidRPr="009932DA">
              <w:rPr>
                <w:rFonts w:eastAsia="Times New Roman" w:cs="Calibri"/>
                <w:b/>
                <w:bCs/>
                <w:color w:val="000000"/>
                <w:sz w:val="16"/>
                <w:szCs w:val="18"/>
                <w:lang w:eastAsia="hr-HR"/>
              </w:rPr>
              <w:t>2.825</w:t>
            </w:r>
          </w:p>
        </w:tc>
        <w:tc>
          <w:tcPr>
            <w:tcW w:w="3402"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b/>
                <w:bCs/>
                <w:color w:val="000000"/>
                <w:sz w:val="16"/>
                <w:szCs w:val="18"/>
                <w:lang w:eastAsia="hr-HR"/>
              </w:rPr>
            </w:pPr>
            <w:r w:rsidRPr="009932DA">
              <w:rPr>
                <w:rFonts w:eastAsia="Times New Roman" w:cs="Calibri"/>
                <w:b/>
                <w:bCs/>
                <w:color w:val="000000"/>
                <w:sz w:val="16"/>
                <w:szCs w:val="18"/>
                <w:lang w:eastAsia="hr-HR"/>
              </w:rPr>
              <w:t>811</w:t>
            </w:r>
          </w:p>
        </w:tc>
      </w:tr>
      <w:tr w:rsidR="00702CD1" w:rsidRPr="009932DA" w:rsidTr="00377ABA">
        <w:trPr>
          <w:trHeight w:val="334"/>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8"/>
                <w:lang w:eastAsia="hr-HR"/>
              </w:rPr>
            </w:pPr>
            <w:proofErr w:type="spellStart"/>
            <w:r w:rsidRPr="009932DA">
              <w:rPr>
                <w:rFonts w:eastAsia="Times New Roman" w:cs="Calibri"/>
                <w:color w:val="000000"/>
                <w:sz w:val="16"/>
                <w:szCs w:val="18"/>
                <w:lang w:eastAsia="hr-HR"/>
              </w:rPr>
              <w:t>IŽ</w:t>
            </w:r>
            <w:proofErr w:type="spellEnd"/>
          </w:p>
        </w:tc>
        <w:tc>
          <w:tcPr>
            <w:tcW w:w="3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7.018</w:t>
            </w:r>
          </w:p>
        </w:tc>
        <w:tc>
          <w:tcPr>
            <w:tcW w:w="3402"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1.490</w:t>
            </w:r>
          </w:p>
        </w:tc>
      </w:tr>
      <w:tr w:rsidR="00702CD1" w:rsidRPr="009932DA" w:rsidTr="00377ABA">
        <w:trPr>
          <w:trHeight w:val="334"/>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8"/>
                <w:lang w:eastAsia="hr-HR"/>
              </w:rPr>
            </w:pPr>
            <w:r w:rsidRPr="009932DA">
              <w:rPr>
                <w:rFonts w:eastAsia="Times New Roman" w:cs="Calibri"/>
                <w:color w:val="000000"/>
                <w:sz w:val="16"/>
                <w:szCs w:val="18"/>
                <w:lang w:eastAsia="hr-HR"/>
              </w:rPr>
              <w:t>RH</w:t>
            </w:r>
          </w:p>
        </w:tc>
        <w:tc>
          <w:tcPr>
            <w:tcW w:w="3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158.861</w:t>
            </w:r>
          </w:p>
        </w:tc>
        <w:tc>
          <w:tcPr>
            <w:tcW w:w="3402"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8"/>
                <w:lang w:eastAsia="hr-HR"/>
              </w:rPr>
            </w:pPr>
            <w:r w:rsidRPr="009932DA">
              <w:rPr>
                <w:rFonts w:eastAsia="Times New Roman" w:cs="Calibri"/>
                <w:color w:val="000000"/>
                <w:sz w:val="16"/>
                <w:szCs w:val="18"/>
                <w:lang w:eastAsia="hr-HR"/>
              </w:rPr>
              <w:t>132.473</w:t>
            </w:r>
          </w:p>
        </w:tc>
      </w:tr>
    </w:tbl>
    <w:p w:rsidR="00702CD1" w:rsidRPr="009932DA" w:rsidRDefault="00702CD1" w:rsidP="00702CD1">
      <w:pPr>
        <w:rPr>
          <w:sz w:val="18"/>
        </w:rPr>
      </w:pPr>
      <w:r w:rsidRPr="009932DA">
        <w:rPr>
          <w:sz w:val="18"/>
        </w:rPr>
        <w:t xml:space="preserve">Izvor: HZZ, 2016. </w:t>
      </w:r>
    </w:p>
    <w:p w:rsidR="00702CD1" w:rsidRPr="009932DA" w:rsidRDefault="00702CD1" w:rsidP="00702CD1">
      <w:pPr>
        <w:jc w:val="both"/>
      </w:pPr>
      <w:r w:rsidRPr="009932DA">
        <w:t xml:space="preserve">U obrazovnoj strukturi nezaposlenih osoba prevladavaju osobe sa srednjom stručnom spremom (64,47% svih nezaposlenih), što približno odgovara njihovom udjelu u ukupnom broju nezaposlenih u Istarskoj županiji (62,81%). Na drugom mjestu po nezaposlenosti </w:t>
      </w:r>
      <w:r w:rsidR="00DB77C2" w:rsidRPr="009932DA">
        <w:t>na</w:t>
      </w:r>
      <w:r w:rsidRPr="009932DA">
        <w:t xml:space="preserve"> urbanom području </w:t>
      </w:r>
      <w:r w:rsidR="00763ECB" w:rsidRPr="009932DA">
        <w:t>Pula</w:t>
      </w:r>
      <w:r w:rsidRPr="009932DA">
        <w:t xml:space="preserve"> osobe </w:t>
      </w:r>
      <w:r w:rsidR="00DB77C2" w:rsidRPr="009932DA">
        <w:t xml:space="preserve">su </w:t>
      </w:r>
      <w:r w:rsidRPr="009932DA">
        <w:t>s osnovnoškolskim obrazovanjem (17,47%), a najmanje je nezaposlenih s nekim oblikom visokoškolskog obrazovanja (13,69%).</w:t>
      </w:r>
    </w:p>
    <w:p w:rsidR="00893F26" w:rsidRPr="009932DA" w:rsidRDefault="00893F26" w:rsidP="00702CD1">
      <w:pPr>
        <w:jc w:val="both"/>
      </w:pPr>
    </w:p>
    <w:p w:rsidR="00702CD1" w:rsidRPr="009932DA" w:rsidRDefault="00702CD1" w:rsidP="00702CD1">
      <w:pPr>
        <w:jc w:val="both"/>
        <w:rPr>
          <w:i/>
          <w:u w:val="single"/>
        </w:rPr>
      </w:pPr>
      <w:r w:rsidRPr="009932DA">
        <w:rPr>
          <w:i/>
          <w:u w:val="single"/>
        </w:rPr>
        <w:t>Zaposlenost</w:t>
      </w:r>
    </w:p>
    <w:p w:rsidR="00702CD1" w:rsidRPr="009932DA" w:rsidRDefault="00AA68CD" w:rsidP="00702CD1">
      <w:pPr>
        <w:jc w:val="both"/>
      </w:pPr>
      <w:r w:rsidRPr="009932DA">
        <w:t>S</w:t>
      </w:r>
      <w:r w:rsidR="00702CD1" w:rsidRPr="009932DA">
        <w:t xml:space="preserve">topa zaposlenosti na urbanom području </w:t>
      </w:r>
      <w:r w:rsidR="00763ECB" w:rsidRPr="009932DA">
        <w:t>Pula</w:t>
      </w:r>
      <w:r w:rsidR="00702CD1" w:rsidRPr="009932DA">
        <w:t xml:space="preserve"> iznosi </w:t>
      </w:r>
      <w:r w:rsidRPr="009932DA">
        <w:t>29,15</w:t>
      </w:r>
      <w:r w:rsidR="00702CD1" w:rsidRPr="009932DA">
        <w:t xml:space="preserve">%% što je </w:t>
      </w:r>
      <w:r w:rsidRPr="009932DA">
        <w:t xml:space="preserve">ispod prosjeka Istarske županije (31,46%) te neznatno manje od prosjeka Republike Hrvatske (29,62%). </w:t>
      </w:r>
    </w:p>
    <w:p w:rsidR="003551D2" w:rsidRPr="009932DA" w:rsidRDefault="003551D2" w:rsidP="00702CD1">
      <w:pPr>
        <w:jc w:val="both"/>
      </w:pPr>
    </w:p>
    <w:p w:rsidR="00702CD1" w:rsidRPr="009932DA" w:rsidRDefault="00702CD1" w:rsidP="0029475A">
      <w:pPr>
        <w:pStyle w:val="Tabela"/>
      </w:pPr>
      <w:bookmarkStart w:id="29" w:name="_Toc452979399"/>
      <w:r w:rsidRPr="009932DA">
        <w:t>Tablica</w:t>
      </w:r>
      <w:r w:rsidR="00991F34" w:rsidRPr="009932DA">
        <w:t xml:space="preserve"> 1</w:t>
      </w:r>
      <w:r w:rsidR="00625A52" w:rsidRPr="009932DA">
        <w:t>8</w:t>
      </w:r>
      <w:r w:rsidRPr="009932DA">
        <w:t xml:space="preserve">. Stopa zaposlenosti </w:t>
      </w:r>
      <w:r w:rsidR="00194CCE" w:rsidRPr="009932DA">
        <w:t>na</w:t>
      </w:r>
      <w:r w:rsidRPr="009932DA">
        <w:t xml:space="preserve"> urbanom području </w:t>
      </w:r>
      <w:r w:rsidR="00763ECB" w:rsidRPr="009932DA">
        <w:t>Pula</w:t>
      </w:r>
      <w:r w:rsidRPr="009932DA">
        <w:t xml:space="preserve">, </w:t>
      </w:r>
      <w:r w:rsidR="00194CCE" w:rsidRPr="009932DA">
        <w:t xml:space="preserve">u </w:t>
      </w:r>
      <w:r w:rsidRPr="009932DA">
        <w:t>Istarskoj županiji i Republici Hrvatskoj 2011.</w:t>
      </w:r>
      <w:r w:rsidR="00194CCE" w:rsidRPr="009932DA" w:rsidDel="00194CCE">
        <w:t xml:space="preserve"> </w:t>
      </w:r>
      <w:r w:rsidR="002E7EBD" w:rsidRPr="009932DA">
        <w:t>*</w:t>
      </w:r>
      <w:bookmarkEnd w:id="29"/>
    </w:p>
    <w:tbl>
      <w:tblPr>
        <w:tblStyle w:val="TableGrid"/>
        <w:tblW w:w="0" w:type="auto"/>
        <w:jc w:val="center"/>
        <w:tblLook w:val="04A0"/>
      </w:tblPr>
      <w:tblGrid>
        <w:gridCol w:w="2322"/>
        <w:gridCol w:w="2322"/>
        <w:gridCol w:w="2322"/>
        <w:gridCol w:w="2322"/>
      </w:tblGrid>
      <w:tr w:rsidR="00702CD1" w:rsidRPr="009932DA" w:rsidTr="0029475A">
        <w:trPr>
          <w:jc w:val="center"/>
        </w:trPr>
        <w:tc>
          <w:tcPr>
            <w:tcW w:w="2322" w:type="dxa"/>
            <w:shd w:val="clear" w:color="auto" w:fill="D9D9D9" w:themeFill="background1" w:themeFillShade="D9"/>
          </w:tcPr>
          <w:p w:rsidR="00702CD1" w:rsidRPr="009932DA" w:rsidRDefault="00702CD1" w:rsidP="00377ABA">
            <w:pPr>
              <w:jc w:val="both"/>
              <w:rPr>
                <w:sz w:val="18"/>
                <w:szCs w:val="18"/>
              </w:rPr>
            </w:pPr>
            <w:r w:rsidRPr="009932DA">
              <w:rPr>
                <w:sz w:val="18"/>
                <w:szCs w:val="18"/>
              </w:rPr>
              <w:t>Prostorna jedinica</w:t>
            </w:r>
          </w:p>
        </w:tc>
        <w:tc>
          <w:tcPr>
            <w:tcW w:w="2322" w:type="dxa"/>
            <w:shd w:val="clear" w:color="auto" w:fill="D9D9D9" w:themeFill="background1" w:themeFillShade="D9"/>
          </w:tcPr>
          <w:p w:rsidR="00702CD1" w:rsidRPr="009932DA" w:rsidRDefault="00702CD1" w:rsidP="00377ABA">
            <w:pPr>
              <w:jc w:val="both"/>
              <w:rPr>
                <w:sz w:val="18"/>
                <w:szCs w:val="18"/>
              </w:rPr>
            </w:pPr>
            <w:r w:rsidRPr="009932DA">
              <w:rPr>
                <w:sz w:val="18"/>
                <w:szCs w:val="18"/>
              </w:rPr>
              <w:t xml:space="preserve">Broj zaposlenih </w:t>
            </w:r>
          </w:p>
        </w:tc>
        <w:tc>
          <w:tcPr>
            <w:tcW w:w="2322" w:type="dxa"/>
            <w:shd w:val="clear" w:color="auto" w:fill="D9D9D9" w:themeFill="background1" w:themeFillShade="D9"/>
          </w:tcPr>
          <w:p w:rsidR="00702CD1" w:rsidRPr="009932DA" w:rsidRDefault="00702CD1" w:rsidP="00A75ABB">
            <w:pPr>
              <w:jc w:val="both"/>
              <w:rPr>
                <w:sz w:val="18"/>
                <w:szCs w:val="18"/>
              </w:rPr>
            </w:pPr>
            <w:r w:rsidRPr="009932DA">
              <w:rPr>
                <w:sz w:val="18"/>
                <w:szCs w:val="18"/>
              </w:rPr>
              <w:t>Broj radno sposobnog stanovništva (15</w:t>
            </w:r>
            <w:r w:rsidR="00A75ABB" w:rsidRPr="009932DA">
              <w:rPr>
                <w:sz w:val="18"/>
                <w:szCs w:val="18"/>
              </w:rPr>
              <w:t>-64 god.</w:t>
            </w:r>
            <w:r w:rsidRPr="009932DA">
              <w:rPr>
                <w:sz w:val="18"/>
                <w:szCs w:val="18"/>
              </w:rPr>
              <w:t>)</w:t>
            </w:r>
          </w:p>
        </w:tc>
        <w:tc>
          <w:tcPr>
            <w:tcW w:w="2322" w:type="dxa"/>
            <w:shd w:val="clear" w:color="auto" w:fill="D9D9D9" w:themeFill="background1" w:themeFillShade="D9"/>
          </w:tcPr>
          <w:p w:rsidR="00702CD1" w:rsidRPr="009932DA" w:rsidRDefault="00702CD1" w:rsidP="00377ABA">
            <w:pPr>
              <w:jc w:val="both"/>
              <w:rPr>
                <w:sz w:val="18"/>
                <w:szCs w:val="18"/>
              </w:rPr>
            </w:pPr>
            <w:r w:rsidRPr="009932DA">
              <w:rPr>
                <w:sz w:val="18"/>
                <w:szCs w:val="18"/>
              </w:rPr>
              <w:t>Stopa zaposlenosti (%)</w:t>
            </w:r>
          </w:p>
        </w:tc>
      </w:tr>
      <w:tr w:rsidR="00702CD1" w:rsidRPr="009932DA" w:rsidTr="0029475A">
        <w:trPr>
          <w:trHeight w:val="326"/>
          <w:jc w:val="center"/>
        </w:trPr>
        <w:tc>
          <w:tcPr>
            <w:tcW w:w="2322" w:type="dxa"/>
            <w:shd w:val="clear" w:color="auto" w:fill="D9D9D9" w:themeFill="background1" w:themeFillShade="D9"/>
          </w:tcPr>
          <w:p w:rsidR="00702CD1" w:rsidRPr="009932DA" w:rsidRDefault="00702CD1" w:rsidP="00377ABA">
            <w:pPr>
              <w:jc w:val="both"/>
              <w:rPr>
                <w:sz w:val="18"/>
                <w:szCs w:val="18"/>
              </w:rPr>
            </w:pPr>
          </w:p>
        </w:tc>
        <w:tc>
          <w:tcPr>
            <w:tcW w:w="2322" w:type="dxa"/>
            <w:shd w:val="clear" w:color="auto" w:fill="D9D9D9" w:themeFill="background1" w:themeFillShade="D9"/>
          </w:tcPr>
          <w:p w:rsidR="00702CD1" w:rsidRPr="009932DA" w:rsidRDefault="00702CD1" w:rsidP="00377ABA">
            <w:pPr>
              <w:jc w:val="center"/>
              <w:rPr>
                <w:b/>
                <w:sz w:val="18"/>
                <w:szCs w:val="18"/>
              </w:rPr>
            </w:pPr>
            <w:r w:rsidRPr="009932DA">
              <w:rPr>
                <w:b/>
                <w:sz w:val="18"/>
                <w:szCs w:val="18"/>
              </w:rPr>
              <w:t>1</w:t>
            </w:r>
          </w:p>
        </w:tc>
        <w:tc>
          <w:tcPr>
            <w:tcW w:w="2322" w:type="dxa"/>
            <w:shd w:val="clear" w:color="auto" w:fill="D9D9D9" w:themeFill="background1" w:themeFillShade="D9"/>
          </w:tcPr>
          <w:p w:rsidR="00702CD1" w:rsidRPr="009932DA" w:rsidRDefault="00702CD1" w:rsidP="00377ABA">
            <w:pPr>
              <w:jc w:val="center"/>
              <w:rPr>
                <w:b/>
                <w:sz w:val="18"/>
                <w:szCs w:val="18"/>
              </w:rPr>
            </w:pPr>
            <w:r w:rsidRPr="009932DA">
              <w:rPr>
                <w:b/>
                <w:sz w:val="18"/>
                <w:szCs w:val="18"/>
              </w:rPr>
              <w:t>2</w:t>
            </w:r>
          </w:p>
        </w:tc>
        <w:tc>
          <w:tcPr>
            <w:tcW w:w="2322" w:type="dxa"/>
            <w:shd w:val="clear" w:color="auto" w:fill="D9D9D9" w:themeFill="background1" w:themeFillShade="D9"/>
          </w:tcPr>
          <w:p w:rsidR="00702CD1" w:rsidRPr="009932DA" w:rsidRDefault="00702CD1" w:rsidP="00377ABA">
            <w:pPr>
              <w:jc w:val="center"/>
              <w:rPr>
                <w:b/>
                <w:sz w:val="18"/>
                <w:szCs w:val="18"/>
              </w:rPr>
            </w:pPr>
            <w:r w:rsidRPr="009932DA">
              <w:rPr>
                <w:b/>
                <w:sz w:val="18"/>
                <w:szCs w:val="18"/>
              </w:rPr>
              <w:t>(1/2) * 100</w:t>
            </w:r>
          </w:p>
        </w:tc>
      </w:tr>
      <w:tr w:rsidR="00702CD1" w:rsidRPr="009932DA" w:rsidTr="00377ABA">
        <w:trPr>
          <w:jc w:val="center"/>
        </w:trPr>
        <w:tc>
          <w:tcPr>
            <w:tcW w:w="2322" w:type="dxa"/>
          </w:tcPr>
          <w:p w:rsidR="00702CD1" w:rsidRPr="009932DA" w:rsidRDefault="00702CD1" w:rsidP="00377ABA">
            <w:pPr>
              <w:jc w:val="both"/>
              <w:rPr>
                <w:sz w:val="18"/>
                <w:szCs w:val="18"/>
              </w:rPr>
            </w:pPr>
            <w:r w:rsidRPr="009932DA">
              <w:rPr>
                <w:sz w:val="18"/>
                <w:szCs w:val="18"/>
              </w:rPr>
              <w:t>Republika Hrvatska</w:t>
            </w:r>
          </w:p>
        </w:tc>
        <w:tc>
          <w:tcPr>
            <w:tcW w:w="2322" w:type="dxa"/>
          </w:tcPr>
          <w:p w:rsidR="00702CD1" w:rsidRPr="009932DA" w:rsidRDefault="00AA68CD" w:rsidP="0029475A">
            <w:pPr>
              <w:jc w:val="center"/>
              <w:rPr>
                <w:sz w:val="18"/>
                <w:szCs w:val="18"/>
              </w:rPr>
            </w:pPr>
            <w:r w:rsidRPr="009932DA">
              <w:rPr>
                <w:sz w:val="18"/>
                <w:szCs w:val="18"/>
              </w:rPr>
              <w:t>851.386</w:t>
            </w:r>
          </w:p>
        </w:tc>
        <w:tc>
          <w:tcPr>
            <w:tcW w:w="2322" w:type="dxa"/>
          </w:tcPr>
          <w:p w:rsidR="00702CD1" w:rsidRPr="009932DA" w:rsidRDefault="00A75ABB" w:rsidP="0029475A">
            <w:pPr>
              <w:jc w:val="center"/>
              <w:rPr>
                <w:sz w:val="18"/>
                <w:szCs w:val="18"/>
              </w:rPr>
            </w:pPr>
            <w:r w:rsidRPr="009932DA">
              <w:rPr>
                <w:sz w:val="18"/>
                <w:szCs w:val="18"/>
              </w:rPr>
              <w:t>2.873.828</w:t>
            </w:r>
          </w:p>
        </w:tc>
        <w:tc>
          <w:tcPr>
            <w:tcW w:w="2322" w:type="dxa"/>
          </w:tcPr>
          <w:p w:rsidR="00702CD1" w:rsidRPr="009932DA" w:rsidRDefault="00AA68CD" w:rsidP="0029475A">
            <w:pPr>
              <w:jc w:val="center"/>
              <w:rPr>
                <w:sz w:val="18"/>
                <w:szCs w:val="18"/>
              </w:rPr>
            </w:pPr>
            <w:r w:rsidRPr="009932DA">
              <w:rPr>
                <w:sz w:val="18"/>
                <w:szCs w:val="18"/>
              </w:rPr>
              <w:t>29,62</w:t>
            </w:r>
          </w:p>
        </w:tc>
      </w:tr>
      <w:tr w:rsidR="00702CD1" w:rsidRPr="009932DA" w:rsidTr="00377ABA">
        <w:trPr>
          <w:jc w:val="center"/>
        </w:trPr>
        <w:tc>
          <w:tcPr>
            <w:tcW w:w="2322" w:type="dxa"/>
          </w:tcPr>
          <w:p w:rsidR="00702CD1" w:rsidRPr="009932DA" w:rsidRDefault="00702CD1" w:rsidP="00377ABA">
            <w:pPr>
              <w:jc w:val="both"/>
              <w:rPr>
                <w:sz w:val="18"/>
                <w:szCs w:val="18"/>
              </w:rPr>
            </w:pPr>
            <w:r w:rsidRPr="009932DA">
              <w:rPr>
                <w:sz w:val="18"/>
                <w:szCs w:val="18"/>
              </w:rPr>
              <w:t>Istarska županija</w:t>
            </w:r>
          </w:p>
        </w:tc>
        <w:tc>
          <w:tcPr>
            <w:tcW w:w="2322" w:type="dxa"/>
          </w:tcPr>
          <w:p w:rsidR="00702CD1" w:rsidRPr="009932DA" w:rsidRDefault="002E7EBD" w:rsidP="0029475A">
            <w:pPr>
              <w:jc w:val="center"/>
              <w:rPr>
                <w:sz w:val="18"/>
                <w:szCs w:val="18"/>
              </w:rPr>
            </w:pPr>
            <w:r w:rsidRPr="009932DA">
              <w:rPr>
                <w:sz w:val="18"/>
                <w:szCs w:val="18"/>
              </w:rPr>
              <w:t>4</w:t>
            </w:r>
            <w:r w:rsidR="00AA68CD" w:rsidRPr="009932DA">
              <w:rPr>
                <w:sz w:val="18"/>
                <w:szCs w:val="18"/>
              </w:rPr>
              <w:t>4.926</w:t>
            </w:r>
          </w:p>
        </w:tc>
        <w:tc>
          <w:tcPr>
            <w:tcW w:w="2322" w:type="dxa"/>
          </w:tcPr>
          <w:p w:rsidR="00702CD1" w:rsidRPr="009932DA" w:rsidRDefault="00A75ABB" w:rsidP="0029475A">
            <w:pPr>
              <w:jc w:val="center"/>
              <w:rPr>
                <w:sz w:val="18"/>
                <w:szCs w:val="18"/>
              </w:rPr>
            </w:pPr>
            <w:r w:rsidRPr="009932DA">
              <w:rPr>
                <w:sz w:val="18"/>
                <w:szCs w:val="18"/>
              </w:rPr>
              <w:t>142.780</w:t>
            </w:r>
          </w:p>
        </w:tc>
        <w:tc>
          <w:tcPr>
            <w:tcW w:w="2322" w:type="dxa"/>
          </w:tcPr>
          <w:p w:rsidR="00702CD1" w:rsidRPr="009932DA" w:rsidRDefault="00AA68CD" w:rsidP="0029475A">
            <w:pPr>
              <w:jc w:val="center"/>
              <w:rPr>
                <w:sz w:val="18"/>
                <w:szCs w:val="18"/>
              </w:rPr>
            </w:pPr>
            <w:r w:rsidRPr="009932DA">
              <w:rPr>
                <w:sz w:val="18"/>
                <w:szCs w:val="18"/>
              </w:rPr>
              <w:t>31,46</w:t>
            </w:r>
          </w:p>
        </w:tc>
      </w:tr>
      <w:tr w:rsidR="00702CD1" w:rsidRPr="009932DA" w:rsidTr="00377ABA">
        <w:trPr>
          <w:jc w:val="center"/>
        </w:trPr>
        <w:tc>
          <w:tcPr>
            <w:tcW w:w="2322" w:type="dxa"/>
          </w:tcPr>
          <w:p w:rsidR="00702CD1" w:rsidRPr="009932DA" w:rsidRDefault="00702CD1" w:rsidP="00763ECB">
            <w:pPr>
              <w:jc w:val="both"/>
              <w:rPr>
                <w:sz w:val="18"/>
                <w:szCs w:val="18"/>
              </w:rPr>
            </w:pPr>
            <w:r w:rsidRPr="009932DA">
              <w:rPr>
                <w:sz w:val="18"/>
                <w:szCs w:val="18"/>
              </w:rPr>
              <w:t xml:space="preserve">Urbano područje </w:t>
            </w:r>
            <w:r w:rsidR="00763ECB" w:rsidRPr="009932DA">
              <w:rPr>
                <w:sz w:val="18"/>
                <w:szCs w:val="18"/>
              </w:rPr>
              <w:t>Pula</w:t>
            </w:r>
          </w:p>
        </w:tc>
        <w:tc>
          <w:tcPr>
            <w:tcW w:w="2322" w:type="dxa"/>
          </w:tcPr>
          <w:p w:rsidR="00702CD1" w:rsidRPr="009932DA" w:rsidRDefault="00702CD1" w:rsidP="0029475A">
            <w:pPr>
              <w:jc w:val="center"/>
              <w:rPr>
                <w:sz w:val="18"/>
                <w:szCs w:val="18"/>
              </w:rPr>
            </w:pPr>
            <w:r w:rsidRPr="009932DA">
              <w:rPr>
                <w:sz w:val="18"/>
                <w:szCs w:val="18"/>
              </w:rPr>
              <w:t>16.351</w:t>
            </w:r>
          </w:p>
        </w:tc>
        <w:tc>
          <w:tcPr>
            <w:tcW w:w="2322" w:type="dxa"/>
          </w:tcPr>
          <w:p w:rsidR="00702CD1" w:rsidRPr="009932DA" w:rsidRDefault="002E7EBD" w:rsidP="0029475A">
            <w:pPr>
              <w:jc w:val="center"/>
              <w:rPr>
                <w:sz w:val="18"/>
                <w:szCs w:val="18"/>
              </w:rPr>
            </w:pPr>
            <w:r w:rsidRPr="009932DA">
              <w:rPr>
                <w:sz w:val="18"/>
                <w:szCs w:val="18"/>
              </w:rPr>
              <w:t>56.089</w:t>
            </w:r>
          </w:p>
        </w:tc>
        <w:tc>
          <w:tcPr>
            <w:tcW w:w="2322" w:type="dxa"/>
          </w:tcPr>
          <w:p w:rsidR="00702CD1" w:rsidRPr="009932DA" w:rsidRDefault="00AA68CD" w:rsidP="0029475A">
            <w:pPr>
              <w:jc w:val="center"/>
              <w:rPr>
                <w:sz w:val="18"/>
                <w:szCs w:val="18"/>
              </w:rPr>
            </w:pPr>
            <w:r w:rsidRPr="009932DA">
              <w:rPr>
                <w:sz w:val="18"/>
                <w:szCs w:val="18"/>
              </w:rPr>
              <w:t>29,15</w:t>
            </w:r>
          </w:p>
        </w:tc>
      </w:tr>
    </w:tbl>
    <w:p w:rsidR="00702CD1" w:rsidRPr="009932DA" w:rsidRDefault="00702CD1" w:rsidP="00702CD1">
      <w:pPr>
        <w:jc w:val="both"/>
        <w:rPr>
          <w:sz w:val="18"/>
        </w:rPr>
      </w:pPr>
      <w:r w:rsidRPr="009932DA">
        <w:rPr>
          <w:sz w:val="18"/>
        </w:rPr>
        <w:t>Izvor: Državni zavod za statis</w:t>
      </w:r>
      <w:r w:rsidR="00AA68CD" w:rsidRPr="009932DA">
        <w:rPr>
          <w:sz w:val="18"/>
        </w:rPr>
        <w:t>tiku, Popis stanovništva, 2011., FINA</w:t>
      </w:r>
    </w:p>
    <w:p w:rsidR="002E7EBD" w:rsidRPr="009932DA" w:rsidRDefault="002E7EBD" w:rsidP="00702CD1">
      <w:pPr>
        <w:jc w:val="both"/>
        <w:rPr>
          <w:i/>
          <w:sz w:val="18"/>
          <w:szCs w:val="18"/>
        </w:rPr>
      </w:pPr>
      <w:r w:rsidRPr="009932DA">
        <w:rPr>
          <w:i/>
          <w:sz w:val="18"/>
          <w:szCs w:val="18"/>
        </w:rPr>
        <w:t xml:space="preserve">*broj zaposlenih odnosi </w:t>
      </w:r>
      <w:r w:rsidR="00DB77C2" w:rsidRPr="009932DA">
        <w:rPr>
          <w:i/>
          <w:sz w:val="18"/>
          <w:szCs w:val="18"/>
        </w:rPr>
        <w:t xml:space="preserve">se </w:t>
      </w:r>
      <w:r w:rsidRPr="009932DA">
        <w:rPr>
          <w:i/>
          <w:sz w:val="18"/>
          <w:szCs w:val="18"/>
        </w:rPr>
        <w:t xml:space="preserve">na zaposlene kod </w:t>
      </w:r>
      <w:r w:rsidR="00AA68CD" w:rsidRPr="009932DA">
        <w:rPr>
          <w:i/>
          <w:sz w:val="18"/>
          <w:szCs w:val="18"/>
        </w:rPr>
        <w:t>poduzetnika</w:t>
      </w:r>
    </w:p>
    <w:p w:rsidR="00702CD1" w:rsidRPr="009932DA" w:rsidRDefault="00702CD1" w:rsidP="00010295">
      <w:pPr>
        <w:jc w:val="both"/>
      </w:pPr>
      <w:r w:rsidRPr="009932DA">
        <w:t xml:space="preserve">Na urbanom području </w:t>
      </w:r>
      <w:r w:rsidR="00763ECB" w:rsidRPr="009932DA">
        <w:t>Pula</w:t>
      </w:r>
      <w:r w:rsidRPr="009932DA">
        <w:t xml:space="preserve"> kontinuirano </w:t>
      </w:r>
      <w:r w:rsidR="00DB77C2" w:rsidRPr="009932DA">
        <w:t xml:space="preserve">se </w:t>
      </w:r>
      <w:r w:rsidRPr="009932DA">
        <w:t xml:space="preserve">smanjuje broj zaposlenih. U 2014. godini </w:t>
      </w:r>
      <w:r w:rsidR="00DB77C2" w:rsidRPr="009932DA">
        <w:t xml:space="preserve">bilo </w:t>
      </w:r>
      <w:r w:rsidRPr="009932DA">
        <w:t xml:space="preserve">je kod pravnih i fizičkih osoba zaposleno 15.847 osoba </w:t>
      </w:r>
      <w:r w:rsidR="00DB77C2" w:rsidRPr="009932DA">
        <w:t>ili</w:t>
      </w:r>
      <w:r w:rsidRPr="009932DA">
        <w:t xml:space="preserve"> 1,23% manje nego 2013. godine i  11,34% manje nego 2008. godine, kada je zabilježen</w:t>
      </w:r>
      <w:r w:rsidR="009046D2" w:rsidRPr="009932DA">
        <w:t>o najviše</w:t>
      </w:r>
      <w:r w:rsidRPr="009932DA">
        <w:t xml:space="preserve"> zaposlenih. Do najvećeg pada došlo </w:t>
      </w:r>
      <w:r w:rsidR="009046D2" w:rsidRPr="009932DA">
        <w:t xml:space="preserve">je </w:t>
      </w:r>
      <w:r w:rsidRPr="009932DA">
        <w:t>2009. godine kad</w:t>
      </w:r>
      <w:r w:rsidR="009046D2" w:rsidRPr="009932DA">
        <w:t>a</w:t>
      </w:r>
      <w:r w:rsidRPr="009932DA">
        <w:t xml:space="preserve"> je zaposlenost zbog gospodarske krize smanjena 3,9%, a ukupna zaposlenost još nije dosegnula </w:t>
      </w:r>
      <w:r w:rsidR="009046D2" w:rsidRPr="009932DA">
        <w:t>razinu</w:t>
      </w:r>
      <w:r w:rsidRPr="009932DA">
        <w:t xml:space="preserve"> iz razdoblja prije krize. Udio broja zaposlenih na urbanom području Grada Pule u odnosu na Istarsku županiju i Republiku Hrvatsku </w:t>
      </w:r>
      <w:r w:rsidR="009046D2" w:rsidRPr="009932DA">
        <w:t xml:space="preserve">iznosi </w:t>
      </w:r>
      <w:r w:rsidRPr="009932DA">
        <w:t xml:space="preserve">34,67% odnosno 1,91%. Brojem zaposlenih prednjače gradovi, i to Grad Pula u kojem je zaposleno 85,25% ukupne radne snage i </w:t>
      </w:r>
      <w:r w:rsidR="009046D2" w:rsidRPr="009932DA">
        <w:t>G</w:t>
      </w:r>
      <w:r w:rsidRPr="009932DA">
        <w:t xml:space="preserve">rad </w:t>
      </w:r>
      <w:proofErr w:type="spellStart"/>
      <w:r w:rsidRPr="009932DA">
        <w:t>Vodnjan</w:t>
      </w:r>
      <w:proofErr w:type="spellEnd"/>
      <w:r w:rsidRPr="009932DA">
        <w:t xml:space="preserve"> (6%). </w:t>
      </w:r>
    </w:p>
    <w:p w:rsidR="003551D2" w:rsidRPr="009932DA" w:rsidRDefault="003551D2" w:rsidP="00010295">
      <w:pPr>
        <w:jc w:val="both"/>
      </w:pPr>
    </w:p>
    <w:p w:rsidR="00702CD1" w:rsidRPr="009932DA" w:rsidRDefault="00991F34" w:rsidP="005D02F3">
      <w:pPr>
        <w:pStyle w:val="Tabela"/>
      </w:pPr>
      <w:bookmarkStart w:id="30" w:name="_Toc452979400"/>
      <w:r w:rsidRPr="009932DA">
        <w:t>Tablica 1</w:t>
      </w:r>
      <w:r w:rsidR="00625A52" w:rsidRPr="009932DA">
        <w:t>9</w:t>
      </w:r>
      <w:r w:rsidR="00702CD1" w:rsidRPr="009932DA">
        <w:t xml:space="preserve">. Kretanje broja zaposlenih kod poduzetnika </w:t>
      </w:r>
      <w:r w:rsidR="009046D2" w:rsidRPr="009932DA">
        <w:t>na</w:t>
      </w:r>
      <w:r w:rsidR="00702CD1" w:rsidRPr="009932DA">
        <w:t xml:space="preserve"> urbanom području </w:t>
      </w:r>
      <w:r w:rsidR="00763ECB" w:rsidRPr="009932DA">
        <w:t>Pula</w:t>
      </w:r>
      <w:r w:rsidR="00702CD1" w:rsidRPr="009932DA">
        <w:t xml:space="preserve">, </w:t>
      </w:r>
      <w:r w:rsidR="009046D2" w:rsidRPr="009932DA">
        <w:t xml:space="preserve">u </w:t>
      </w:r>
      <w:r w:rsidR="00702CD1" w:rsidRPr="009932DA">
        <w:t>Istarskoj županiji i Republici Hrvatskoj 2008</w:t>
      </w:r>
      <w:r w:rsidR="009046D2" w:rsidRPr="009932DA">
        <w:t>.-</w:t>
      </w:r>
      <w:r w:rsidR="00702CD1" w:rsidRPr="009932DA">
        <w:t>2014.</w:t>
      </w:r>
      <w:bookmarkEnd w:id="30"/>
      <w:r w:rsidR="00702CD1" w:rsidRPr="009932DA">
        <w:t xml:space="preserve"> </w:t>
      </w:r>
    </w:p>
    <w:tbl>
      <w:tblPr>
        <w:tblW w:w="8560" w:type="dxa"/>
        <w:tblInd w:w="93" w:type="dxa"/>
        <w:tblLook w:val="04A0"/>
      </w:tblPr>
      <w:tblGrid>
        <w:gridCol w:w="1840"/>
        <w:gridCol w:w="960"/>
        <w:gridCol w:w="960"/>
        <w:gridCol w:w="960"/>
        <w:gridCol w:w="960"/>
        <w:gridCol w:w="960"/>
        <w:gridCol w:w="960"/>
        <w:gridCol w:w="960"/>
      </w:tblGrid>
      <w:tr w:rsidR="00702CD1" w:rsidRPr="009932DA" w:rsidTr="00377ABA">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rPr>
                <w:rFonts w:eastAsia="Times New Roman" w:cs="Calibri"/>
                <w:b/>
                <w:bCs/>
                <w:color w:val="000000"/>
                <w:sz w:val="16"/>
                <w:szCs w:val="16"/>
                <w:lang w:eastAsia="hr-HR"/>
              </w:rPr>
            </w:pPr>
            <w:r w:rsidRPr="009932DA">
              <w:rPr>
                <w:rFonts w:eastAsia="Times New Roman" w:cs="Calibri"/>
                <w:b/>
                <w:bCs/>
                <w:color w:val="000000"/>
                <w:sz w:val="16"/>
                <w:szCs w:val="16"/>
                <w:lang w:eastAsia="hr-HR"/>
              </w:rPr>
              <w:t xml:space="preserve">Prostorna jedinica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2008.</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2009.</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2010.</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2011.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2012.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2013.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2014.</w:t>
            </w:r>
          </w:p>
        </w:tc>
      </w:tr>
      <w:tr w:rsidR="00702CD1" w:rsidRPr="009932DA" w:rsidTr="00377AB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6"/>
                <w:lang w:eastAsia="hr-HR"/>
              </w:rPr>
            </w:pPr>
            <w:r w:rsidRPr="009932DA">
              <w:rPr>
                <w:rFonts w:eastAsia="Times New Roman" w:cs="Calibri"/>
                <w:color w:val="000000"/>
                <w:sz w:val="16"/>
                <w:szCs w:val="16"/>
                <w:lang w:eastAsia="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15.546</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15.105</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14.511</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14.202</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13.937</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13.794</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13.510</w:t>
            </w:r>
          </w:p>
        </w:tc>
      </w:tr>
      <w:tr w:rsidR="00702CD1" w:rsidRPr="009932DA" w:rsidTr="00377AB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Barban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140</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160</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193</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263</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208</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259</w:t>
            </w:r>
          </w:p>
        </w:tc>
      </w:tr>
      <w:tr w:rsidR="00702CD1" w:rsidRPr="009932DA" w:rsidTr="00377AB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Vodnjan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842</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865</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921</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826</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809</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785</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881</w:t>
            </w:r>
          </w:p>
        </w:tc>
      </w:tr>
      <w:tr w:rsidR="00702CD1" w:rsidRPr="009932DA" w:rsidTr="00377AB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Ližnjan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181</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219</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202</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230</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260</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245</w:t>
            </w:r>
          </w:p>
        </w:tc>
      </w:tr>
      <w:tr w:rsidR="00702CD1" w:rsidRPr="009932DA" w:rsidTr="00377AB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Marčana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185</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162</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120</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113</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113</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112</w:t>
            </w:r>
          </w:p>
        </w:tc>
      </w:tr>
      <w:tr w:rsidR="00702CD1" w:rsidRPr="009932DA" w:rsidTr="00377AB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6"/>
                <w:lang w:eastAsia="hr-HR"/>
              </w:rPr>
            </w:pPr>
            <w:r w:rsidRPr="009932DA">
              <w:rPr>
                <w:rFonts w:eastAsia="Times New Roman" w:cs="Calibri"/>
                <w:color w:val="000000"/>
                <w:sz w:val="16"/>
                <w:szCs w:val="16"/>
                <w:lang w:eastAsia="hr-HR"/>
              </w:rPr>
              <w:t>Medulin</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820</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743</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707</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643</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645</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748</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701</w:t>
            </w:r>
          </w:p>
        </w:tc>
      </w:tr>
      <w:tr w:rsidR="00702CD1" w:rsidRPr="009932DA" w:rsidTr="00377AB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Svetvinčenat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161</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160</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172</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146</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136</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139</w:t>
            </w:r>
          </w:p>
        </w:tc>
      </w:tr>
      <w:tr w:rsidR="00702CD1" w:rsidRPr="009932DA" w:rsidTr="00377AB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b/>
                <w:bCs/>
                <w:color w:val="000000"/>
                <w:sz w:val="16"/>
                <w:szCs w:val="16"/>
                <w:lang w:eastAsia="hr-HR"/>
              </w:rPr>
            </w:pPr>
            <w:r w:rsidRPr="009932DA">
              <w:rPr>
                <w:rFonts w:eastAsia="Times New Roman" w:cs="Calibri"/>
                <w:b/>
                <w:bCs/>
                <w:color w:val="000000"/>
                <w:sz w:val="16"/>
                <w:szCs w:val="16"/>
                <w:lang w:eastAsia="hr-HR"/>
              </w:rPr>
              <w:t xml:space="preserve">Ukupno: </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17.875</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17.172</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16.798</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16.351</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16.132</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16.044</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15.847</w:t>
            </w:r>
          </w:p>
        </w:tc>
      </w:tr>
      <w:tr w:rsidR="00702CD1" w:rsidRPr="009932DA" w:rsidTr="00377AB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IŽ</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48.513</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46.112</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44.998</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44.926</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43.886</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44.761</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45.701</w:t>
            </w:r>
          </w:p>
        </w:tc>
      </w:tr>
      <w:tr w:rsidR="00702CD1" w:rsidRPr="009932DA" w:rsidTr="00377ABA">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02CD1" w:rsidRPr="009932DA" w:rsidRDefault="00702CD1" w:rsidP="00377ABA">
            <w:pPr>
              <w:rPr>
                <w:rFonts w:eastAsia="Times New Roman" w:cs="Calibri"/>
                <w:color w:val="000000"/>
                <w:sz w:val="16"/>
                <w:szCs w:val="16"/>
                <w:lang w:eastAsia="hr-HR"/>
              </w:rPr>
            </w:pPr>
            <w:r w:rsidRPr="009932DA">
              <w:rPr>
                <w:rFonts w:eastAsia="Times New Roman" w:cs="Calibri"/>
                <w:color w:val="000000"/>
                <w:sz w:val="16"/>
                <w:szCs w:val="16"/>
                <w:lang w:eastAsia="hr-HR"/>
              </w:rPr>
              <w:t xml:space="preserve">RH </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933.625</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889.396</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859.808</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851.386</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829.874</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830.928</w:t>
            </w:r>
          </w:p>
        </w:tc>
        <w:tc>
          <w:tcPr>
            <w:tcW w:w="96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830.116</w:t>
            </w:r>
          </w:p>
        </w:tc>
      </w:tr>
    </w:tbl>
    <w:p w:rsidR="00702CD1" w:rsidRPr="009932DA" w:rsidRDefault="00702CD1" w:rsidP="00702CD1">
      <w:pPr>
        <w:rPr>
          <w:sz w:val="18"/>
        </w:rPr>
      </w:pPr>
      <w:r w:rsidRPr="009932DA">
        <w:rPr>
          <w:sz w:val="18"/>
        </w:rPr>
        <w:t>Izvor: FINA, 2016.</w:t>
      </w:r>
    </w:p>
    <w:p w:rsidR="00702CD1" w:rsidRPr="009932DA" w:rsidRDefault="00702CD1" w:rsidP="00010295">
      <w:pPr>
        <w:jc w:val="both"/>
      </w:pPr>
      <w:r w:rsidRPr="009932DA">
        <w:t>Najznačajniji izvor radnih mjesta je prerađivačka industrija</w:t>
      </w:r>
      <w:r w:rsidR="009046D2" w:rsidRPr="009932DA">
        <w:t>,</w:t>
      </w:r>
      <w:r w:rsidRPr="009932DA">
        <w:t xml:space="preserve"> koja zapošljava približno 30% ukupno zaposlene radne snage, a prema broju zaposlenih slijede djelatnosti trgovine na veliko i malo, poprav</w:t>
      </w:r>
      <w:r w:rsidR="009046D2" w:rsidRPr="009932DA">
        <w:t>ak</w:t>
      </w:r>
      <w:r w:rsidRPr="009932DA">
        <w:t xml:space="preserve"> motornih vozila i motocikala (14,3% svih zaposlenih), građevinarstvo (11,21%) i djelatnosti pružanja smještaja, pripreme i usluživanja hrane (9,46%). </w:t>
      </w:r>
    </w:p>
    <w:p w:rsidR="007426FC" w:rsidRPr="009932DA" w:rsidRDefault="009046D2" w:rsidP="00010295">
      <w:pPr>
        <w:jc w:val="both"/>
      </w:pPr>
      <w:r w:rsidRPr="009932DA">
        <w:t>Prema</w:t>
      </w:r>
      <w:r w:rsidR="00702CD1" w:rsidRPr="009932DA">
        <w:t xml:space="preserve"> spoln</w:t>
      </w:r>
      <w:r w:rsidRPr="009932DA">
        <w:t>oj</w:t>
      </w:r>
      <w:r w:rsidR="00702CD1" w:rsidRPr="009932DA">
        <w:t xml:space="preserve"> distribucij</w:t>
      </w:r>
      <w:r w:rsidRPr="009932DA">
        <w:t>i</w:t>
      </w:r>
      <w:r w:rsidR="00702CD1" w:rsidRPr="009932DA">
        <w:t xml:space="preserve"> broja zaposlenih, u razdoblju 2013.</w:t>
      </w:r>
      <w:r w:rsidRPr="009932DA">
        <w:t>–</w:t>
      </w:r>
      <w:r w:rsidR="00702CD1" w:rsidRPr="009932DA">
        <w:t xml:space="preserve">2016. bilježi </w:t>
      </w:r>
      <w:r w:rsidRPr="009932DA">
        <w:t xml:space="preserve">se </w:t>
      </w:r>
      <w:r w:rsidR="00702CD1" w:rsidRPr="009932DA">
        <w:t>v</w:t>
      </w:r>
      <w:r w:rsidRPr="009932DA">
        <w:t>iše</w:t>
      </w:r>
      <w:r w:rsidR="00702CD1" w:rsidRPr="009932DA">
        <w:t xml:space="preserve"> zaposlenih muškaraca </w:t>
      </w:r>
      <w:r w:rsidRPr="009932DA">
        <w:t xml:space="preserve">nego </w:t>
      </w:r>
      <w:r w:rsidR="00702CD1" w:rsidRPr="009932DA">
        <w:t xml:space="preserve">zaposlenih žena. Broj zaposlenih muškaraca prosječno godišnje veći </w:t>
      </w:r>
      <w:r w:rsidRPr="009932DA">
        <w:t>je</w:t>
      </w:r>
      <w:r w:rsidR="00702CD1" w:rsidRPr="009932DA">
        <w:t xml:space="preserve">16,20% </w:t>
      </w:r>
      <w:r w:rsidRPr="009932DA">
        <w:t>od</w:t>
      </w:r>
      <w:r w:rsidR="007426FC" w:rsidRPr="009932DA">
        <w:t xml:space="preserve"> broj</w:t>
      </w:r>
      <w:r w:rsidRPr="009932DA">
        <w:t>a</w:t>
      </w:r>
      <w:r w:rsidR="007426FC" w:rsidRPr="009932DA">
        <w:t xml:space="preserve"> zaposlenih žena. </w:t>
      </w:r>
    </w:p>
    <w:p w:rsidR="003551D2" w:rsidRPr="009932DA" w:rsidRDefault="003551D2" w:rsidP="00010295">
      <w:pPr>
        <w:jc w:val="both"/>
      </w:pPr>
    </w:p>
    <w:p w:rsidR="00702CD1" w:rsidRPr="009932DA" w:rsidRDefault="00702CD1" w:rsidP="005D02F3">
      <w:pPr>
        <w:pStyle w:val="Tabela"/>
      </w:pPr>
      <w:bookmarkStart w:id="31" w:name="_Toc452979401"/>
      <w:r w:rsidRPr="009932DA">
        <w:t>Tablica</w:t>
      </w:r>
      <w:r w:rsidR="00991F34" w:rsidRPr="009932DA">
        <w:t xml:space="preserve"> </w:t>
      </w:r>
      <w:r w:rsidR="00625A52" w:rsidRPr="009932DA">
        <w:t>20</w:t>
      </w:r>
      <w:r w:rsidRPr="009932DA">
        <w:t xml:space="preserve">. Broj zaposlenih prema spolu na urbanom području </w:t>
      </w:r>
      <w:r w:rsidR="00763ECB" w:rsidRPr="009932DA">
        <w:t>Pula</w:t>
      </w:r>
      <w:r w:rsidR="00194CCE" w:rsidRPr="009932DA">
        <w:t xml:space="preserve"> </w:t>
      </w:r>
      <w:r w:rsidRPr="009932DA">
        <w:t>2013.</w:t>
      </w:r>
      <w:r w:rsidR="00194CCE" w:rsidRPr="009932DA">
        <w:t>–</w:t>
      </w:r>
      <w:r w:rsidRPr="009932DA">
        <w:t>2016. **</w:t>
      </w:r>
      <w:bookmarkEnd w:id="31"/>
    </w:p>
    <w:tbl>
      <w:tblPr>
        <w:tblStyle w:val="TableGrid"/>
        <w:tblW w:w="10213" w:type="dxa"/>
        <w:tblLayout w:type="fixed"/>
        <w:tblLook w:val="04A0"/>
      </w:tblPr>
      <w:tblGrid>
        <w:gridCol w:w="1101"/>
        <w:gridCol w:w="725"/>
        <w:gridCol w:w="6"/>
        <w:gridCol w:w="725"/>
        <w:gridCol w:w="823"/>
        <w:gridCol w:w="732"/>
        <w:gridCol w:w="732"/>
        <w:gridCol w:w="823"/>
        <w:gridCol w:w="732"/>
        <w:gridCol w:w="732"/>
        <w:gridCol w:w="823"/>
        <w:gridCol w:w="718"/>
        <w:gridCol w:w="718"/>
        <w:gridCol w:w="823"/>
      </w:tblGrid>
      <w:tr w:rsidR="00702CD1" w:rsidRPr="009932DA" w:rsidTr="005D02F3">
        <w:tc>
          <w:tcPr>
            <w:tcW w:w="1101" w:type="dxa"/>
            <w:tcBorders>
              <w:bottom w:val="nil"/>
            </w:tcBorders>
            <w:shd w:val="clear" w:color="auto" w:fill="D9D9D9" w:themeFill="background1" w:themeFillShade="D9"/>
          </w:tcPr>
          <w:p w:rsidR="00702CD1" w:rsidRPr="009932DA" w:rsidRDefault="00702CD1" w:rsidP="00377ABA">
            <w:pPr>
              <w:rPr>
                <w:sz w:val="16"/>
                <w:szCs w:val="16"/>
              </w:rPr>
            </w:pPr>
          </w:p>
        </w:tc>
        <w:tc>
          <w:tcPr>
            <w:tcW w:w="2279" w:type="dxa"/>
            <w:gridSpan w:val="4"/>
            <w:shd w:val="clear" w:color="auto" w:fill="D9D9D9" w:themeFill="background1" w:themeFillShade="D9"/>
          </w:tcPr>
          <w:p w:rsidR="00702CD1" w:rsidRPr="009932DA" w:rsidRDefault="00702CD1" w:rsidP="00377ABA">
            <w:pPr>
              <w:jc w:val="center"/>
              <w:rPr>
                <w:b/>
                <w:sz w:val="16"/>
                <w:szCs w:val="16"/>
              </w:rPr>
            </w:pPr>
            <w:r w:rsidRPr="009932DA">
              <w:rPr>
                <w:b/>
                <w:sz w:val="16"/>
                <w:szCs w:val="16"/>
              </w:rPr>
              <w:t>2013</w:t>
            </w:r>
            <w:r w:rsidR="009046D2" w:rsidRPr="009932DA">
              <w:rPr>
                <w:b/>
                <w:sz w:val="16"/>
                <w:szCs w:val="16"/>
              </w:rPr>
              <w:t>.</w:t>
            </w:r>
          </w:p>
        </w:tc>
        <w:tc>
          <w:tcPr>
            <w:tcW w:w="2287" w:type="dxa"/>
            <w:gridSpan w:val="3"/>
            <w:shd w:val="clear" w:color="auto" w:fill="D9D9D9" w:themeFill="background1" w:themeFillShade="D9"/>
          </w:tcPr>
          <w:p w:rsidR="00702CD1" w:rsidRPr="009932DA" w:rsidRDefault="00702CD1" w:rsidP="00377ABA">
            <w:pPr>
              <w:jc w:val="center"/>
              <w:rPr>
                <w:b/>
                <w:sz w:val="16"/>
                <w:szCs w:val="16"/>
              </w:rPr>
            </w:pPr>
            <w:r w:rsidRPr="009932DA">
              <w:rPr>
                <w:b/>
                <w:sz w:val="16"/>
                <w:szCs w:val="16"/>
              </w:rPr>
              <w:t>2014</w:t>
            </w:r>
            <w:r w:rsidR="009046D2" w:rsidRPr="009932DA">
              <w:rPr>
                <w:b/>
                <w:sz w:val="16"/>
                <w:szCs w:val="16"/>
              </w:rPr>
              <w:t>.</w:t>
            </w:r>
          </w:p>
        </w:tc>
        <w:tc>
          <w:tcPr>
            <w:tcW w:w="2287" w:type="dxa"/>
            <w:gridSpan w:val="3"/>
            <w:shd w:val="clear" w:color="auto" w:fill="D9D9D9" w:themeFill="background1" w:themeFillShade="D9"/>
          </w:tcPr>
          <w:p w:rsidR="00702CD1" w:rsidRPr="009932DA" w:rsidRDefault="00702CD1" w:rsidP="00377ABA">
            <w:pPr>
              <w:jc w:val="center"/>
              <w:rPr>
                <w:b/>
                <w:sz w:val="16"/>
                <w:szCs w:val="16"/>
              </w:rPr>
            </w:pPr>
            <w:r w:rsidRPr="009932DA">
              <w:rPr>
                <w:b/>
                <w:sz w:val="16"/>
                <w:szCs w:val="16"/>
              </w:rPr>
              <w:t>2015</w:t>
            </w:r>
            <w:r w:rsidR="009046D2" w:rsidRPr="009932DA">
              <w:rPr>
                <w:b/>
                <w:sz w:val="16"/>
                <w:szCs w:val="16"/>
              </w:rPr>
              <w:t>.</w:t>
            </w:r>
          </w:p>
        </w:tc>
        <w:tc>
          <w:tcPr>
            <w:tcW w:w="2259" w:type="dxa"/>
            <w:gridSpan w:val="3"/>
            <w:shd w:val="clear" w:color="auto" w:fill="D9D9D9" w:themeFill="background1" w:themeFillShade="D9"/>
          </w:tcPr>
          <w:p w:rsidR="00702CD1" w:rsidRPr="009932DA" w:rsidRDefault="00702CD1" w:rsidP="00377ABA">
            <w:pPr>
              <w:jc w:val="center"/>
              <w:rPr>
                <w:b/>
                <w:sz w:val="16"/>
                <w:szCs w:val="16"/>
              </w:rPr>
            </w:pPr>
            <w:r w:rsidRPr="009932DA">
              <w:rPr>
                <w:b/>
                <w:sz w:val="16"/>
                <w:szCs w:val="16"/>
              </w:rPr>
              <w:t>2016</w:t>
            </w:r>
            <w:r w:rsidR="009046D2" w:rsidRPr="009932DA">
              <w:rPr>
                <w:b/>
                <w:sz w:val="16"/>
                <w:szCs w:val="16"/>
              </w:rPr>
              <w:t>.</w:t>
            </w:r>
            <w:r w:rsidRPr="009932DA">
              <w:rPr>
                <w:b/>
                <w:sz w:val="16"/>
                <w:szCs w:val="16"/>
              </w:rPr>
              <w:t>*</w:t>
            </w:r>
          </w:p>
        </w:tc>
      </w:tr>
      <w:tr w:rsidR="00702CD1" w:rsidRPr="009932DA" w:rsidTr="005D02F3">
        <w:tc>
          <w:tcPr>
            <w:tcW w:w="1101" w:type="dxa"/>
            <w:tcBorders>
              <w:top w:val="nil"/>
            </w:tcBorders>
            <w:shd w:val="clear" w:color="auto" w:fill="D9D9D9" w:themeFill="background1" w:themeFillShade="D9"/>
          </w:tcPr>
          <w:p w:rsidR="00702CD1" w:rsidRPr="009932DA" w:rsidRDefault="00702CD1" w:rsidP="00377ABA">
            <w:pPr>
              <w:rPr>
                <w:sz w:val="16"/>
                <w:szCs w:val="16"/>
              </w:rPr>
            </w:pPr>
          </w:p>
        </w:tc>
        <w:tc>
          <w:tcPr>
            <w:tcW w:w="731" w:type="dxa"/>
            <w:gridSpan w:val="2"/>
            <w:shd w:val="clear" w:color="auto" w:fill="D9D9D9" w:themeFill="background1" w:themeFillShade="D9"/>
          </w:tcPr>
          <w:p w:rsidR="00702CD1" w:rsidRPr="009932DA" w:rsidRDefault="00702CD1" w:rsidP="00377ABA">
            <w:pPr>
              <w:jc w:val="center"/>
              <w:rPr>
                <w:b/>
                <w:sz w:val="16"/>
                <w:szCs w:val="16"/>
              </w:rPr>
            </w:pPr>
            <w:r w:rsidRPr="009932DA">
              <w:rPr>
                <w:b/>
                <w:sz w:val="16"/>
                <w:szCs w:val="16"/>
              </w:rPr>
              <w:t>M</w:t>
            </w:r>
          </w:p>
        </w:tc>
        <w:tc>
          <w:tcPr>
            <w:tcW w:w="725"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Ž</w:t>
            </w:r>
          </w:p>
        </w:tc>
        <w:tc>
          <w:tcPr>
            <w:tcW w:w="823"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Ukupno</w:t>
            </w:r>
          </w:p>
        </w:tc>
        <w:tc>
          <w:tcPr>
            <w:tcW w:w="732"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M</w:t>
            </w:r>
          </w:p>
        </w:tc>
        <w:tc>
          <w:tcPr>
            <w:tcW w:w="732"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Ž</w:t>
            </w:r>
          </w:p>
        </w:tc>
        <w:tc>
          <w:tcPr>
            <w:tcW w:w="823"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Ukupno</w:t>
            </w:r>
          </w:p>
        </w:tc>
        <w:tc>
          <w:tcPr>
            <w:tcW w:w="732"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M</w:t>
            </w:r>
          </w:p>
        </w:tc>
        <w:tc>
          <w:tcPr>
            <w:tcW w:w="732"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Ž</w:t>
            </w:r>
          </w:p>
        </w:tc>
        <w:tc>
          <w:tcPr>
            <w:tcW w:w="823"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Ukupno</w:t>
            </w:r>
          </w:p>
        </w:tc>
        <w:tc>
          <w:tcPr>
            <w:tcW w:w="718"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M</w:t>
            </w:r>
          </w:p>
        </w:tc>
        <w:tc>
          <w:tcPr>
            <w:tcW w:w="718"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Ž</w:t>
            </w:r>
          </w:p>
        </w:tc>
        <w:tc>
          <w:tcPr>
            <w:tcW w:w="823" w:type="dxa"/>
            <w:shd w:val="clear" w:color="auto" w:fill="D9D9D9" w:themeFill="background1" w:themeFillShade="D9"/>
          </w:tcPr>
          <w:p w:rsidR="00702CD1" w:rsidRPr="009932DA" w:rsidRDefault="00702CD1" w:rsidP="00377ABA">
            <w:pPr>
              <w:jc w:val="center"/>
              <w:rPr>
                <w:b/>
                <w:sz w:val="16"/>
                <w:szCs w:val="16"/>
              </w:rPr>
            </w:pPr>
            <w:r w:rsidRPr="009932DA">
              <w:rPr>
                <w:b/>
                <w:sz w:val="16"/>
                <w:szCs w:val="16"/>
              </w:rPr>
              <w:t>Ukupno</w:t>
            </w:r>
          </w:p>
        </w:tc>
      </w:tr>
      <w:tr w:rsidR="00702CD1" w:rsidRPr="009932DA" w:rsidTr="00377ABA">
        <w:tc>
          <w:tcPr>
            <w:tcW w:w="1101" w:type="dxa"/>
          </w:tcPr>
          <w:p w:rsidR="00702CD1" w:rsidRPr="009932DA" w:rsidRDefault="007426FC" w:rsidP="00377ABA">
            <w:pPr>
              <w:rPr>
                <w:sz w:val="16"/>
                <w:szCs w:val="16"/>
              </w:rPr>
            </w:pPr>
            <w:proofErr w:type="spellStart"/>
            <w:r w:rsidRPr="009932DA">
              <w:rPr>
                <w:sz w:val="16"/>
                <w:szCs w:val="16"/>
              </w:rPr>
              <w:t>Bar</w:t>
            </w:r>
            <w:r w:rsidR="00702CD1" w:rsidRPr="009932DA">
              <w:rPr>
                <w:sz w:val="16"/>
                <w:szCs w:val="16"/>
              </w:rPr>
              <w:t>ban</w:t>
            </w:r>
            <w:proofErr w:type="spellEnd"/>
          </w:p>
        </w:tc>
        <w:tc>
          <w:tcPr>
            <w:tcW w:w="725" w:type="dxa"/>
          </w:tcPr>
          <w:p w:rsidR="00702CD1" w:rsidRPr="009932DA" w:rsidRDefault="00702CD1" w:rsidP="00377ABA">
            <w:pPr>
              <w:jc w:val="center"/>
              <w:rPr>
                <w:sz w:val="16"/>
                <w:szCs w:val="16"/>
              </w:rPr>
            </w:pPr>
            <w:r w:rsidRPr="009932DA">
              <w:rPr>
                <w:sz w:val="16"/>
                <w:szCs w:val="16"/>
              </w:rPr>
              <w:t>122</w:t>
            </w:r>
          </w:p>
        </w:tc>
        <w:tc>
          <w:tcPr>
            <w:tcW w:w="731" w:type="dxa"/>
            <w:gridSpan w:val="2"/>
            <w:tcBorders>
              <w:top w:val="nil"/>
            </w:tcBorders>
          </w:tcPr>
          <w:p w:rsidR="00702CD1" w:rsidRPr="009932DA" w:rsidRDefault="00702CD1" w:rsidP="00377ABA">
            <w:pPr>
              <w:jc w:val="center"/>
              <w:rPr>
                <w:sz w:val="16"/>
                <w:szCs w:val="16"/>
              </w:rPr>
            </w:pPr>
            <w:r w:rsidRPr="009932DA">
              <w:rPr>
                <w:sz w:val="16"/>
                <w:szCs w:val="16"/>
              </w:rPr>
              <w:t>52</w:t>
            </w:r>
          </w:p>
        </w:tc>
        <w:tc>
          <w:tcPr>
            <w:tcW w:w="823" w:type="dxa"/>
          </w:tcPr>
          <w:p w:rsidR="00702CD1" w:rsidRPr="009932DA" w:rsidRDefault="00702CD1" w:rsidP="00377ABA">
            <w:pPr>
              <w:jc w:val="center"/>
              <w:rPr>
                <w:sz w:val="16"/>
                <w:szCs w:val="16"/>
              </w:rPr>
            </w:pPr>
            <w:r w:rsidRPr="009932DA">
              <w:rPr>
                <w:sz w:val="16"/>
                <w:szCs w:val="16"/>
              </w:rPr>
              <w:t>174</w:t>
            </w:r>
          </w:p>
        </w:tc>
        <w:tc>
          <w:tcPr>
            <w:tcW w:w="732" w:type="dxa"/>
          </w:tcPr>
          <w:p w:rsidR="00702CD1" w:rsidRPr="009932DA" w:rsidRDefault="00702CD1" w:rsidP="00377ABA">
            <w:pPr>
              <w:jc w:val="center"/>
              <w:rPr>
                <w:sz w:val="16"/>
                <w:szCs w:val="16"/>
              </w:rPr>
            </w:pPr>
            <w:r w:rsidRPr="009932DA">
              <w:rPr>
                <w:rFonts w:cs="Arial"/>
                <w:sz w:val="16"/>
                <w:szCs w:val="16"/>
              </w:rPr>
              <w:t>142</w:t>
            </w:r>
          </w:p>
        </w:tc>
        <w:tc>
          <w:tcPr>
            <w:tcW w:w="732" w:type="dxa"/>
          </w:tcPr>
          <w:p w:rsidR="00702CD1" w:rsidRPr="009932DA" w:rsidRDefault="00702CD1" w:rsidP="00377ABA">
            <w:pPr>
              <w:jc w:val="center"/>
              <w:rPr>
                <w:sz w:val="16"/>
                <w:szCs w:val="16"/>
              </w:rPr>
            </w:pPr>
            <w:r w:rsidRPr="009932DA">
              <w:rPr>
                <w:sz w:val="16"/>
                <w:szCs w:val="16"/>
              </w:rPr>
              <w:t>65</w:t>
            </w:r>
          </w:p>
        </w:tc>
        <w:tc>
          <w:tcPr>
            <w:tcW w:w="823" w:type="dxa"/>
          </w:tcPr>
          <w:p w:rsidR="00702CD1" w:rsidRPr="009932DA" w:rsidRDefault="00702CD1" w:rsidP="00377ABA">
            <w:pPr>
              <w:jc w:val="center"/>
              <w:rPr>
                <w:sz w:val="16"/>
                <w:szCs w:val="16"/>
              </w:rPr>
            </w:pPr>
            <w:r w:rsidRPr="009932DA">
              <w:rPr>
                <w:sz w:val="16"/>
                <w:szCs w:val="16"/>
              </w:rPr>
              <w:t>207</w:t>
            </w:r>
          </w:p>
        </w:tc>
        <w:tc>
          <w:tcPr>
            <w:tcW w:w="732" w:type="dxa"/>
          </w:tcPr>
          <w:p w:rsidR="00702CD1" w:rsidRPr="009932DA" w:rsidRDefault="00702CD1" w:rsidP="00377ABA">
            <w:pPr>
              <w:jc w:val="center"/>
              <w:rPr>
                <w:sz w:val="16"/>
                <w:szCs w:val="16"/>
              </w:rPr>
            </w:pPr>
            <w:r w:rsidRPr="009932DA">
              <w:rPr>
                <w:rFonts w:cs="Arial"/>
                <w:sz w:val="16"/>
                <w:szCs w:val="16"/>
              </w:rPr>
              <w:t>173</w:t>
            </w:r>
          </w:p>
        </w:tc>
        <w:tc>
          <w:tcPr>
            <w:tcW w:w="732" w:type="dxa"/>
          </w:tcPr>
          <w:p w:rsidR="00702CD1" w:rsidRPr="009932DA" w:rsidRDefault="00702CD1" w:rsidP="00377ABA">
            <w:pPr>
              <w:jc w:val="center"/>
              <w:rPr>
                <w:sz w:val="16"/>
                <w:szCs w:val="16"/>
              </w:rPr>
            </w:pPr>
            <w:r w:rsidRPr="009932DA">
              <w:rPr>
                <w:sz w:val="16"/>
                <w:szCs w:val="16"/>
              </w:rPr>
              <w:t>77</w:t>
            </w:r>
          </w:p>
        </w:tc>
        <w:tc>
          <w:tcPr>
            <w:tcW w:w="823" w:type="dxa"/>
          </w:tcPr>
          <w:p w:rsidR="00702CD1" w:rsidRPr="009932DA" w:rsidRDefault="00702CD1" w:rsidP="00377ABA">
            <w:pPr>
              <w:jc w:val="center"/>
              <w:rPr>
                <w:sz w:val="16"/>
                <w:szCs w:val="16"/>
              </w:rPr>
            </w:pPr>
            <w:r w:rsidRPr="009932DA">
              <w:rPr>
                <w:sz w:val="16"/>
                <w:szCs w:val="16"/>
              </w:rPr>
              <w:t>250</w:t>
            </w:r>
          </w:p>
        </w:tc>
        <w:tc>
          <w:tcPr>
            <w:tcW w:w="718" w:type="dxa"/>
          </w:tcPr>
          <w:p w:rsidR="00702CD1" w:rsidRPr="009932DA" w:rsidRDefault="00702CD1" w:rsidP="00224815">
            <w:pPr>
              <w:jc w:val="center"/>
              <w:rPr>
                <w:rFonts w:cs="Arial"/>
                <w:sz w:val="16"/>
                <w:szCs w:val="16"/>
              </w:rPr>
            </w:pPr>
            <w:r w:rsidRPr="009932DA">
              <w:rPr>
                <w:rFonts w:cs="Arial"/>
                <w:sz w:val="16"/>
                <w:szCs w:val="16"/>
              </w:rPr>
              <w:t>184</w:t>
            </w:r>
          </w:p>
        </w:tc>
        <w:tc>
          <w:tcPr>
            <w:tcW w:w="718" w:type="dxa"/>
          </w:tcPr>
          <w:p w:rsidR="00702CD1" w:rsidRPr="009932DA" w:rsidRDefault="00702CD1" w:rsidP="00224815">
            <w:pPr>
              <w:jc w:val="center"/>
              <w:rPr>
                <w:rFonts w:cs="Arial"/>
                <w:sz w:val="16"/>
                <w:szCs w:val="16"/>
              </w:rPr>
            </w:pPr>
            <w:r w:rsidRPr="009932DA">
              <w:rPr>
                <w:rFonts w:cs="Arial"/>
                <w:sz w:val="16"/>
                <w:szCs w:val="16"/>
              </w:rPr>
              <w:t>81</w:t>
            </w:r>
          </w:p>
        </w:tc>
        <w:tc>
          <w:tcPr>
            <w:tcW w:w="823" w:type="dxa"/>
          </w:tcPr>
          <w:p w:rsidR="00702CD1" w:rsidRPr="009932DA" w:rsidRDefault="00702CD1" w:rsidP="00377ABA">
            <w:pPr>
              <w:jc w:val="center"/>
              <w:rPr>
                <w:sz w:val="16"/>
                <w:szCs w:val="16"/>
              </w:rPr>
            </w:pPr>
            <w:r w:rsidRPr="009932DA">
              <w:rPr>
                <w:sz w:val="16"/>
                <w:szCs w:val="16"/>
              </w:rPr>
              <w:t>265</w:t>
            </w:r>
          </w:p>
        </w:tc>
      </w:tr>
      <w:tr w:rsidR="00702CD1" w:rsidRPr="009932DA" w:rsidTr="00377ABA">
        <w:tc>
          <w:tcPr>
            <w:tcW w:w="1101" w:type="dxa"/>
          </w:tcPr>
          <w:p w:rsidR="00702CD1" w:rsidRPr="009932DA" w:rsidRDefault="00702CD1" w:rsidP="00377ABA">
            <w:pPr>
              <w:rPr>
                <w:sz w:val="16"/>
                <w:szCs w:val="16"/>
              </w:rPr>
            </w:pPr>
            <w:proofErr w:type="spellStart"/>
            <w:r w:rsidRPr="009932DA">
              <w:rPr>
                <w:sz w:val="16"/>
                <w:szCs w:val="16"/>
              </w:rPr>
              <w:t>Ližnjan</w:t>
            </w:r>
            <w:proofErr w:type="spellEnd"/>
          </w:p>
        </w:tc>
        <w:tc>
          <w:tcPr>
            <w:tcW w:w="725" w:type="dxa"/>
          </w:tcPr>
          <w:p w:rsidR="00702CD1" w:rsidRPr="009932DA" w:rsidRDefault="00702CD1" w:rsidP="00377ABA">
            <w:pPr>
              <w:jc w:val="center"/>
              <w:rPr>
                <w:sz w:val="16"/>
                <w:szCs w:val="16"/>
              </w:rPr>
            </w:pPr>
            <w:r w:rsidRPr="009932DA">
              <w:rPr>
                <w:sz w:val="16"/>
                <w:szCs w:val="16"/>
              </w:rPr>
              <w:t>51</w:t>
            </w:r>
          </w:p>
        </w:tc>
        <w:tc>
          <w:tcPr>
            <w:tcW w:w="731" w:type="dxa"/>
            <w:gridSpan w:val="2"/>
          </w:tcPr>
          <w:p w:rsidR="00702CD1" w:rsidRPr="009932DA" w:rsidRDefault="00702CD1" w:rsidP="00377ABA">
            <w:pPr>
              <w:jc w:val="center"/>
              <w:rPr>
                <w:sz w:val="16"/>
                <w:szCs w:val="16"/>
              </w:rPr>
            </w:pPr>
            <w:r w:rsidRPr="009932DA">
              <w:rPr>
                <w:sz w:val="16"/>
                <w:szCs w:val="16"/>
              </w:rPr>
              <w:t>26</w:t>
            </w:r>
          </w:p>
        </w:tc>
        <w:tc>
          <w:tcPr>
            <w:tcW w:w="823" w:type="dxa"/>
          </w:tcPr>
          <w:p w:rsidR="00702CD1" w:rsidRPr="009932DA" w:rsidRDefault="00702CD1" w:rsidP="00377ABA">
            <w:pPr>
              <w:jc w:val="center"/>
              <w:rPr>
                <w:sz w:val="16"/>
                <w:szCs w:val="16"/>
              </w:rPr>
            </w:pPr>
            <w:r w:rsidRPr="009932DA">
              <w:rPr>
                <w:sz w:val="16"/>
                <w:szCs w:val="16"/>
              </w:rPr>
              <w:t>77</w:t>
            </w:r>
          </w:p>
        </w:tc>
        <w:tc>
          <w:tcPr>
            <w:tcW w:w="732" w:type="dxa"/>
          </w:tcPr>
          <w:p w:rsidR="00702CD1" w:rsidRPr="009932DA" w:rsidRDefault="00702CD1" w:rsidP="00377ABA">
            <w:pPr>
              <w:jc w:val="center"/>
              <w:rPr>
                <w:sz w:val="16"/>
                <w:szCs w:val="16"/>
              </w:rPr>
            </w:pPr>
            <w:r w:rsidRPr="009932DA">
              <w:rPr>
                <w:sz w:val="16"/>
                <w:szCs w:val="16"/>
              </w:rPr>
              <w:t>64</w:t>
            </w:r>
          </w:p>
        </w:tc>
        <w:tc>
          <w:tcPr>
            <w:tcW w:w="732" w:type="dxa"/>
          </w:tcPr>
          <w:p w:rsidR="00702CD1" w:rsidRPr="009932DA" w:rsidRDefault="00702CD1" w:rsidP="00377ABA">
            <w:pPr>
              <w:jc w:val="center"/>
              <w:rPr>
                <w:sz w:val="16"/>
                <w:szCs w:val="16"/>
              </w:rPr>
            </w:pPr>
            <w:r w:rsidRPr="009932DA">
              <w:rPr>
                <w:sz w:val="16"/>
                <w:szCs w:val="16"/>
              </w:rPr>
              <w:t>34</w:t>
            </w:r>
          </w:p>
        </w:tc>
        <w:tc>
          <w:tcPr>
            <w:tcW w:w="823" w:type="dxa"/>
          </w:tcPr>
          <w:p w:rsidR="00702CD1" w:rsidRPr="009932DA" w:rsidRDefault="00702CD1" w:rsidP="00377ABA">
            <w:pPr>
              <w:jc w:val="center"/>
              <w:rPr>
                <w:sz w:val="16"/>
                <w:szCs w:val="16"/>
              </w:rPr>
            </w:pPr>
            <w:r w:rsidRPr="009932DA">
              <w:rPr>
                <w:sz w:val="16"/>
                <w:szCs w:val="16"/>
              </w:rPr>
              <w:t>98</w:t>
            </w:r>
          </w:p>
        </w:tc>
        <w:tc>
          <w:tcPr>
            <w:tcW w:w="732" w:type="dxa"/>
          </w:tcPr>
          <w:p w:rsidR="00702CD1" w:rsidRPr="009932DA" w:rsidRDefault="00702CD1" w:rsidP="00224815">
            <w:pPr>
              <w:jc w:val="center"/>
              <w:rPr>
                <w:rFonts w:cs="Arial"/>
                <w:sz w:val="16"/>
                <w:szCs w:val="16"/>
              </w:rPr>
            </w:pPr>
            <w:r w:rsidRPr="009932DA">
              <w:rPr>
                <w:rFonts w:cs="Arial"/>
                <w:sz w:val="16"/>
                <w:szCs w:val="16"/>
              </w:rPr>
              <w:t>74</w:t>
            </w:r>
          </w:p>
        </w:tc>
        <w:tc>
          <w:tcPr>
            <w:tcW w:w="732" w:type="dxa"/>
          </w:tcPr>
          <w:p w:rsidR="00702CD1" w:rsidRPr="009932DA" w:rsidRDefault="00702CD1" w:rsidP="00377ABA">
            <w:pPr>
              <w:jc w:val="center"/>
              <w:rPr>
                <w:sz w:val="16"/>
                <w:szCs w:val="16"/>
              </w:rPr>
            </w:pPr>
            <w:r w:rsidRPr="009932DA">
              <w:rPr>
                <w:sz w:val="16"/>
                <w:szCs w:val="16"/>
              </w:rPr>
              <w:t>69</w:t>
            </w:r>
          </w:p>
        </w:tc>
        <w:tc>
          <w:tcPr>
            <w:tcW w:w="823" w:type="dxa"/>
          </w:tcPr>
          <w:p w:rsidR="00702CD1" w:rsidRPr="009932DA" w:rsidRDefault="00702CD1" w:rsidP="00377ABA">
            <w:pPr>
              <w:jc w:val="center"/>
              <w:rPr>
                <w:sz w:val="16"/>
                <w:szCs w:val="16"/>
              </w:rPr>
            </w:pPr>
            <w:r w:rsidRPr="009932DA">
              <w:rPr>
                <w:sz w:val="16"/>
                <w:szCs w:val="16"/>
              </w:rPr>
              <w:t>143</w:t>
            </w:r>
          </w:p>
        </w:tc>
        <w:tc>
          <w:tcPr>
            <w:tcW w:w="718" w:type="dxa"/>
          </w:tcPr>
          <w:p w:rsidR="00702CD1" w:rsidRPr="009932DA" w:rsidRDefault="00702CD1" w:rsidP="00377ABA">
            <w:pPr>
              <w:jc w:val="center"/>
              <w:rPr>
                <w:sz w:val="16"/>
                <w:szCs w:val="16"/>
              </w:rPr>
            </w:pPr>
            <w:r w:rsidRPr="009932DA">
              <w:rPr>
                <w:sz w:val="16"/>
                <w:szCs w:val="16"/>
              </w:rPr>
              <w:t>85</w:t>
            </w:r>
          </w:p>
        </w:tc>
        <w:tc>
          <w:tcPr>
            <w:tcW w:w="718" w:type="dxa"/>
          </w:tcPr>
          <w:p w:rsidR="00702CD1" w:rsidRPr="009932DA" w:rsidRDefault="00702CD1" w:rsidP="00377ABA">
            <w:pPr>
              <w:jc w:val="center"/>
              <w:rPr>
                <w:sz w:val="16"/>
                <w:szCs w:val="16"/>
              </w:rPr>
            </w:pPr>
            <w:r w:rsidRPr="009932DA">
              <w:rPr>
                <w:sz w:val="16"/>
                <w:szCs w:val="16"/>
              </w:rPr>
              <w:t>72</w:t>
            </w:r>
          </w:p>
        </w:tc>
        <w:tc>
          <w:tcPr>
            <w:tcW w:w="823" w:type="dxa"/>
          </w:tcPr>
          <w:p w:rsidR="00702CD1" w:rsidRPr="009932DA" w:rsidRDefault="00702CD1" w:rsidP="00377ABA">
            <w:pPr>
              <w:jc w:val="center"/>
              <w:rPr>
                <w:sz w:val="16"/>
                <w:szCs w:val="16"/>
              </w:rPr>
            </w:pPr>
            <w:r w:rsidRPr="009932DA">
              <w:rPr>
                <w:sz w:val="16"/>
                <w:szCs w:val="16"/>
              </w:rPr>
              <w:t>157</w:t>
            </w:r>
          </w:p>
        </w:tc>
      </w:tr>
      <w:tr w:rsidR="00702CD1" w:rsidRPr="009932DA" w:rsidTr="00377ABA">
        <w:tc>
          <w:tcPr>
            <w:tcW w:w="1101" w:type="dxa"/>
          </w:tcPr>
          <w:p w:rsidR="00702CD1" w:rsidRPr="009932DA" w:rsidRDefault="00702CD1" w:rsidP="00377ABA">
            <w:pPr>
              <w:rPr>
                <w:sz w:val="16"/>
                <w:szCs w:val="16"/>
              </w:rPr>
            </w:pPr>
            <w:proofErr w:type="spellStart"/>
            <w:r w:rsidRPr="009932DA">
              <w:rPr>
                <w:sz w:val="16"/>
                <w:szCs w:val="16"/>
              </w:rPr>
              <w:t>Marčana</w:t>
            </w:r>
            <w:proofErr w:type="spellEnd"/>
          </w:p>
        </w:tc>
        <w:tc>
          <w:tcPr>
            <w:tcW w:w="725" w:type="dxa"/>
          </w:tcPr>
          <w:p w:rsidR="00702CD1" w:rsidRPr="009932DA" w:rsidRDefault="00702CD1" w:rsidP="00377ABA">
            <w:pPr>
              <w:jc w:val="center"/>
              <w:rPr>
                <w:sz w:val="16"/>
                <w:szCs w:val="16"/>
              </w:rPr>
            </w:pPr>
            <w:r w:rsidRPr="009932DA">
              <w:rPr>
                <w:sz w:val="16"/>
                <w:szCs w:val="16"/>
              </w:rPr>
              <w:t>116</w:t>
            </w:r>
          </w:p>
        </w:tc>
        <w:tc>
          <w:tcPr>
            <w:tcW w:w="731" w:type="dxa"/>
            <w:gridSpan w:val="2"/>
          </w:tcPr>
          <w:p w:rsidR="00702CD1" w:rsidRPr="009932DA" w:rsidRDefault="00702CD1" w:rsidP="00377ABA">
            <w:pPr>
              <w:jc w:val="center"/>
              <w:rPr>
                <w:sz w:val="16"/>
                <w:szCs w:val="16"/>
              </w:rPr>
            </w:pPr>
            <w:r w:rsidRPr="009932DA">
              <w:rPr>
                <w:sz w:val="16"/>
                <w:szCs w:val="16"/>
              </w:rPr>
              <w:t>102</w:t>
            </w:r>
          </w:p>
        </w:tc>
        <w:tc>
          <w:tcPr>
            <w:tcW w:w="823" w:type="dxa"/>
          </w:tcPr>
          <w:p w:rsidR="00702CD1" w:rsidRPr="009932DA" w:rsidRDefault="00702CD1" w:rsidP="00377ABA">
            <w:pPr>
              <w:jc w:val="center"/>
              <w:rPr>
                <w:sz w:val="16"/>
                <w:szCs w:val="16"/>
              </w:rPr>
            </w:pPr>
            <w:r w:rsidRPr="009932DA">
              <w:rPr>
                <w:sz w:val="16"/>
                <w:szCs w:val="16"/>
              </w:rPr>
              <w:t>218</w:t>
            </w:r>
          </w:p>
        </w:tc>
        <w:tc>
          <w:tcPr>
            <w:tcW w:w="732" w:type="dxa"/>
          </w:tcPr>
          <w:p w:rsidR="00702CD1" w:rsidRPr="009932DA" w:rsidRDefault="00702CD1" w:rsidP="00377ABA">
            <w:pPr>
              <w:jc w:val="center"/>
              <w:rPr>
                <w:sz w:val="16"/>
                <w:szCs w:val="16"/>
              </w:rPr>
            </w:pPr>
            <w:r w:rsidRPr="009932DA">
              <w:rPr>
                <w:sz w:val="16"/>
                <w:szCs w:val="16"/>
              </w:rPr>
              <w:t>134</w:t>
            </w:r>
          </w:p>
        </w:tc>
        <w:tc>
          <w:tcPr>
            <w:tcW w:w="732" w:type="dxa"/>
          </w:tcPr>
          <w:p w:rsidR="00702CD1" w:rsidRPr="009932DA" w:rsidRDefault="00702CD1" w:rsidP="00377ABA">
            <w:pPr>
              <w:jc w:val="center"/>
              <w:rPr>
                <w:sz w:val="16"/>
                <w:szCs w:val="16"/>
              </w:rPr>
            </w:pPr>
            <w:r w:rsidRPr="009932DA">
              <w:rPr>
                <w:sz w:val="16"/>
                <w:szCs w:val="16"/>
              </w:rPr>
              <w:t>123</w:t>
            </w:r>
          </w:p>
        </w:tc>
        <w:tc>
          <w:tcPr>
            <w:tcW w:w="823" w:type="dxa"/>
          </w:tcPr>
          <w:p w:rsidR="00702CD1" w:rsidRPr="009932DA" w:rsidRDefault="00702CD1" w:rsidP="00377ABA">
            <w:pPr>
              <w:jc w:val="center"/>
              <w:rPr>
                <w:sz w:val="16"/>
                <w:szCs w:val="16"/>
              </w:rPr>
            </w:pPr>
            <w:r w:rsidRPr="009932DA">
              <w:rPr>
                <w:sz w:val="16"/>
                <w:szCs w:val="16"/>
              </w:rPr>
              <w:t>257</w:t>
            </w:r>
          </w:p>
        </w:tc>
        <w:tc>
          <w:tcPr>
            <w:tcW w:w="732" w:type="dxa"/>
          </w:tcPr>
          <w:p w:rsidR="00702CD1" w:rsidRPr="009932DA" w:rsidRDefault="00702CD1" w:rsidP="00224815">
            <w:pPr>
              <w:jc w:val="center"/>
              <w:rPr>
                <w:rFonts w:cs="Arial"/>
                <w:sz w:val="16"/>
                <w:szCs w:val="16"/>
              </w:rPr>
            </w:pPr>
            <w:r w:rsidRPr="009932DA">
              <w:rPr>
                <w:rFonts w:cs="Arial"/>
                <w:sz w:val="16"/>
                <w:szCs w:val="16"/>
              </w:rPr>
              <w:t>153</w:t>
            </w:r>
          </w:p>
        </w:tc>
        <w:tc>
          <w:tcPr>
            <w:tcW w:w="732" w:type="dxa"/>
          </w:tcPr>
          <w:p w:rsidR="00702CD1" w:rsidRPr="009932DA" w:rsidRDefault="00702CD1" w:rsidP="00377ABA">
            <w:pPr>
              <w:jc w:val="center"/>
              <w:rPr>
                <w:sz w:val="16"/>
                <w:szCs w:val="16"/>
              </w:rPr>
            </w:pPr>
            <w:r w:rsidRPr="009932DA">
              <w:rPr>
                <w:sz w:val="16"/>
                <w:szCs w:val="16"/>
              </w:rPr>
              <w:t>135</w:t>
            </w:r>
          </w:p>
        </w:tc>
        <w:tc>
          <w:tcPr>
            <w:tcW w:w="823" w:type="dxa"/>
          </w:tcPr>
          <w:p w:rsidR="00702CD1" w:rsidRPr="009932DA" w:rsidRDefault="00702CD1" w:rsidP="00377ABA">
            <w:pPr>
              <w:jc w:val="center"/>
              <w:rPr>
                <w:sz w:val="16"/>
                <w:szCs w:val="16"/>
              </w:rPr>
            </w:pPr>
            <w:r w:rsidRPr="009932DA">
              <w:rPr>
                <w:sz w:val="16"/>
                <w:szCs w:val="16"/>
              </w:rPr>
              <w:t>288</w:t>
            </w:r>
          </w:p>
        </w:tc>
        <w:tc>
          <w:tcPr>
            <w:tcW w:w="718" w:type="dxa"/>
          </w:tcPr>
          <w:p w:rsidR="00702CD1" w:rsidRPr="009932DA" w:rsidRDefault="00702CD1" w:rsidP="00224815">
            <w:pPr>
              <w:jc w:val="center"/>
              <w:rPr>
                <w:rFonts w:cs="Arial"/>
                <w:sz w:val="16"/>
                <w:szCs w:val="16"/>
              </w:rPr>
            </w:pPr>
            <w:r w:rsidRPr="009932DA">
              <w:rPr>
                <w:rFonts w:cs="Arial"/>
                <w:sz w:val="16"/>
                <w:szCs w:val="16"/>
              </w:rPr>
              <w:t>153</w:t>
            </w:r>
          </w:p>
        </w:tc>
        <w:tc>
          <w:tcPr>
            <w:tcW w:w="718" w:type="dxa"/>
          </w:tcPr>
          <w:p w:rsidR="00702CD1" w:rsidRPr="009932DA" w:rsidRDefault="00702CD1" w:rsidP="00224815">
            <w:pPr>
              <w:jc w:val="center"/>
              <w:rPr>
                <w:rFonts w:cs="Arial"/>
                <w:sz w:val="16"/>
                <w:szCs w:val="16"/>
              </w:rPr>
            </w:pPr>
            <w:r w:rsidRPr="009932DA">
              <w:rPr>
                <w:rFonts w:cs="Arial"/>
                <w:sz w:val="16"/>
                <w:szCs w:val="16"/>
              </w:rPr>
              <w:t>142</w:t>
            </w:r>
          </w:p>
        </w:tc>
        <w:tc>
          <w:tcPr>
            <w:tcW w:w="823" w:type="dxa"/>
          </w:tcPr>
          <w:p w:rsidR="00702CD1" w:rsidRPr="009932DA" w:rsidRDefault="00702CD1" w:rsidP="00377ABA">
            <w:pPr>
              <w:jc w:val="center"/>
              <w:rPr>
                <w:sz w:val="16"/>
                <w:szCs w:val="16"/>
              </w:rPr>
            </w:pPr>
            <w:r w:rsidRPr="009932DA">
              <w:rPr>
                <w:sz w:val="16"/>
                <w:szCs w:val="16"/>
              </w:rPr>
              <w:t>295</w:t>
            </w:r>
          </w:p>
        </w:tc>
      </w:tr>
      <w:tr w:rsidR="00702CD1" w:rsidRPr="009932DA" w:rsidTr="00377ABA">
        <w:tc>
          <w:tcPr>
            <w:tcW w:w="1101" w:type="dxa"/>
          </w:tcPr>
          <w:p w:rsidR="00702CD1" w:rsidRPr="009932DA" w:rsidRDefault="00702CD1" w:rsidP="00377ABA">
            <w:pPr>
              <w:rPr>
                <w:sz w:val="16"/>
                <w:szCs w:val="16"/>
              </w:rPr>
            </w:pPr>
            <w:r w:rsidRPr="009932DA">
              <w:rPr>
                <w:sz w:val="16"/>
                <w:szCs w:val="16"/>
              </w:rPr>
              <w:t>Medulin</w:t>
            </w:r>
          </w:p>
        </w:tc>
        <w:tc>
          <w:tcPr>
            <w:tcW w:w="725" w:type="dxa"/>
          </w:tcPr>
          <w:p w:rsidR="00702CD1" w:rsidRPr="009932DA" w:rsidRDefault="00702CD1" w:rsidP="00377ABA">
            <w:pPr>
              <w:jc w:val="center"/>
              <w:rPr>
                <w:sz w:val="16"/>
                <w:szCs w:val="16"/>
              </w:rPr>
            </w:pPr>
            <w:r w:rsidRPr="009932DA">
              <w:rPr>
                <w:sz w:val="16"/>
                <w:szCs w:val="16"/>
              </w:rPr>
              <w:t>347</w:t>
            </w:r>
          </w:p>
        </w:tc>
        <w:tc>
          <w:tcPr>
            <w:tcW w:w="731" w:type="dxa"/>
            <w:gridSpan w:val="2"/>
          </w:tcPr>
          <w:p w:rsidR="00702CD1" w:rsidRPr="009932DA" w:rsidRDefault="00702CD1" w:rsidP="00377ABA">
            <w:pPr>
              <w:jc w:val="center"/>
              <w:rPr>
                <w:sz w:val="16"/>
                <w:szCs w:val="16"/>
              </w:rPr>
            </w:pPr>
            <w:r w:rsidRPr="009932DA">
              <w:rPr>
                <w:sz w:val="16"/>
                <w:szCs w:val="16"/>
              </w:rPr>
              <w:t>326</w:t>
            </w:r>
          </w:p>
        </w:tc>
        <w:tc>
          <w:tcPr>
            <w:tcW w:w="823" w:type="dxa"/>
          </w:tcPr>
          <w:p w:rsidR="00702CD1" w:rsidRPr="009932DA" w:rsidRDefault="00702CD1" w:rsidP="00377ABA">
            <w:pPr>
              <w:jc w:val="center"/>
              <w:rPr>
                <w:sz w:val="16"/>
                <w:szCs w:val="16"/>
              </w:rPr>
            </w:pPr>
            <w:r w:rsidRPr="009932DA">
              <w:rPr>
                <w:sz w:val="16"/>
                <w:szCs w:val="16"/>
              </w:rPr>
              <w:t>673</w:t>
            </w:r>
          </w:p>
        </w:tc>
        <w:tc>
          <w:tcPr>
            <w:tcW w:w="732" w:type="dxa"/>
          </w:tcPr>
          <w:p w:rsidR="00702CD1" w:rsidRPr="009932DA" w:rsidRDefault="00702CD1" w:rsidP="00224815">
            <w:pPr>
              <w:jc w:val="center"/>
              <w:rPr>
                <w:rFonts w:cs="Arial"/>
                <w:sz w:val="16"/>
                <w:szCs w:val="16"/>
              </w:rPr>
            </w:pPr>
            <w:r w:rsidRPr="009932DA">
              <w:rPr>
                <w:rFonts w:cs="Arial"/>
                <w:sz w:val="16"/>
                <w:szCs w:val="16"/>
              </w:rPr>
              <w:t>369</w:t>
            </w:r>
          </w:p>
        </w:tc>
        <w:tc>
          <w:tcPr>
            <w:tcW w:w="732" w:type="dxa"/>
          </w:tcPr>
          <w:p w:rsidR="00702CD1" w:rsidRPr="009932DA" w:rsidRDefault="00702CD1" w:rsidP="00377ABA">
            <w:pPr>
              <w:jc w:val="center"/>
              <w:rPr>
                <w:sz w:val="16"/>
                <w:szCs w:val="16"/>
              </w:rPr>
            </w:pPr>
            <w:r w:rsidRPr="009932DA">
              <w:rPr>
                <w:sz w:val="16"/>
                <w:szCs w:val="16"/>
              </w:rPr>
              <w:t>381</w:t>
            </w:r>
          </w:p>
        </w:tc>
        <w:tc>
          <w:tcPr>
            <w:tcW w:w="823" w:type="dxa"/>
          </w:tcPr>
          <w:p w:rsidR="00702CD1" w:rsidRPr="009932DA" w:rsidRDefault="00702CD1" w:rsidP="00377ABA">
            <w:pPr>
              <w:jc w:val="center"/>
              <w:rPr>
                <w:sz w:val="16"/>
                <w:szCs w:val="16"/>
              </w:rPr>
            </w:pPr>
            <w:r w:rsidRPr="009932DA">
              <w:rPr>
                <w:sz w:val="16"/>
                <w:szCs w:val="16"/>
              </w:rPr>
              <w:t>750</w:t>
            </w:r>
          </w:p>
        </w:tc>
        <w:tc>
          <w:tcPr>
            <w:tcW w:w="732" w:type="dxa"/>
          </w:tcPr>
          <w:p w:rsidR="00702CD1" w:rsidRPr="009932DA" w:rsidRDefault="00702CD1" w:rsidP="00224815">
            <w:pPr>
              <w:jc w:val="center"/>
              <w:rPr>
                <w:rFonts w:cs="Arial"/>
                <w:sz w:val="16"/>
                <w:szCs w:val="16"/>
              </w:rPr>
            </w:pPr>
            <w:r w:rsidRPr="009932DA">
              <w:rPr>
                <w:rFonts w:cs="Arial"/>
                <w:sz w:val="16"/>
                <w:szCs w:val="16"/>
              </w:rPr>
              <w:t>445</w:t>
            </w:r>
          </w:p>
        </w:tc>
        <w:tc>
          <w:tcPr>
            <w:tcW w:w="732" w:type="dxa"/>
          </w:tcPr>
          <w:p w:rsidR="00702CD1" w:rsidRPr="009932DA" w:rsidRDefault="00702CD1" w:rsidP="00224815">
            <w:pPr>
              <w:jc w:val="center"/>
              <w:rPr>
                <w:rFonts w:cs="Arial"/>
                <w:sz w:val="16"/>
                <w:szCs w:val="16"/>
              </w:rPr>
            </w:pPr>
            <w:r w:rsidRPr="009932DA">
              <w:rPr>
                <w:rFonts w:cs="Arial"/>
                <w:sz w:val="16"/>
                <w:szCs w:val="16"/>
              </w:rPr>
              <w:t>474</w:t>
            </w:r>
          </w:p>
        </w:tc>
        <w:tc>
          <w:tcPr>
            <w:tcW w:w="823" w:type="dxa"/>
          </w:tcPr>
          <w:p w:rsidR="00702CD1" w:rsidRPr="009932DA" w:rsidRDefault="00702CD1" w:rsidP="00377ABA">
            <w:pPr>
              <w:jc w:val="center"/>
              <w:rPr>
                <w:sz w:val="16"/>
                <w:szCs w:val="16"/>
              </w:rPr>
            </w:pPr>
            <w:r w:rsidRPr="009932DA">
              <w:rPr>
                <w:sz w:val="16"/>
                <w:szCs w:val="16"/>
              </w:rPr>
              <w:t>919</w:t>
            </w:r>
          </w:p>
        </w:tc>
        <w:tc>
          <w:tcPr>
            <w:tcW w:w="718" w:type="dxa"/>
          </w:tcPr>
          <w:p w:rsidR="00702CD1" w:rsidRPr="009932DA" w:rsidRDefault="00702CD1" w:rsidP="00377ABA">
            <w:pPr>
              <w:jc w:val="center"/>
              <w:rPr>
                <w:sz w:val="16"/>
                <w:szCs w:val="16"/>
              </w:rPr>
            </w:pPr>
            <w:r w:rsidRPr="009932DA">
              <w:rPr>
                <w:sz w:val="16"/>
                <w:szCs w:val="16"/>
              </w:rPr>
              <w:t>460</w:t>
            </w:r>
          </w:p>
        </w:tc>
        <w:tc>
          <w:tcPr>
            <w:tcW w:w="718" w:type="dxa"/>
          </w:tcPr>
          <w:p w:rsidR="00702CD1" w:rsidRPr="009932DA" w:rsidRDefault="00702CD1" w:rsidP="00224815">
            <w:pPr>
              <w:jc w:val="center"/>
              <w:rPr>
                <w:rFonts w:cs="Arial"/>
                <w:sz w:val="16"/>
                <w:szCs w:val="16"/>
              </w:rPr>
            </w:pPr>
            <w:r w:rsidRPr="009932DA">
              <w:rPr>
                <w:rFonts w:cs="Arial"/>
                <w:sz w:val="16"/>
                <w:szCs w:val="16"/>
              </w:rPr>
              <w:t>494</w:t>
            </w:r>
          </w:p>
        </w:tc>
        <w:tc>
          <w:tcPr>
            <w:tcW w:w="823" w:type="dxa"/>
          </w:tcPr>
          <w:p w:rsidR="00702CD1" w:rsidRPr="009932DA" w:rsidRDefault="00702CD1" w:rsidP="00377ABA">
            <w:pPr>
              <w:jc w:val="center"/>
              <w:rPr>
                <w:sz w:val="16"/>
                <w:szCs w:val="16"/>
              </w:rPr>
            </w:pPr>
            <w:r w:rsidRPr="009932DA">
              <w:rPr>
                <w:sz w:val="16"/>
                <w:szCs w:val="16"/>
              </w:rPr>
              <w:t>954</w:t>
            </w:r>
          </w:p>
        </w:tc>
      </w:tr>
      <w:tr w:rsidR="00702CD1" w:rsidRPr="009932DA" w:rsidTr="00377ABA">
        <w:tc>
          <w:tcPr>
            <w:tcW w:w="1101" w:type="dxa"/>
          </w:tcPr>
          <w:p w:rsidR="00702CD1" w:rsidRPr="009932DA" w:rsidRDefault="00702CD1" w:rsidP="00377ABA">
            <w:pPr>
              <w:rPr>
                <w:sz w:val="16"/>
                <w:szCs w:val="16"/>
              </w:rPr>
            </w:pPr>
            <w:proofErr w:type="spellStart"/>
            <w:r w:rsidRPr="009932DA">
              <w:rPr>
                <w:sz w:val="16"/>
                <w:szCs w:val="16"/>
              </w:rPr>
              <w:t>Svet</w:t>
            </w:r>
            <w:r w:rsidR="009932DA">
              <w:rPr>
                <w:sz w:val="16"/>
                <w:szCs w:val="16"/>
              </w:rPr>
              <w:t>v</w:t>
            </w:r>
            <w:r w:rsidRPr="009932DA">
              <w:rPr>
                <w:sz w:val="16"/>
                <w:szCs w:val="16"/>
              </w:rPr>
              <w:t>inčenat</w:t>
            </w:r>
            <w:proofErr w:type="spellEnd"/>
          </w:p>
        </w:tc>
        <w:tc>
          <w:tcPr>
            <w:tcW w:w="725" w:type="dxa"/>
          </w:tcPr>
          <w:p w:rsidR="00702CD1" w:rsidRPr="009932DA" w:rsidRDefault="00702CD1" w:rsidP="00377ABA">
            <w:pPr>
              <w:jc w:val="center"/>
              <w:rPr>
                <w:sz w:val="16"/>
                <w:szCs w:val="16"/>
              </w:rPr>
            </w:pPr>
            <w:r w:rsidRPr="009932DA">
              <w:rPr>
                <w:sz w:val="16"/>
                <w:szCs w:val="16"/>
              </w:rPr>
              <w:t>67</w:t>
            </w:r>
          </w:p>
        </w:tc>
        <w:tc>
          <w:tcPr>
            <w:tcW w:w="731" w:type="dxa"/>
            <w:gridSpan w:val="2"/>
          </w:tcPr>
          <w:p w:rsidR="00702CD1" w:rsidRPr="009932DA" w:rsidRDefault="00702CD1" w:rsidP="00377ABA">
            <w:pPr>
              <w:jc w:val="center"/>
              <w:rPr>
                <w:sz w:val="16"/>
                <w:szCs w:val="16"/>
              </w:rPr>
            </w:pPr>
            <w:r w:rsidRPr="009932DA">
              <w:rPr>
                <w:sz w:val="16"/>
                <w:szCs w:val="16"/>
              </w:rPr>
              <w:t>43</w:t>
            </w:r>
          </w:p>
        </w:tc>
        <w:tc>
          <w:tcPr>
            <w:tcW w:w="823" w:type="dxa"/>
          </w:tcPr>
          <w:p w:rsidR="00702CD1" w:rsidRPr="009932DA" w:rsidRDefault="00702CD1" w:rsidP="00377ABA">
            <w:pPr>
              <w:jc w:val="center"/>
              <w:rPr>
                <w:sz w:val="16"/>
                <w:szCs w:val="16"/>
              </w:rPr>
            </w:pPr>
            <w:r w:rsidRPr="009932DA">
              <w:rPr>
                <w:sz w:val="16"/>
                <w:szCs w:val="16"/>
              </w:rPr>
              <w:t>110</w:t>
            </w:r>
          </w:p>
        </w:tc>
        <w:tc>
          <w:tcPr>
            <w:tcW w:w="732" w:type="dxa"/>
          </w:tcPr>
          <w:p w:rsidR="00702CD1" w:rsidRPr="009932DA" w:rsidRDefault="00702CD1" w:rsidP="00377ABA">
            <w:pPr>
              <w:jc w:val="center"/>
              <w:rPr>
                <w:sz w:val="16"/>
                <w:szCs w:val="16"/>
              </w:rPr>
            </w:pPr>
            <w:r w:rsidRPr="009932DA">
              <w:rPr>
                <w:sz w:val="16"/>
                <w:szCs w:val="16"/>
              </w:rPr>
              <w:t>85</w:t>
            </w:r>
          </w:p>
        </w:tc>
        <w:tc>
          <w:tcPr>
            <w:tcW w:w="732" w:type="dxa"/>
          </w:tcPr>
          <w:p w:rsidR="00702CD1" w:rsidRPr="009932DA" w:rsidRDefault="00702CD1" w:rsidP="00377ABA">
            <w:pPr>
              <w:jc w:val="center"/>
              <w:rPr>
                <w:sz w:val="16"/>
                <w:szCs w:val="16"/>
              </w:rPr>
            </w:pPr>
            <w:r w:rsidRPr="009932DA">
              <w:rPr>
                <w:sz w:val="16"/>
                <w:szCs w:val="16"/>
              </w:rPr>
              <w:t>61</w:t>
            </w:r>
          </w:p>
        </w:tc>
        <w:tc>
          <w:tcPr>
            <w:tcW w:w="823" w:type="dxa"/>
          </w:tcPr>
          <w:p w:rsidR="00702CD1" w:rsidRPr="009932DA" w:rsidRDefault="00702CD1" w:rsidP="00377ABA">
            <w:pPr>
              <w:jc w:val="center"/>
              <w:rPr>
                <w:sz w:val="16"/>
                <w:szCs w:val="16"/>
              </w:rPr>
            </w:pPr>
            <w:r w:rsidRPr="009932DA">
              <w:rPr>
                <w:sz w:val="16"/>
                <w:szCs w:val="16"/>
              </w:rPr>
              <w:t>146</w:t>
            </w:r>
          </w:p>
        </w:tc>
        <w:tc>
          <w:tcPr>
            <w:tcW w:w="732" w:type="dxa"/>
          </w:tcPr>
          <w:p w:rsidR="00702CD1" w:rsidRPr="009932DA" w:rsidRDefault="00702CD1" w:rsidP="00224815">
            <w:pPr>
              <w:jc w:val="center"/>
              <w:rPr>
                <w:rFonts w:cs="Arial"/>
                <w:sz w:val="16"/>
                <w:szCs w:val="16"/>
              </w:rPr>
            </w:pPr>
            <w:r w:rsidRPr="009932DA">
              <w:rPr>
                <w:rFonts w:cs="Arial"/>
                <w:sz w:val="16"/>
                <w:szCs w:val="16"/>
              </w:rPr>
              <w:t>97</w:t>
            </w:r>
          </w:p>
        </w:tc>
        <w:tc>
          <w:tcPr>
            <w:tcW w:w="732" w:type="dxa"/>
          </w:tcPr>
          <w:p w:rsidR="00702CD1" w:rsidRPr="009932DA" w:rsidRDefault="00702CD1" w:rsidP="00377ABA">
            <w:pPr>
              <w:jc w:val="center"/>
              <w:rPr>
                <w:sz w:val="16"/>
                <w:szCs w:val="16"/>
              </w:rPr>
            </w:pPr>
            <w:r w:rsidRPr="009932DA">
              <w:rPr>
                <w:sz w:val="16"/>
                <w:szCs w:val="16"/>
              </w:rPr>
              <w:t>74</w:t>
            </w:r>
          </w:p>
        </w:tc>
        <w:tc>
          <w:tcPr>
            <w:tcW w:w="823" w:type="dxa"/>
          </w:tcPr>
          <w:p w:rsidR="00702CD1" w:rsidRPr="009932DA" w:rsidRDefault="00702CD1" w:rsidP="00377ABA">
            <w:pPr>
              <w:jc w:val="center"/>
              <w:rPr>
                <w:sz w:val="16"/>
                <w:szCs w:val="16"/>
              </w:rPr>
            </w:pPr>
            <w:r w:rsidRPr="009932DA">
              <w:rPr>
                <w:sz w:val="16"/>
                <w:szCs w:val="16"/>
              </w:rPr>
              <w:t>171</w:t>
            </w:r>
          </w:p>
        </w:tc>
        <w:tc>
          <w:tcPr>
            <w:tcW w:w="718" w:type="dxa"/>
          </w:tcPr>
          <w:p w:rsidR="00702CD1" w:rsidRPr="009932DA" w:rsidRDefault="00702CD1" w:rsidP="00377ABA">
            <w:pPr>
              <w:jc w:val="center"/>
              <w:rPr>
                <w:sz w:val="16"/>
                <w:szCs w:val="16"/>
              </w:rPr>
            </w:pPr>
            <w:r w:rsidRPr="009932DA">
              <w:rPr>
                <w:sz w:val="16"/>
                <w:szCs w:val="16"/>
              </w:rPr>
              <w:t>111</w:t>
            </w:r>
          </w:p>
        </w:tc>
        <w:tc>
          <w:tcPr>
            <w:tcW w:w="718" w:type="dxa"/>
          </w:tcPr>
          <w:p w:rsidR="00702CD1" w:rsidRPr="009932DA" w:rsidRDefault="00702CD1" w:rsidP="00377ABA">
            <w:pPr>
              <w:jc w:val="center"/>
              <w:rPr>
                <w:sz w:val="16"/>
                <w:szCs w:val="16"/>
              </w:rPr>
            </w:pPr>
            <w:r w:rsidRPr="009932DA">
              <w:rPr>
                <w:sz w:val="16"/>
                <w:szCs w:val="16"/>
              </w:rPr>
              <w:t>74</w:t>
            </w:r>
          </w:p>
        </w:tc>
        <w:tc>
          <w:tcPr>
            <w:tcW w:w="823" w:type="dxa"/>
          </w:tcPr>
          <w:p w:rsidR="00702CD1" w:rsidRPr="009932DA" w:rsidRDefault="00702CD1" w:rsidP="00377ABA">
            <w:pPr>
              <w:jc w:val="center"/>
              <w:rPr>
                <w:sz w:val="16"/>
                <w:szCs w:val="16"/>
              </w:rPr>
            </w:pPr>
            <w:r w:rsidRPr="009932DA">
              <w:rPr>
                <w:sz w:val="16"/>
                <w:szCs w:val="16"/>
              </w:rPr>
              <w:t>185</w:t>
            </w:r>
          </w:p>
        </w:tc>
      </w:tr>
      <w:tr w:rsidR="00702CD1" w:rsidRPr="009932DA" w:rsidTr="00377ABA">
        <w:tc>
          <w:tcPr>
            <w:tcW w:w="1101" w:type="dxa"/>
          </w:tcPr>
          <w:p w:rsidR="00702CD1" w:rsidRPr="009932DA" w:rsidRDefault="00702CD1" w:rsidP="00377ABA">
            <w:pPr>
              <w:rPr>
                <w:sz w:val="16"/>
                <w:szCs w:val="16"/>
              </w:rPr>
            </w:pPr>
            <w:proofErr w:type="spellStart"/>
            <w:r w:rsidRPr="009932DA">
              <w:rPr>
                <w:sz w:val="16"/>
                <w:szCs w:val="16"/>
              </w:rPr>
              <w:t>Vodnjan</w:t>
            </w:r>
            <w:proofErr w:type="spellEnd"/>
          </w:p>
        </w:tc>
        <w:tc>
          <w:tcPr>
            <w:tcW w:w="725" w:type="dxa"/>
          </w:tcPr>
          <w:p w:rsidR="00702CD1" w:rsidRPr="009932DA" w:rsidRDefault="00702CD1" w:rsidP="00377ABA">
            <w:pPr>
              <w:jc w:val="center"/>
              <w:rPr>
                <w:sz w:val="16"/>
                <w:szCs w:val="16"/>
              </w:rPr>
            </w:pPr>
            <w:r w:rsidRPr="009932DA">
              <w:rPr>
                <w:sz w:val="16"/>
                <w:szCs w:val="16"/>
              </w:rPr>
              <w:t>579</w:t>
            </w:r>
          </w:p>
        </w:tc>
        <w:tc>
          <w:tcPr>
            <w:tcW w:w="731" w:type="dxa"/>
            <w:gridSpan w:val="2"/>
          </w:tcPr>
          <w:p w:rsidR="00702CD1" w:rsidRPr="009932DA" w:rsidRDefault="00702CD1" w:rsidP="00377ABA">
            <w:pPr>
              <w:jc w:val="center"/>
              <w:rPr>
                <w:sz w:val="16"/>
                <w:szCs w:val="16"/>
              </w:rPr>
            </w:pPr>
            <w:r w:rsidRPr="009932DA">
              <w:rPr>
                <w:sz w:val="16"/>
                <w:szCs w:val="16"/>
              </w:rPr>
              <w:t>375</w:t>
            </w:r>
          </w:p>
        </w:tc>
        <w:tc>
          <w:tcPr>
            <w:tcW w:w="823" w:type="dxa"/>
          </w:tcPr>
          <w:p w:rsidR="00702CD1" w:rsidRPr="009932DA" w:rsidRDefault="00702CD1" w:rsidP="00377ABA">
            <w:pPr>
              <w:jc w:val="center"/>
              <w:rPr>
                <w:sz w:val="16"/>
                <w:szCs w:val="16"/>
              </w:rPr>
            </w:pPr>
            <w:r w:rsidRPr="009932DA">
              <w:rPr>
                <w:sz w:val="16"/>
                <w:szCs w:val="16"/>
              </w:rPr>
              <w:t>954</w:t>
            </w:r>
          </w:p>
        </w:tc>
        <w:tc>
          <w:tcPr>
            <w:tcW w:w="732" w:type="dxa"/>
          </w:tcPr>
          <w:p w:rsidR="00702CD1" w:rsidRPr="009932DA" w:rsidRDefault="00702CD1" w:rsidP="00377ABA">
            <w:pPr>
              <w:jc w:val="center"/>
              <w:rPr>
                <w:sz w:val="16"/>
                <w:szCs w:val="16"/>
              </w:rPr>
            </w:pPr>
            <w:r w:rsidRPr="009932DA">
              <w:rPr>
                <w:rFonts w:cs="Arial"/>
                <w:sz w:val="16"/>
                <w:szCs w:val="16"/>
              </w:rPr>
              <w:t>580</w:t>
            </w:r>
          </w:p>
        </w:tc>
        <w:tc>
          <w:tcPr>
            <w:tcW w:w="732" w:type="dxa"/>
          </w:tcPr>
          <w:p w:rsidR="00702CD1" w:rsidRPr="009932DA" w:rsidRDefault="00702CD1" w:rsidP="00377ABA">
            <w:pPr>
              <w:jc w:val="center"/>
              <w:rPr>
                <w:sz w:val="16"/>
                <w:szCs w:val="16"/>
              </w:rPr>
            </w:pPr>
            <w:r w:rsidRPr="009932DA">
              <w:rPr>
                <w:rFonts w:cs="Arial"/>
                <w:sz w:val="16"/>
                <w:szCs w:val="16"/>
              </w:rPr>
              <w:t>409</w:t>
            </w:r>
          </w:p>
        </w:tc>
        <w:tc>
          <w:tcPr>
            <w:tcW w:w="823" w:type="dxa"/>
          </w:tcPr>
          <w:p w:rsidR="00702CD1" w:rsidRPr="009932DA" w:rsidRDefault="00702CD1" w:rsidP="00377ABA">
            <w:pPr>
              <w:jc w:val="center"/>
              <w:rPr>
                <w:sz w:val="16"/>
                <w:szCs w:val="16"/>
              </w:rPr>
            </w:pPr>
            <w:r w:rsidRPr="009932DA">
              <w:rPr>
                <w:sz w:val="16"/>
                <w:szCs w:val="16"/>
              </w:rPr>
              <w:t>989</w:t>
            </w:r>
          </w:p>
        </w:tc>
        <w:tc>
          <w:tcPr>
            <w:tcW w:w="732" w:type="dxa"/>
          </w:tcPr>
          <w:p w:rsidR="00702CD1" w:rsidRPr="009932DA" w:rsidRDefault="00702CD1" w:rsidP="00377ABA">
            <w:pPr>
              <w:jc w:val="center"/>
              <w:rPr>
                <w:sz w:val="16"/>
                <w:szCs w:val="16"/>
              </w:rPr>
            </w:pPr>
            <w:r w:rsidRPr="009932DA">
              <w:rPr>
                <w:rFonts w:cs="Arial"/>
                <w:sz w:val="16"/>
                <w:szCs w:val="16"/>
              </w:rPr>
              <w:t>607</w:t>
            </w:r>
          </w:p>
        </w:tc>
        <w:tc>
          <w:tcPr>
            <w:tcW w:w="732" w:type="dxa"/>
          </w:tcPr>
          <w:p w:rsidR="00702CD1" w:rsidRPr="009932DA" w:rsidRDefault="00702CD1" w:rsidP="00377ABA">
            <w:pPr>
              <w:jc w:val="center"/>
              <w:rPr>
                <w:sz w:val="16"/>
                <w:szCs w:val="16"/>
              </w:rPr>
            </w:pPr>
            <w:r w:rsidRPr="009932DA">
              <w:rPr>
                <w:rFonts w:cs="Arial"/>
                <w:sz w:val="16"/>
                <w:szCs w:val="16"/>
              </w:rPr>
              <w:t>409</w:t>
            </w:r>
          </w:p>
        </w:tc>
        <w:tc>
          <w:tcPr>
            <w:tcW w:w="823" w:type="dxa"/>
          </w:tcPr>
          <w:p w:rsidR="00702CD1" w:rsidRPr="009932DA" w:rsidRDefault="00702CD1" w:rsidP="00224815">
            <w:pPr>
              <w:jc w:val="center"/>
              <w:rPr>
                <w:rFonts w:cs="Arial"/>
                <w:bCs/>
                <w:sz w:val="16"/>
                <w:szCs w:val="16"/>
              </w:rPr>
            </w:pPr>
            <w:r w:rsidRPr="009932DA">
              <w:rPr>
                <w:rFonts w:cs="Arial"/>
                <w:bCs/>
                <w:sz w:val="16"/>
                <w:szCs w:val="16"/>
              </w:rPr>
              <w:t>1.016</w:t>
            </w:r>
          </w:p>
        </w:tc>
        <w:tc>
          <w:tcPr>
            <w:tcW w:w="718" w:type="dxa"/>
          </w:tcPr>
          <w:p w:rsidR="00702CD1" w:rsidRPr="009932DA" w:rsidRDefault="00702CD1" w:rsidP="00377ABA">
            <w:pPr>
              <w:jc w:val="center"/>
              <w:rPr>
                <w:sz w:val="16"/>
                <w:szCs w:val="16"/>
              </w:rPr>
            </w:pPr>
            <w:r w:rsidRPr="009932DA">
              <w:rPr>
                <w:sz w:val="16"/>
                <w:szCs w:val="16"/>
              </w:rPr>
              <w:t>591</w:t>
            </w:r>
          </w:p>
        </w:tc>
        <w:tc>
          <w:tcPr>
            <w:tcW w:w="718" w:type="dxa"/>
          </w:tcPr>
          <w:p w:rsidR="00702CD1" w:rsidRPr="009932DA" w:rsidRDefault="00702CD1" w:rsidP="00377ABA">
            <w:pPr>
              <w:jc w:val="center"/>
              <w:rPr>
                <w:sz w:val="16"/>
                <w:szCs w:val="16"/>
              </w:rPr>
            </w:pPr>
            <w:r w:rsidRPr="009932DA">
              <w:rPr>
                <w:sz w:val="16"/>
                <w:szCs w:val="16"/>
              </w:rPr>
              <w:t>414</w:t>
            </w:r>
          </w:p>
        </w:tc>
        <w:tc>
          <w:tcPr>
            <w:tcW w:w="823" w:type="dxa"/>
          </w:tcPr>
          <w:p w:rsidR="00702CD1" w:rsidRPr="009932DA" w:rsidRDefault="00702CD1" w:rsidP="00377ABA">
            <w:pPr>
              <w:jc w:val="center"/>
              <w:rPr>
                <w:sz w:val="16"/>
                <w:szCs w:val="16"/>
              </w:rPr>
            </w:pPr>
            <w:r w:rsidRPr="009932DA">
              <w:rPr>
                <w:sz w:val="16"/>
                <w:szCs w:val="16"/>
              </w:rPr>
              <w:t>1.005</w:t>
            </w:r>
          </w:p>
        </w:tc>
      </w:tr>
      <w:tr w:rsidR="00702CD1" w:rsidRPr="009932DA" w:rsidTr="00377ABA">
        <w:trPr>
          <w:trHeight w:val="70"/>
        </w:trPr>
        <w:tc>
          <w:tcPr>
            <w:tcW w:w="1101" w:type="dxa"/>
          </w:tcPr>
          <w:p w:rsidR="00702CD1" w:rsidRPr="009932DA" w:rsidRDefault="00702CD1" w:rsidP="00377ABA">
            <w:pPr>
              <w:rPr>
                <w:sz w:val="16"/>
                <w:szCs w:val="16"/>
              </w:rPr>
            </w:pPr>
            <w:r w:rsidRPr="009932DA">
              <w:rPr>
                <w:sz w:val="16"/>
                <w:szCs w:val="16"/>
              </w:rPr>
              <w:t>Pula</w:t>
            </w:r>
          </w:p>
        </w:tc>
        <w:tc>
          <w:tcPr>
            <w:tcW w:w="725" w:type="dxa"/>
          </w:tcPr>
          <w:p w:rsidR="00702CD1" w:rsidRPr="009932DA" w:rsidRDefault="00702CD1" w:rsidP="00377ABA">
            <w:pPr>
              <w:jc w:val="center"/>
              <w:rPr>
                <w:sz w:val="16"/>
                <w:szCs w:val="16"/>
              </w:rPr>
            </w:pPr>
            <w:r w:rsidRPr="009932DA">
              <w:rPr>
                <w:rFonts w:cs="Arial"/>
                <w:sz w:val="16"/>
                <w:szCs w:val="16"/>
              </w:rPr>
              <w:t>16.553</w:t>
            </w:r>
          </w:p>
        </w:tc>
        <w:tc>
          <w:tcPr>
            <w:tcW w:w="731" w:type="dxa"/>
            <w:gridSpan w:val="2"/>
          </w:tcPr>
          <w:p w:rsidR="00702CD1" w:rsidRPr="009932DA" w:rsidRDefault="00702CD1" w:rsidP="00377ABA">
            <w:pPr>
              <w:jc w:val="center"/>
              <w:rPr>
                <w:sz w:val="16"/>
                <w:szCs w:val="16"/>
              </w:rPr>
            </w:pPr>
            <w:r w:rsidRPr="009932DA">
              <w:rPr>
                <w:rFonts w:cs="Arial"/>
                <w:sz w:val="16"/>
                <w:szCs w:val="16"/>
              </w:rPr>
              <w:t>14.299</w:t>
            </w:r>
          </w:p>
        </w:tc>
        <w:tc>
          <w:tcPr>
            <w:tcW w:w="823" w:type="dxa"/>
          </w:tcPr>
          <w:p w:rsidR="00702CD1" w:rsidRPr="009932DA" w:rsidRDefault="00702CD1" w:rsidP="00377ABA">
            <w:pPr>
              <w:jc w:val="center"/>
              <w:rPr>
                <w:sz w:val="16"/>
                <w:szCs w:val="16"/>
              </w:rPr>
            </w:pPr>
            <w:r w:rsidRPr="009932DA">
              <w:rPr>
                <w:rFonts w:cs="Arial"/>
                <w:bCs/>
                <w:sz w:val="16"/>
                <w:szCs w:val="16"/>
              </w:rPr>
              <w:t>30.852</w:t>
            </w:r>
          </w:p>
        </w:tc>
        <w:tc>
          <w:tcPr>
            <w:tcW w:w="732" w:type="dxa"/>
          </w:tcPr>
          <w:p w:rsidR="00702CD1" w:rsidRPr="009932DA" w:rsidRDefault="00702CD1" w:rsidP="00224815">
            <w:pPr>
              <w:jc w:val="center"/>
              <w:rPr>
                <w:rFonts w:cs="Arial"/>
                <w:sz w:val="16"/>
                <w:szCs w:val="16"/>
              </w:rPr>
            </w:pPr>
            <w:r w:rsidRPr="009932DA">
              <w:rPr>
                <w:rFonts w:cs="Arial"/>
                <w:sz w:val="16"/>
                <w:szCs w:val="16"/>
              </w:rPr>
              <w:t>16.295</w:t>
            </w:r>
          </w:p>
        </w:tc>
        <w:tc>
          <w:tcPr>
            <w:tcW w:w="732" w:type="dxa"/>
          </w:tcPr>
          <w:p w:rsidR="00702CD1" w:rsidRPr="009932DA" w:rsidRDefault="00702CD1" w:rsidP="00224815">
            <w:pPr>
              <w:jc w:val="center"/>
              <w:rPr>
                <w:rFonts w:cs="Arial"/>
                <w:sz w:val="16"/>
                <w:szCs w:val="16"/>
              </w:rPr>
            </w:pPr>
            <w:r w:rsidRPr="009932DA">
              <w:rPr>
                <w:rFonts w:cs="Arial"/>
                <w:sz w:val="16"/>
                <w:szCs w:val="16"/>
              </w:rPr>
              <w:t>13.954</w:t>
            </w:r>
          </w:p>
        </w:tc>
        <w:tc>
          <w:tcPr>
            <w:tcW w:w="823" w:type="dxa"/>
          </w:tcPr>
          <w:p w:rsidR="00702CD1" w:rsidRPr="009932DA" w:rsidRDefault="00702CD1" w:rsidP="00224815">
            <w:pPr>
              <w:jc w:val="center"/>
              <w:rPr>
                <w:rFonts w:cs="Arial"/>
                <w:bCs/>
                <w:sz w:val="16"/>
                <w:szCs w:val="16"/>
              </w:rPr>
            </w:pPr>
            <w:r w:rsidRPr="009932DA">
              <w:rPr>
                <w:rFonts w:cs="Arial"/>
                <w:bCs/>
                <w:sz w:val="16"/>
                <w:szCs w:val="16"/>
              </w:rPr>
              <w:t>30.249</w:t>
            </w:r>
          </w:p>
        </w:tc>
        <w:tc>
          <w:tcPr>
            <w:tcW w:w="732" w:type="dxa"/>
          </w:tcPr>
          <w:p w:rsidR="00702CD1" w:rsidRPr="009932DA" w:rsidRDefault="00702CD1" w:rsidP="00377ABA">
            <w:pPr>
              <w:jc w:val="center"/>
              <w:rPr>
                <w:sz w:val="16"/>
                <w:szCs w:val="16"/>
              </w:rPr>
            </w:pPr>
            <w:r w:rsidRPr="009932DA">
              <w:rPr>
                <w:rFonts w:cs="Arial"/>
                <w:sz w:val="16"/>
                <w:szCs w:val="16"/>
              </w:rPr>
              <w:t>15.896</w:t>
            </w:r>
          </w:p>
        </w:tc>
        <w:tc>
          <w:tcPr>
            <w:tcW w:w="732" w:type="dxa"/>
          </w:tcPr>
          <w:p w:rsidR="00702CD1" w:rsidRPr="009932DA" w:rsidRDefault="00702CD1" w:rsidP="00224815">
            <w:pPr>
              <w:jc w:val="center"/>
              <w:rPr>
                <w:rFonts w:cs="Arial"/>
                <w:sz w:val="16"/>
                <w:szCs w:val="16"/>
              </w:rPr>
            </w:pPr>
            <w:r w:rsidRPr="009932DA">
              <w:rPr>
                <w:rFonts w:cs="Arial"/>
                <w:sz w:val="16"/>
                <w:szCs w:val="16"/>
              </w:rPr>
              <w:t>13.896</w:t>
            </w:r>
          </w:p>
        </w:tc>
        <w:tc>
          <w:tcPr>
            <w:tcW w:w="823" w:type="dxa"/>
          </w:tcPr>
          <w:p w:rsidR="00702CD1" w:rsidRPr="009932DA" w:rsidRDefault="00702CD1" w:rsidP="00224815">
            <w:pPr>
              <w:jc w:val="center"/>
              <w:rPr>
                <w:rFonts w:cs="Arial"/>
                <w:bCs/>
                <w:sz w:val="16"/>
                <w:szCs w:val="16"/>
              </w:rPr>
            </w:pPr>
            <w:r w:rsidRPr="009932DA">
              <w:rPr>
                <w:rFonts w:cs="Arial"/>
                <w:bCs/>
                <w:sz w:val="16"/>
                <w:szCs w:val="16"/>
              </w:rPr>
              <w:t>29.792</w:t>
            </w:r>
          </w:p>
        </w:tc>
        <w:tc>
          <w:tcPr>
            <w:tcW w:w="718" w:type="dxa"/>
          </w:tcPr>
          <w:p w:rsidR="00702CD1" w:rsidRPr="009932DA" w:rsidRDefault="00702CD1" w:rsidP="00224815">
            <w:pPr>
              <w:jc w:val="center"/>
              <w:rPr>
                <w:rFonts w:cs="Arial"/>
                <w:sz w:val="16"/>
                <w:szCs w:val="16"/>
              </w:rPr>
            </w:pPr>
            <w:r w:rsidRPr="009932DA">
              <w:rPr>
                <w:rFonts w:cs="Arial"/>
                <w:sz w:val="16"/>
                <w:szCs w:val="16"/>
              </w:rPr>
              <w:t>15.981</w:t>
            </w:r>
          </w:p>
        </w:tc>
        <w:tc>
          <w:tcPr>
            <w:tcW w:w="718" w:type="dxa"/>
          </w:tcPr>
          <w:p w:rsidR="00702CD1" w:rsidRPr="009932DA" w:rsidRDefault="00702CD1" w:rsidP="00224815">
            <w:pPr>
              <w:jc w:val="center"/>
              <w:rPr>
                <w:rFonts w:cs="Arial"/>
                <w:sz w:val="16"/>
                <w:szCs w:val="16"/>
              </w:rPr>
            </w:pPr>
            <w:r w:rsidRPr="009932DA">
              <w:rPr>
                <w:rFonts w:cs="Arial"/>
                <w:sz w:val="16"/>
                <w:szCs w:val="16"/>
              </w:rPr>
              <w:t>14.020</w:t>
            </w:r>
          </w:p>
        </w:tc>
        <w:tc>
          <w:tcPr>
            <w:tcW w:w="823" w:type="dxa"/>
          </w:tcPr>
          <w:p w:rsidR="00702CD1" w:rsidRPr="009932DA" w:rsidRDefault="00702CD1" w:rsidP="00224815">
            <w:pPr>
              <w:jc w:val="center"/>
              <w:rPr>
                <w:rFonts w:cs="Arial"/>
                <w:bCs/>
                <w:sz w:val="16"/>
                <w:szCs w:val="16"/>
              </w:rPr>
            </w:pPr>
            <w:r w:rsidRPr="009932DA">
              <w:rPr>
                <w:rFonts w:cs="Arial"/>
                <w:bCs/>
                <w:sz w:val="16"/>
                <w:szCs w:val="16"/>
              </w:rPr>
              <w:t>30.001</w:t>
            </w:r>
          </w:p>
        </w:tc>
      </w:tr>
      <w:tr w:rsidR="00702CD1" w:rsidRPr="009932DA" w:rsidTr="00377ABA">
        <w:tc>
          <w:tcPr>
            <w:tcW w:w="1101" w:type="dxa"/>
          </w:tcPr>
          <w:p w:rsidR="00702CD1" w:rsidRPr="009932DA" w:rsidRDefault="00702CD1" w:rsidP="00377ABA">
            <w:pPr>
              <w:rPr>
                <w:b/>
                <w:sz w:val="16"/>
                <w:szCs w:val="16"/>
              </w:rPr>
            </w:pPr>
            <w:r w:rsidRPr="009932DA">
              <w:rPr>
                <w:b/>
                <w:sz w:val="16"/>
                <w:szCs w:val="16"/>
              </w:rPr>
              <w:t>UKUPNO</w:t>
            </w:r>
          </w:p>
        </w:tc>
        <w:tc>
          <w:tcPr>
            <w:tcW w:w="725" w:type="dxa"/>
          </w:tcPr>
          <w:p w:rsidR="00702CD1" w:rsidRPr="009932DA" w:rsidRDefault="00702CD1" w:rsidP="00377ABA">
            <w:pPr>
              <w:jc w:val="center"/>
              <w:rPr>
                <w:b/>
                <w:sz w:val="16"/>
                <w:szCs w:val="16"/>
              </w:rPr>
            </w:pPr>
            <w:r w:rsidRPr="009932DA">
              <w:rPr>
                <w:rFonts w:cs="Arial"/>
                <w:b/>
                <w:sz w:val="16"/>
                <w:szCs w:val="16"/>
              </w:rPr>
              <w:t>17.835</w:t>
            </w:r>
          </w:p>
        </w:tc>
        <w:tc>
          <w:tcPr>
            <w:tcW w:w="731" w:type="dxa"/>
            <w:gridSpan w:val="2"/>
          </w:tcPr>
          <w:p w:rsidR="00702CD1" w:rsidRPr="009932DA" w:rsidRDefault="00702CD1" w:rsidP="00377ABA">
            <w:pPr>
              <w:jc w:val="center"/>
              <w:rPr>
                <w:b/>
                <w:sz w:val="16"/>
                <w:szCs w:val="16"/>
              </w:rPr>
            </w:pPr>
            <w:r w:rsidRPr="009932DA">
              <w:rPr>
                <w:rFonts w:cs="Arial"/>
                <w:b/>
                <w:sz w:val="16"/>
                <w:szCs w:val="16"/>
              </w:rPr>
              <w:t>15.223</w:t>
            </w:r>
          </w:p>
        </w:tc>
        <w:tc>
          <w:tcPr>
            <w:tcW w:w="823" w:type="dxa"/>
          </w:tcPr>
          <w:p w:rsidR="00702CD1" w:rsidRPr="009932DA" w:rsidRDefault="00702CD1" w:rsidP="00377ABA">
            <w:pPr>
              <w:jc w:val="center"/>
              <w:rPr>
                <w:b/>
                <w:sz w:val="16"/>
                <w:szCs w:val="16"/>
              </w:rPr>
            </w:pPr>
            <w:r w:rsidRPr="009932DA">
              <w:rPr>
                <w:rFonts w:cs="Arial"/>
                <w:b/>
                <w:sz w:val="16"/>
                <w:szCs w:val="16"/>
              </w:rPr>
              <w:t>33.058</w:t>
            </w:r>
          </w:p>
        </w:tc>
        <w:tc>
          <w:tcPr>
            <w:tcW w:w="732" w:type="dxa"/>
          </w:tcPr>
          <w:p w:rsidR="00702CD1" w:rsidRPr="009932DA" w:rsidRDefault="00702CD1" w:rsidP="00377ABA">
            <w:pPr>
              <w:jc w:val="center"/>
              <w:rPr>
                <w:b/>
                <w:sz w:val="16"/>
                <w:szCs w:val="16"/>
              </w:rPr>
            </w:pPr>
            <w:r w:rsidRPr="009932DA">
              <w:rPr>
                <w:rFonts w:cs="Arial"/>
                <w:b/>
                <w:sz w:val="16"/>
                <w:szCs w:val="16"/>
              </w:rPr>
              <w:t>17.669</w:t>
            </w:r>
          </w:p>
        </w:tc>
        <w:tc>
          <w:tcPr>
            <w:tcW w:w="732" w:type="dxa"/>
          </w:tcPr>
          <w:p w:rsidR="00702CD1" w:rsidRPr="009932DA" w:rsidRDefault="00702CD1" w:rsidP="00377ABA">
            <w:pPr>
              <w:jc w:val="center"/>
              <w:rPr>
                <w:b/>
                <w:sz w:val="16"/>
                <w:szCs w:val="16"/>
              </w:rPr>
            </w:pPr>
            <w:r w:rsidRPr="009932DA">
              <w:rPr>
                <w:rFonts w:cs="Arial"/>
                <w:b/>
                <w:sz w:val="16"/>
                <w:szCs w:val="16"/>
              </w:rPr>
              <w:t>15.027</w:t>
            </w:r>
          </w:p>
        </w:tc>
        <w:tc>
          <w:tcPr>
            <w:tcW w:w="823" w:type="dxa"/>
          </w:tcPr>
          <w:p w:rsidR="00702CD1" w:rsidRPr="009932DA" w:rsidRDefault="00702CD1" w:rsidP="00377ABA">
            <w:pPr>
              <w:jc w:val="center"/>
              <w:rPr>
                <w:b/>
                <w:sz w:val="16"/>
                <w:szCs w:val="16"/>
              </w:rPr>
            </w:pPr>
            <w:r w:rsidRPr="009932DA">
              <w:rPr>
                <w:rFonts w:cs="Arial"/>
                <w:b/>
                <w:sz w:val="16"/>
                <w:szCs w:val="16"/>
              </w:rPr>
              <w:t>32.696</w:t>
            </w:r>
          </w:p>
        </w:tc>
        <w:tc>
          <w:tcPr>
            <w:tcW w:w="732" w:type="dxa"/>
          </w:tcPr>
          <w:p w:rsidR="00702CD1" w:rsidRPr="009932DA" w:rsidRDefault="00702CD1" w:rsidP="00377ABA">
            <w:pPr>
              <w:jc w:val="center"/>
              <w:rPr>
                <w:b/>
                <w:sz w:val="16"/>
                <w:szCs w:val="16"/>
              </w:rPr>
            </w:pPr>
            <w:r w:rsidRPr="009932DA">
              <w:rPr>
                <w:rFonts w:cs="Arial"/>
                <w:b/>
                <w:sz w:val="16"/>
                <w:szCs w:val="16"/>
              </w:rPr>
              <w:t>17.445</w:t>
            </w:r>
          </w:p>
        </w:tc>
        <w:tc>
          <w:tcPr>
            <w:tcW w:w="732" w:type="dxa"/>
          </w:tcPr>
          <w:p w:rsidR="00702CD1" w:rsidRPr="009932DA" w:rsidRDefault="00702CD1" w:rsidP="00377ABA">
            <w:pPr>
              <w:jc w:val="center"/>
              <w:rPr>
                <w:b/>
                <w:sz w:val="16"/>
                <w:szCs w:val="16"/>
              </w:rPr>
            </w:pPr>
            <w:r w:rsidRPr="009932DA">
              <w:rPr>
                <w:rFonts w:cs="Arial"/>
                <w:b/>
                <w:sz w:val="16"/>
                <w:szCs w:val="16"/>
              </w:rPr>
              <w:t>15.134</w:t>
            </w:r>
          </w:p>
        </w:tc>
        <w:tc>
          <w:tcPr>
            <w:tcW w:w="823" w:type="dxa"/>
          </w:tcPr>
          <w:p w:rsidR="00702CD1" w:rsidRPr="009932DA" w:rsidRDefault="00702CD1" w:rsidP="00377ABA">
            <w:pPr>
              <w:jc w:val="center"/>
              <w:rPr>
                <w:b/>
                <w:sz w:val="16"/>
                <w:szCs w:val="16"/>
              </w:rPr>
            </w:pPr>
            <w:r w:rsidRPr="009932DA">
              <w:rPr>
                <w:rFonts w:cs="Arial"/>
                <w:b/>
                <w:sz w:val="16"/>
                <w:szCs w:val="16"/>
              </w:rPr>
              <w:t>32.579</w:t>
            </w:r>
          </w:p>
        </w:tc>
        <w:tc>
          <w:tcPr>
            <w:tcW w:w="718" w:type="dxa"/>
          </w:tcPr>
          <w:p w:rsidR="00702CD1" w:rsidRPr="009932DA" w:rsidRDefault="00702CD1" w:rsidP="00224815">
            <w:pPr>
              <w:jc w:val="center"/>
              <w:rPr>
                <w:rFonts w:cs="Arial"/>
                <w:b/>
                <w:sz w:val="16"/>
                <w:szCs w:val="16"/>
              </w:rPr>
            </w:pPr>
            <w:r w:rsidRPr="009932DA">
              <w:rPr>
                <w:rFonts w:cs="Arial"/>
                <w:b/>
                <w:sz w:val="16"/>
                <w:szCs w:val="16"/>
              </w:rPr>
              <w:t>17.565</w:t>
            </w:r>
          </w:p>
        </w:tc>
        <w:tc>
          <w:tcPr>
            <w:tcW w:w="718" w:type="dxa"/>
          </w:tcPr>
          <w:p w:rsidR="00702CD1" w:rsidRPr="009932DA" w:rsidRDefault="00702CD1" w:rsidP="00224815">
            <w:pPr>
              <w:jc w:val="center"/>
              <w:rPr>
                <w:rFonts w:cs="Arial"/>
                <w:b/>
                <w:sz w:val="16"/>
                <w:szCs w:val="16"/>
              </w:rPr>
            </w:pPr>
            <w:r w:rsidRPr="009932DA">
              <w:rPr>
                <w:rFonts w:cs="Arial"/>
                <w:b/>
                <w:sz w:val="16"/>
                <w:szCs w:val="16"/>
              </w:rPr>
              <w:t>15.297</w:t>
            </w:r>
          </w:p>
        </w:tc>
        <w:tc>
          <w:tcPr>
            <w:tcW w:w="823" w:type="dxa"/>
          </w:tcPr>
          <w:p w:rsidR="00702CD1" w:rsidRPr="009932DA" w:rsidRDefault="00702CD1" w:rsidP="00224815">
            <w:pPr>
              <w:jc w:val="center"/>
              <w:rPr>
                <w:rFonts w:cs="Arial"/>
                <w:b/>
                <w:sz w:val="16"/>
                <w:szCs w:val="16"/>
              </w:rPr>
            </w:pPr>
            <w:r w:rsidRPr="009932DA">
              <w:rPr>
                <w:rFonts w:cs="Arial"/>
                <w:b/>
                <w:sz w:val="16"/>
                <w:szCs w:val="16"/>
              </w:rPr>
              <w:t>32.853</w:t>
            </w:r>
          </w:p>
        </w:tc>
      </w:tr>
    </w:tbl>
    <w:p w:rsidR="00702CD1" w:rsidRPr="009932DA" w:rsidRDefault="00702CD1" w:rsidP="00702CD1">
      <w:pPr>
        <w:rPr>
          <w:rFonts w:eastAsia="Times New Roman" w:cs="Arial"/>
          <w:sz w:val="18"/>
          <w:szCs w:val="18"/>
          <w:lang w:eastAsia="hr-HR"/>
        </w:rPr>
      </w:pPr>
      <w:r w:rsidRPr="009932DA">
        <w:rPr>
          <w:sz w:val="18"/>
          <w:szCs w:val="18"/>
        </w:rPr>
        <w:t xml:space="preserve">Izvor: </w:t>
      </w:r>
      <w:r w:rsidRPr="009932DA">
        <w:rPr>
          <w:rFonts w:eastAsia="Times New Roman" w:cs="Arial"/>
          <w:sz w:val="18"/>
          <w:szCs w:val="18"/>
          <w:lang w:eastAsia="hr-HR"/>
        </w:rPr>
        <w:t>Hrvatski zavod za mirovinsko osiguranje, 2016.</w:t>
      </w:r>
    </w:p>
    <w:p w:rsidR="00702CD1" w:rsidRPr="009932DA" w:rsidRDefault="00702CD1" w:rsidP="00702CD1">
      <w:pPr>
        <w:rPr>
          <w:sz w:val="18"/>
          <w:szCs w:val="18"/>
        </w:rPr>
      </w:pPr>
      <w:r w:rsidRPr="009932DA">
        <w:rPr>
          <w:sz w:val="18"/>
          <w:szCs w:val="18"/>
        </w:rPr>
        <w:t>*podaci za prva tri mjeseca 2016. godine</w:t>
      </w:r>
    </w:p>
    <w:p w:rsidR="00702CD1" w:rsidRPr="009932DA" w:rsidRDefault="00702CD1" w:rsidP="00702CD1">
      <w:pPr>
        <w:rPr>
          <w:sz w:val="18"/>
          <w:szCs w:val="18"/>
        </w:rPr>
      </w:pPr>
      <w:r w:rsidRPr="009932DA">
        <w:rPr>
          <w:sz w:val="18"/>
          <w:szCs w:val="18"/>
        </w:rPr>
        <w:t>**podaci obuhvaćaju broj zaposlenih u pravnim osobama, samostalnim profesionalnim djelatnostima te kod obrtnika i poljoprivrednika</w:t>
      </w:r>
    </w:p>
    <w:p w:rsidR="00702CD1" w:rsidRPr="009932DA" w:rsidRDefault="00702CD1" w:rsidP="00010295">
      <w:pPr>
        <w:jc w:val="both"/>
      </w:pPr>
      <w:r w:rsidRPr="009932DA">
        <w:t>Prema podacima Državnog zavoda za statistiku (Statističko izvješće: Zaposlenost i plaće u 2014.</w:t>
      </w:r>
      <w:r w:rsidR="009046D2" w:rsidRPr="009932DA">
        <w:t xml:space="preserve"> </w:t>
      </w:r>
      <w:r w:rsidRPr="009932DA">
        <w:t xml:space="preserve">g.; Zaposlene žene u pravnim osobama po županijama, gradovima/općinama, 31. </w:t>
      </w:r>
      <w:r w:rsidR="009046D2" w:rsidRPr="009932DA">
        <w:t>o</w:t>
      </w:r>
      <w:r w:rsidRPr="009932DA">
        <w:t xml:space="preserve">žujka 2014.), kod pravnih je osoba </w:t>
      </w:r>
      <w:r w:rsidR="009046D2" w:rsidRPr="009932DA">
        <w:t>na</w:t>
      </w:r>
      <w:r w:rsidRPr="009932DA">
        <w:t xml:space="preserve"> urbanom području </w:t>
      </w:r>
      <w:r w:rsidR="00763ECB" w:rsidRPr="009932DA">
        <w:t>Pula</w:t>
      </w:r>
      <w:r w:rsidRPr="009932DA">
        <w:t xml:space="preserve"> bilo zaposleno 47% žena. Za žene</w:t>
      </w:r>
      <w:r w:rsidR="009046D2" w:rsidRPr="009932DA">
        <w:t xml:space="preserve"> su</w:t>
      </w:r>
      <w:r w:rsidRPr="009932DA">
        <w:t xml:space="preserve">, osim prerađivačke industrije i trgovine, značajni izvori radnih mjesta javna uprava, obrazovanje te djelatnosti zdravstvene zaštite. </w:t>
      </w:r>
    </w:p>
    <w:p w:rsidR="00F4406F" w:rsidRPr="009932DA" w:rsidRDefault="00F4406F" w:rsidP="005D02F3">
      <w:pPr>
        <w:pStyle w:val="Tabela"/>
      </w:pPr>
      <w:bookmarkStart w:id="32" w:name="_Toc452979402"/>
    </w:p>
    <w:p w:rsidR="00702CD1" w:rsidRPr="009932DA" w:rsidRDefault="00625A52" w:rsidP="005D02F3">
      <w:pPr>
        <w:pStyle w:val="Tabela"/>
      </w:pPr>
      <w:r w:rsidRPr="009932DA">
        <w:t>Tablica 21</w:t>
      </w:r>
      <w:r w:rsidR="00702CD1" w:rsidRPr="009932DA">
        <w:t xml:space="preserve">. Broj poduzetnika i zaposlenih kod poduzetnika na urbanom području </w:t>
      </w:r>
      <w:r w:rsidR="00763ECB" w:rsidRPr="009932DA">
        <w:t>Pula</w:t>
      </w:r>
      <w:r w:rsidR="00702CD1" w:rsidRPr="009932DA">
        <w:t xml:space="preserve"> 2014.</w:t>
      </w:r>
      <w:bookmarkEnd w:id="32"/>
      <w:r w:rsidR="00702CD1" w:rsidRPr="009932DA">
        <w:t xml:space="preserve"> </w:t>
      </w:r>
    </w:p>
    <w:tbl>
      <w:tblPr>
        <w:tblW w:w="7812" w:type="dxa"/>
        <w:tblInd w:w="93" w:type="dxa"/>
        <w:tblLook w:val="04A0"/>
      </w:tblPr>
      <w:tblGrid>
        <w:gridCol w:w="416"/>
        <w:gridCol w:w="3783"/>
        <w:gridCol w:w="1096"/>
        <w:gridCol w:w="1123"/>
        <w:gridCol w:w="1410"/>
      </w:tblGrid>
      <w:tr w:rsidR="00702CD1" w:rsidRPr="009932DA" w:rsidTr="00F4406F">
        <w:trPr>
          <w:trHeight w:val="300"/>
        </w:trPr>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 </w:t>
            </w:r>
          </w:p>
        </w:tc>
        <w:tc>
          <w:tcPr>
            <w:tcW w:w="37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02CD1" w:rsidRPr="009932DA" w:rsidRDefault="00702CD1" w:rsidP="00377ABA">
            <w:pPr>
              <w:jc w:val="center"/>
              <w:rPr>
                <w:rFonts w:eastAsia="Times New Roman" w:cstheme="minorHAnsi"/>
                <w:sz w:val="18"/>
                <w:szCs w:val="18"/>
                <w:lang w:eastAsia="hr-HR"/>
              </w:rPr>
            </w:pPr>
            <w:r w:rsidRPr="009932DA">
              <w:rPr>
                <w:rFonts w:eastAsia="Times New Roman" w:cstheme="minorHAnsi"/>
                <w:sz w:val="18"/>
                <w:szCs w:val="18"/>
                <w:lang w:eastAsia="hr-HR"/>
              </w:rPr>
              <w:t>Djelatnost</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Broj poduzetnika</w:t>
            </w:r>
          </w:p>
        </w:tc>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Zaposleni</w:t>
            </w:r>
          </w:p>
        </w:tc>
        <w:tc>
          <w:tcPr>
            <w:tcW w:w="14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sz w:val="18"/>
                <w:szCs w:val="18"/>
                <w:lang w:eastAsia="hr-HR"/>
              </w:rPr>
              <w:t>Udio</w:t>
            </w:r>
          </w:p>
        </w:tc>
      </w:tr>
      <w:tr w:rsidR="00702CD1" w:rsidRPr="009932DA" w:rsidTr="00F4406F">
        <w:trPr>
          <w:trHeight w:val="4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0</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Fizičke osobe bez djelatnosti</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12</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0,01%</w:t>
            </w:r>
          </w:p>
        </w:tc>
      </w:tr>
      <w:tr w:rsidR="00702CD1" w:rsidRPr="009932DA" w:rsidTr="00F4406F">
        <w:trPr>
          <w:trHeight w:val="4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A</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Poljoprivreda, šumarstvo i ribarstvo</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89</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187</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1,2%</w:t>
            </w:r>
          </w:p>
        </w:tc>
      </w:tr>
      <w:tr w:rsidR="00702CD1" w:rsidRPr="009932DA" w:rsidTr="00F4406F">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B</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 xml:space="preserve">Rudarstvo i vađenje </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4</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FF0000"/>
                <w:sz w:val="18"/>
                <w:szCs w:val="18"/>
                <w:lang w:eastAsia="hr-HR"/>
              </w:rPr>
            </w:pPr>
            <w:r w:rsidRPr="009932DA">
              <w:rPr>
                <w:rFonts w:eastAsia="Times New Roman" w:cstheme="minorHAnsi"/>
                <w:color w:val="000000"/>
                <w:sz w:val="18"/>
                <w:szCs w:val="18"/>
                <w:lang w:eastAsia="hr-HR"/>
              </w:rPr>
              <w:t>18</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0,11%</w:t>
            </w:r>
          </w:p>
        </w:tc>
      </w:tr>
      <w:tr w:rsidR="00702CD1" w:rsidRPr="009932DA" w:rsidTr="00F4406F">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C</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Prerađivačka industrija</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339</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4.866</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30,71%</w:t>
            </w:r>
          </w:p>
        </w:tc>
      </w:tr>
      <w:tr w:rsidR="00702CD1" w:rsidRPr="009932DA" w:rsidTr="00F4406F">
        <w:trPr>
          <w:trHeight w:val="5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D</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Opskrba električnom energijom, plinom, parom i klimatizacija</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8</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49</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0,31%</w:t>
            </w:r>
          </w:p>
        </w:tc>
      </w:tr>
      <w:tr w:rsidR="00702CD1" w:rsidRPr="009932DA" w:rsidTr="00F4406F">
        <w:trPr>
          <w:trHeight w:val="69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E</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Opskrba vodom; uklanjanje otpadnih voda, gospodarenje otpadom te djelatnosti sanacije okoliša</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13</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485</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3,06%</w:t>
            </w:r>
          </w:p>
        </w:tc>
      </w:tr>
      <w:tr w:rsidR="00702CD1" w:rsidRPr="009932DA" w:rsidTr="00F4406F">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F</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Građevinarstvo</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611</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1.778</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11,21%</w:t>
            </w:r>
          </w:p>
        </w:tc>
      </w:tr>
      <w:tr w:rsidR="00702CD1" w:rsidRPr="009932DA" w:rsidTr="00F4406F">
        <w:trPr>
          <w:trHeight w:val="7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G</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Trgovina na veliko i na malo; popravak motornih vozila i motocikala</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659</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2.264</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14,28%</w:t>
            </w:r>
          </w:p>
        </w:tc>
      </w:tr>
      <w:tr w:rsidR="00702CD1" w:rsidRPr="009932DA" w:rsidTr="00F4406F">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H</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Prijevoz i skladištenje</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81</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685</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4,32%</w:t>
            </w:r>
          </w:p>
        </w:tc>
      </w:tr>
      <w:tr w:rsidR="00702CD1" w:rsidRPr="009932DA" w:rsidTr="00F4406F">
        <w:trPr>
          <w:trHeight w:val="7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I</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 xml:space="preserve">Djelatnosti pružanja smještaja te pripreme i usluživanja hrane </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265</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1.500</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9,5%</w:t>
            </w:r>
          </w:p>
        </w:tc>
      </w:tr>
      <w:tr w:rsidR="00702CD1" w:rsidRPr="009932DA" w:rsidTr="00F4406F">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J</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Informacije i komunikacije</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115</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912</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5,75%</w:t>
            </w:r>
          </w:p>
        </w:tc>
      </w:tr>
      <w:tr w:rsidR="00702CD1" w:rsidRPr="009932DA" w:rsidTr="00F4406F">
        <w:trPr>
          <w:trHeight w:val="4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K</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Financijske djelatnosti i djelatnosti osiguranja</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14</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31</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0,19%</w:t>
            </w:r>
          </w:p>
        </w:tc>
      </w:tr>
      <w:tr w:rsidR="00702CD1" w:rsidRPr="009932DA" w:rsidTr="00F4406F">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L</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Poslovanje nekretninama</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297</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146</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0,92%</w:t>
            </w:r>
          </w:p>
        </w:tc>
      </w:tr>
      <w:tr w:rsidR="00702CD1" w:rsidRPr="009932DA" w:rsidTr="00F4406F">
        <w:trPr>
          <w:trHeight w:val="4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M</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Stručne, znanstvene i tehničke djelatnosti</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493</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1.446</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9,12%</w:t>
            </w:r>
          </w:p>
        </w:tc>
      </w:tr>
      <w:tr w:rsidR="00702CD1" w:rsidRPr="009932DA" w:rsidTr="00F4406F">
        <w:trPr>
          <w:trHeight w:val="4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N</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Administrativne i pomoćne uslužne djelatnosti</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249</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795</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5,01%</w:t>
            </w:r>
          </w:p>
        </w:tc>
      </w:tr>
      <w:tr w:rsidR="00702CD1" w:rsidRPr="009932DA" w:rsidTr="00F4406F">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P</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Obrazovanje</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44</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182</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1,15%</w:t>
            </w:r>
          </w:p>
        </w:tc>
      </w:tr>
      <w:tr w:rsidR="00702CD1" w:rsidRPr="009932DA" w:rsidTr="00F4406F">
        <w:trPr>
          <w:trHeight w:val="4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Q</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Djelatnosti zdravstvene zaštite i socijalne skrbi</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20</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160</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highlight w:val="red"/>
                <w:lang w:eastAsia="hr-HR"/>
              </w:rPr>
            </w:pPr>
            <w:r w:rsidRPr="009932DA">
              <w:rPr>
                <w:rFonts w:eastAsia="Times New Roman" w:cstheme="minorHAnsi"/>
                <w:color w:val="000000"/>
                <w:sz w:val="18"/>
                <w:szCs w:val="18"/>
                <w:lang w:eastAsia="hr-HR"/>
              </w:rPr>
              <w:t>1,01%</w:t>
            </w:r>
          </w:p>
        </w:tc>
      </w:tr>
      <w:tr w:rsidR="00702CD1" w:rsidRPr="009932DA" w:rsidTr="00F4406F">
        <w:trPr>
          <w:trHeight w:val="4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R</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Umjetnost, zabava i rekreacija</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60</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168</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1,06%</w:t>
            </w:r>
          </w:p>
        </w:tc>
      </w:tr>
      <w:tr w:rsidR="00702CD1" w:rsidRPr="009932DA" w:rsidTr="00F4406F">
        <w:trPr>
          <w:trHeight w:val="4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S</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theme="minorHAnsi"/>
                <w:sz w:val="18"/>
                <w:szCs w:val="18"/>
                <w:lang w:eastAsia="hr-HR"/>
              </w:rPr>
            </w:pPr>
            <w:r w:rsidRPr="009932DA">
              <w:rPr>
                <w:rFonts w:eastAsia="Times New Roman" w:cstheme="minorHAnsi"/>
                <w:sz w:val="18"/>
                <w:szCs w:val="18"/>
                <w:lang w:eastAsia="hr-HR"/>
              </w:rPr>
              <w:t>Ostale uslužne djelatnosti</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75</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174</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1,1%</w:t>
            </w:r>
          </w:p>
        </w:tc>
      </w:tr>
      <w:tr w:rsidR="00702CD1" w:rsidRPr="009932DA" w:rsidTr="00F4406F">
        <w:trPr>
          <w:trHeight w:val="3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Z</w:t>
            </w:r>
          </w:p>
        </w:tc>
        <w:tc>
          <w:tcPr>
            <w:tcW w:w="378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theme="minorHAnsi"/>
                <w:b/>
                <w:bCs/>
                <w:sz w:val="18"/>
                <w:szCs w:val="18"/>
                <w:lang w:eastAsia="hr-HR"/>
              </w:rPr>
            </w:pPr>
            <w:r w:rsidRPr="009932DA">
              <w:rPr>
                <w:rFonts w:eastAsia="Times New Roman" w:cstheme="minorHAnsi"/>
                <w:b/>
                <w:bCs/>
                <w:sz w:val="18"/>
                <w:szCs w:val="18"/>
                <w:lang w:eastAsia="hr-HR"/>
              </w:rPr>
              <w:t>UKUPNO SVE DJELATNOSTI</w:t>
            </w:r>
          </w:p>
        </w:tc>
        <w:tc>
          <w:tcPr>
            <w:tcW w:w="1080" w:type="dxa"/>
            <w:tcBorders>
              <w:top w:val="single" w:sz="4" w:space="0" w:color="auto"/>
              <w:left w:val="nil"/>
              <w:bottom w:val="single" w:sz="4" w:space="0" w:color="auto"/>
              <w:right w:val="single" w:sz="4" w:space="0" w:color="auto"/>
            </w:tcBorders>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3.448</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15.847</w:t>
            </w:r>
          </w:p>
        </w:tc>
        <w:tc>
          <w:tcPr>
            <w:tcW w:w="141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theme="minorHAnsi"/>
                <w:color w:val="000000"/>
                <w:sz w:val="18"/>
                <w:szCs w:val="18"/>
                <w:lang w:eastAsia="hr-HR"/>
              </w:rPr>
            </w:pPr>
            <w:r w:rsidRPr="009932DA">
              <w:rPr>
                <w:rFonts w:eastAsia="Times New Roman" w:cstheme="minorHAnsi"/>
                <w:color w:val="000000"/>
                <w:sz w:val="18"/>
                <w:szCs w:val="18"/>
                <w:lang w:eastAsia="hr-HR"/>
              </w:rPr>
              <w:t>100,00%</w:t>
            </w:r>
          </w:p>
        </w:tc>
      </w:tr>
    </w:tbl>
    <w:p w:rsidR="00702CD1" w:rsidRPr="009932DA" w:rsidRDefault="00702CD1" w:rsidP="00702CD1">
      <w:pPr>
        <w:rPr>
          <w:sz w:val="18"/>
        </w:rPr>
      </w:pPr>
      <w:r w:rsidRPr="009932DA">
        <w:rPr>
          <w:sz w:val="18"/>
        </w:rPr>
        <w:t>Izvor: FINA, 2016.</w:t>
      </w:r>
    </w:p>
    <w:p w:rsidR="00893F26" w:rsidRPr="009932DA" w:rsidRDefault="00893F26" w:rsidP="00010295">
      <w:pPr>
        <w:jc w:val="both"/>
      </w:pPr>
    </w:p>
    <w:p w:rsidR="00702CD1" w:rsidRPr="009932DA" w:rsidRDefault="00702CD1" w:rsidP="00010295">
      <w:pPr>
        <w:jc w:val="both"/>
      </w:pPr>
      <w:r w:rsidRPr="009932DA">
        <w:t>Oko 57% ukupnog broja zaposlenih svakodnevno putuje na posao i s posla izvan mjesta prebivališta. Najv</w:t>
      </w:r>
      <w:r w:rsidR="009046D2" w:rsidRPr="009932DA">
        <w:t>iše</w:t>
      </w:r>
      <w:r w:rsidRPr="009932DA">
        <w:t xml:space="preserve"> zaposlenih dnevnih </w:t>
      </w:r>
      <w:proofErr w:type="spellStart"/>
      <w:r w:rsidRPr="009932DA">
        <w:t>migranata</w:t>
      </w:r>
      <w:proofErr w:type="spellEnd"/>
      <w:r w:rsidRPr="009932DA">
        <w:t xml:space="preserve"> živi u Gradu Puli (22,58%), </w:t>
      </w:r>
      <w:r w:rsidR="009046D2" w:rsidRPr="009932DA">
        <w:t xml:space="preserve">u Općini </w:t>
      </w:r>
      <w:r w:rsidRPr="009932DA">
        <w:t xml:space="preserve">Medulin (17,64%) i </w:t>
      </w:r>
      <w:proofErr w:type="spellStart"/>
      <w:r w:rsidRPr="009932DA">
        <w:t>Vodnjanu</w:t>
      </w:r>
      <w:proofErr w:type="spellEnd"/>
      <w:r w:rsidRPr="009932DA">
        <w:t xml:space="preserve"> (16,41%). S druge strane, Grad Pula mjesto je zapošljavanja dnevnih </w:t>
      </w:r>
      <w:proofErr w:type="spellStart"/>
      <w:r w:rsidRPr="009932DA">
        <w:t>migranata</w:t>
      </w:r>
      <w:proofErr w:type="spellEnd"/>
      <w:r w:rsidRPr="009932DA">
        <w:t xml:space="preserve"> s </w:t>
      </w:r>
      <w:r w:rsidR="009046D2" w:rsidRPr="009932DA">
        <w:t xml:space="preserve"> </w:t>
      </w:r>
      <w:r w:rsidRPr="009932DA">
        <w:t xml:space="preserve">područja ostalih 6 jedinica lokalne samouprave iz urbanog područja, koje bilježe više od 45% dnevnih </w:t>
      </w:r>
      <w:proofErr w:type="spellStart"/>
      <w:r w:rsidRPr="009932DA">
        <w:t>migranata</w:t>
      </w:r>
      <w:proofErr w:type="spellEnd"/>
      <w:r w:rsidRPr="009932DA">
        <w:t xml:space="preserve"> prema središtu urbanog područja u ukupnom broju zaposlenih pri čemu prednjače općine </w:t>
      </w:r>
      <w:proofErr w:type="spellStart"/>
      <w:r w:rsidRPr="009932DA">
        <w:t>Ližnjan</w:t>
      </w:r>
      <w:proofErr w:type="spellEnd"/>
      <w:r w:rsidRPr="009932DA">
        <w:t>-</w:t>
      </w:r>
      <w:proofErr w:type="spellStart"/>
      <w:r w:rsidRPr="009932DA">
        <w:t>Lisignano</w:t>
      </w:r>
      <w:proofErr w:type="spellEnd"/>
      <w:r w:rsidRPr="009932DA">
        <w:t xml:space="preserve"> i </w:t>
      </w:r>
      <w:proofErr w:type="spellStart"/>
      <w:r w:rsidRPr="009932DA">
        <w:t>Marčana</w:t>
      </w:r>
      <w:proofErr w:type="spellEnd"/>
      <w:r w:rsidRPr="009932DA">
        <w:t xml:space="preserve"> s </w:t>
      </w:r>
      <w:r w:rsidR="009046D2" w:rsidRPr="009932DA">
        <w:t xml:space="preserve">više od </w:t>
      </w:r>
      <w:r w:rsidRPr="009932DA">
        <w:t xml:space="preserve">60% dnevnih </w:t>
      </w:r>
      <w:proofErr w:type="spellStart"/>
      <w:r w:rsidRPr="009932DA">
        <w:t>migranata</w:t>
      </w:r>
      <w:proofErr w:type="spellEnd"/>
      <w:r w:rsidRPr="009932DA">
        <w:t xml:space="preserve">. </w:t>
      </w:r>
    </w:p>
    <w:p w:rsidR="00702CD1" w:rsidRPr="009932DA" w:rsidRDefault="00702CD1" w:rsidP="00010295">
      <w:pPr>
        <w:jc w:val="both"/>
      </w:pPr>
      <w:r w:rsidRPr="009932DA">
        <w:t xml:space="preserve">Na lokalnom tržištu rada prisutna je neusklađenost ponude i potražnje što se očituje u prekomjernom broju profila radne snage koja je teško </w:t>
      </w:r>
      <w:proofErr w:type="spellStart"/>
      <w:r w:rsidRPr="009932DA">
        <w:t>zapošljiva</w:t>
      </w:r>
      <w:proofErr w:type="spellEnd"/>
      <w:r w:rsidRPr="009932DA">
        <w:t xml:space="preserve"> te nedovoljnom broju stručnih profila za koje poslodavci </w:t>
      </w:r>
      <w:r w:rsidR="009046D2" w:rsidRPr="009932DA">
        <w:t>po</w:t>
      </w:r>
      <w:r w:rsidRPr="009932DA">
        <w:t xml:space="preserve">kazuju interes. U suficitarna zanimanja s trogodišnjom odnosno četverogodišnjom stručnom spremom ubrajaju se zanimanja: ekonomist, hotelijersko-turistički tehničar, automehaničar, frizer, krojač, komercijalist i druga. Manjak se iskazuje za zanimanja srednje stručne spreme kao što su konobari, zidari i pekari. Kod radne snage s visokom odnosno višom stručnom spremom najizraženija je potreba za stručnjacima u području prirodnih znanosti (medicina, kemija, matematika, biologija), a suficit stručne radne snage prisutan </w:t>
      </w:r>
      <w:r w:rsidR="009046D2" w:rsidRPr="009932DA">
        <w:t xml:space="preserve">je </w:t>
      </w:r>
      <w:r w:rsidRPr="009932DA">
        <w:t>u područj</w:t>
      </w:r>
      <w:r w:rsidR="009046D2" w:rsidRPr="009932DA">
        <w:t>u</w:t>
      </w:r>
      <w:r w:rsidRPr="009932DA">
        <w:t xml:space="preserve"> ekonomije, predškolskog odgoja, prava i drugih društvenih znanosti. </w:t>
      </w:r>
    </w:p>
    <w:p w:rsidR="00702CD1" w:rsidRPr="009932DA" w:rsidRDefault="00702CD1" w:rsidP="00010295"/>
    <w:p w:rsidR="00702CD1" w:rsidRPr="009932DA" w:rsidRDefault="00702CD1" w:rsidP="00010295">
      <w:pPr>
        <w:jc w:val="both"/>
        <w:rPr>
          <w:i/>
          <w:u w:val="single"/>
        </w:rPr>
      </w:pPr>
      <w:r w:rsidRPr="009932DA">
        <w:rPr>
          <w:i/>
          <w:u w:val="single"/>
        </w:rPr>
        <w:t>Poslovno okruženje</w:t>
      </w:r>
    </w:p>
    <w:p w:rsidR="00702CD1" w:rsidRPr="009932DA" w:rsidRDefault="00702CD1" w:rsidP="00010295">
      <w:pPr>
        <w:jc w:val="both"/>
      </w:pPr>
      <w:r w:rsidRPr="009932DA">
        <w:t xml:space="preserve">Na urbanom području </w:t>
      </w:r>
      <w:r w:rsidR="00763ECB" w:rsidRPr="009932DA">
        <w:t>Pula</w:t>
      </w:r>
      <w:r w:rsidRPr="009932DA">
        <w:t xml:space="preserve"> primjetan </w:t>
      </w:r>
      <w:r w:rsidR="009046D2" w:rsidRPr="009932DA">
        <w:t xml:space="preserve">je trend porasta </w:t>
      </w:r>
      <w:r w:rsidRPr="009932DA">
        <w:t xml:space="preserve">broja poduzetnika, pa </w:t>
      </w:r>
      <w:r w:rsidR="009046D2" w:rsidRPr="009932DA">
        <w:t xml:space="preserve">ih </w:t>
      </w:r>
      <w:r w:rsidRPr="009932DA">
        <w:t xml:space="preserve">je </w:t>
      </w:r>
      <w:r w:rsidR="009046D2" w:rsidRPr="009932DA">
        <w:t xml:space="preserve">tako </w:t>
      </w:r>
      <w:r w:rsidRPr="009932DA">
        <w:t>2014. bi</w:t>
      </w:r>
      <w:r w:rsidR="009046D2" w:rsidRPr="009932DA">
        <w:t>l</w:t>
      </w:r>
      <w:r w:rsidRPr="009932DA">
        <w:t>o 16,67% v</w:t>
      </w:r>
      <w:r w:rsidR="009046D2" w:rsidRPr="009932DA">
        <w:t xml:space="preserve">iše </w:t>
      </w:r>
      <w:r w:rsidRPr="009932DA">
        <w:t xml:space="preserve">nego 2008. godine. Pad broja poduzetnika </w:t>
      </w:r>
      <w:r w:rsidR="004D0411" w:rsidRPr="009932DA">
        <w:t>zabilježen je</w:t>
      </w:r>
      <w:r w:rsidRPr="009932DA">
        <w:t xml:space="preserve"> samo 2012. godine kad</w:t>
      </w:r>
      <w:r w:rsidR="004D0411" w:rsidRPr="009932DA">
        <w:t>a</w:t>
      </w:r>
      <w:r w:rsidRPr="009932DA">
        <w:t xml:space="preserve"> je bilo 2,46% registriranih poduzetnika </w:t>
      </w:r>
      <w:r w:rsidR="004D0411" w:rsidRPr="009932DA">
        <w:t xml:space="preserve">manje </w:t>
      </w:r>
      <w:r w:rsidRPr="009932DA">
        <w:t xml:space="preserve">nego 2011. godine. Od 2013. broj poduzetnika ponovno raste. U 2014. godini ostvaren </w:t>
      </w:r>
      <w:r w:rsidR="004D0411" w:rsidRPr="009932DA">
        <w:t xml:space="preserve">je </w:t>
      </w:r>
      <w:r w:rsidRPr="009932DA">
        <w:t xml:space="preserve">porast broja registriranih poduzetnika </w:t>
      </w:r>
      <w:r w:rsidR="004D0411" w:rsidRPr="009932DA">
        <w:t xml:space="preserve">od </w:t>
      </w:r>
      <w:r w:rsidRPr="009932DA">
        <w:t>3,82% u odnosu na</w:t>
      </w:r>
      <w:r w:rsidR="004D0411" w:rsidRPr="009932DA">
        <w:t xml:space="preserve"> prethodnu</w:t>
      </w:r>
      <w:r w:rsidRPr="009932DA">
        <w:t xml:space="preserve"> godinu. U 2015. i 2016. godini registrirano </w:t>
      </w:r>
      <w:r w:rsidR="004D0411" w:rsidRPr="009932DA">
        <w:t xml:space="preserve">je </w:t>
      </w:r>
      <w:r w:rsidRPr="009932DA">
        <w:t xml:space="preserve">512 novih tvrtki, a postupak likvidacije otvoren </w:t>
      </w:r>
      <w:r w:rsidR="004D0411" w:rsidRPr="009932DA">
        <w:t xml:space="preserve">je </w:t>
      </w:r>
      <w:r w:rsidRPr="009932DA">
        <w:t>za 55 poduzeća</w:t>
      </w:r>
      <w:r w:rsidRPr="009932DA">
        <w:rPr>
          <w:rStyle w:val="FootnoteReference"/>
        </w:rPr>
        <w:footnoteReference w:id="5"/>
      </w:r>
      <w:r w:rsidRPr="009932DA">
        <w:t xml:space="preserve">. Na urbanom području </w:t>
      </w:r>
      <w:r w:rsidR="00763ECB" w:rsidRPr="009932DA">
        <w:t>Pula</w:t>
      </w:r>
      <w:r w:rsidRPr="009932DA">
        <w:t xml:space="preserve"> posluje 36,58% svih poduzetnika u Istarskoj županiji i 3,3% svih poduzetnika u Republici Hrvatskoj. </w:t>
      </w:r>
    </w:p>
    <w:p w:rsidR="00702CD1" w:rsidRPr="009932DA" w:rsidRDefault="00702CD1" w:rsidP="00010295">
      <w:pPr>
        <w:jc w:val="both"/>
      </w:pPr>
      <w:r w:rsidRPr="009932DA">
        <w:t>Najv</w:t>
      </w:r>
      <w:r w:rsidR="004D0411" w:rsidRPr="009932DA">
        <w:t>iše</w:t>
      </w:r>
      <w:r w:rsidRPr="009932DA">
        <w:t xml:space="preserve"> poduzetnika registriran</w:t>
      </w:r>
      <w:r w:rsidR="004D0411" w:rsidRPr="009932DA">
        <w:t>o je</w:t>
      </w:r>
      <w:r w:rsidRPr="009932DA">
        <w:t xml:space="preserve"> u djelatnostima trgovine na veliko i malo, popravka motornih vozila i motocikala (19,11%), građevinarstva (17,72%) i stručnih, znanstvenih i tehničkih djelatnosti (14,3%). Najmanje poduzetnika posluje u djelatnostima fizičke osobe bez djelatnosti (0,34%), opskrbi električnom energijom, plinom</w:t>
      </w:r>
      <w:r w:rsidR="004D0411" w:rsidRPr="009932DA">
        <w:t>,</w:t>
      </w:r>
      <w:r w:rsidRPr="009932DA">
        <w:t xml:space="preserve"> parom i klimatizacijom (0,23%) </w:t>
      </w:r>
      <w:r w:rsidR="004D0411" w:rsidRPr="009932DA">
        <w:t>te</w:t>
      </w:r>
      <w:r w:rsidRPr="009932DA">
        <w:t xml:space="preserve"> rudarstvu i vađenju (0,12%).</w:t>
      </w:r>
    </w:p>
    <w:p w:rsidR="003551D2" w:rsidRPr="009932DA" w:rsidRDefault="003551D2" w:rsidP="00010295">
      <w:pPr>
        <w:jc w:val="both"/>
      </w:pPr>
    </w:p>
    <w:p w:rsidR="00702CD1" w:rsidRPr="009932DA" w:rsidRDefault="00120BC4" w:rsidP="005D02F3">
      <w:pPr>
        <w:pStyle w:val="Tabela"/>
      </w:pPr>
      <w:bookmarkStart w:id="33" w:name="_Toc452979403"/>
      <w:r w:rsidRPr="009932DA">
        <w:t>Tablica 2</w:t>
      </w:r>
      <w:r w:rsidR="00625A52" w:rsidRPr="009932DA">
        <w:t>2</w:t>
      </w:r>
      <w:r w:rsidR="00702CD1" w:rsidRPr="009932DA">
        <w:t xml:space="preserve">. Kretanje broja poduzetnika </w:t>
      </w:r>
      <w:r w:rsidR="004D0411" w:rsidRPr="009932DA">
        <w:t>na</w:t>
      </w:r>
      <w:r w:rsidR="00702CD1" w:rsidRPr="009932DA">
        <w:t xml:space="preserve"> urbanom području </w:t>
      </w:r>
      <w:r w:rsidR="00763ECB" w:rsidRPr="009932DA">
        <w:t>Pula</w:t>
      </w:r>
      <w:r w:rsidR="00702CD1" w:rsidRPr="009932DA">
        <w:t xml:space="preserve">, </w:t>
      </w:r>
      <w:r w:rsidR="004D0411" w:rsidRPr="009932DA">
        <w:t xml:space="preserve">u </w:t>
      </w:r>
      <w:r w:rsidR="00702CD1" w:rsidRPr="009932DA">
        <w:t>Istarskoj županiji i Republici Hrvatskoj 2008.</w:t>
      </w:r>
      <w:r w:rsidR="004D0411" w:rsidRPr="009932DA">
        <w:t xml:space="preserve"> –</w:t>
      </w:r>
      <w:r w:rsidR="00702CD1" w:rsidRPr="009932DA">
        <w:t>2014.</w:t>
      </w:r>
      <w:bookmarkEnd w:id="33"/>
      <w:r w:rsidR="00702CD1" w:rsidRPr="009932DA">
        <w:t xml:space="preserve"> </w:t>
      </w:r>
    </w:p>
    <w:tbl>
      <w:tblPr>
        <w:tblStyle w:val="TableGrid"/>
        <w:tblW w:w="0" w:type="auto"/>
        <w:tblLook w:val="04A0"/>
      </w:tblPr>
      <w:tblGrid>
        <w:gridCol w:w="1474"/>
        <w:gridCol w:w="862"/>
        <w:gridCol w:w="1156"/>
        <w:gridCol w:w="1156"/>
        <w:gridCol w:w="1156"/>
        <w:gridCol w:w="1156"/>
        <w:gridCol w:w="1164"/>
        <w:gridCol w:w="1164"/>
      </w:tblGrid>
      <w:tr w:rsidR="00702CD1" w:rsidRPr="009932DA" w:rsidTr="00377ABA">
        <w:tc>
          <w:tcPr>
            <w:tcW w:w="1526" w:type="dxa"/>
            <w:shd w:val="clear" w:color="auto" w:fill="D9D9D9" w:themeFill="background1" w:themeFillShade="D9"/>
          </w:tcPr>
          <w:p w:rsidR="00702CD1" w:rsidRPr="009932DA" w:rsidRDefault="00702CD1" w:rsidP="00377ABA">
            <w:pPr>
              <w:jc w:val="both"/>
              <w:rPr>
                <w:b/>
                <w:sz w:val="18"/>
                <w:szCs w:val="18"/>
              </w:rPr>
            </w:pPr>
            <w:r w:rsidRPr="009932DA">
              <w:rPr>
                <w:b/>
                <w:sz w:val="18"/>
                <w:szCs w:val="18"/>
              </w:rPr>
              <w:t>Prostorna jedinica</w:t>
            </w:r>
          </w:p>
        </w:tc>
        <w:tc>
          <w:tcPr>
            <w:tcW w:w="878" w:type="dxa"/>
            <w:shd w:val="clear" w:color="auto" w:fill="D9D9D9" w:themeFill="background1" w:themeFillShade="D9"/>
          </w:tcPr>
          <w:p w:rsidR="00702CD1" w:rsidRPr="009932DA" w:rsidRDefault="00702CD1" w:rsidP="00377ABA">
            <w:pPr>
              <w:jc w:val="center"/>
              <w:rPr>
                <w:b/>
                <w:sz w:val="18"/>
                <w:szCs w:val="18"/>
              </w:rPr>
            </w:pPr>
            <w:r w:rsidRPr="009932DA">
              <w:rPr>
                <w:b/>
                <w:sz w:val="18"/>
                <w:szCs w:val="18"/>
              </w:rPr>
              <w:t>2008.</w:t>
            </w:r>
          </w:p>
        </w:tc>
        <w:tc>
          <w:tcPr>
            <w:tcW w:w="1203" w:type="dxa"/>
            <w:shd w:val="clear" w:color="auto" w:fill="D9D9D9" w:themeFill="background1" w:themeFillShade="D9"/>
          </w:tcPr>
          <w:p w:rsidR="00702CD1" w:rsidRPr="009932DA" w:rsidRDefault="00702CD1" w:rsidP="00377ABA">
            <w:pPr>
              <w:jc w:val="center"/>
              <w:rPr>
                <w:b/>
                <w:sz w:val="18"/>
                <w:szCs w:val="18"/>
              </w:rPr>
            </w:pPr>
            <w:r w:rsidRPr="009932DA">
              <w:rPr>
                <w:b/>
                <w:sz w:val="18"/>
                <w:szCs w:val="18"/>
              </w:rPr>
              <w:t>2009.</w:t>
            </w:r>
          </w:p>
        </w:tc>
        <w:tc>
          <w:tcPr>
            <w:tcW w:w="1203" w:type="dxa"/>
            <w:shd w:val="clear" w:color="auto" w:fill="D9D9D9" w:themeFill="background1" w:themeFillShade="D9"/>
          </w:tcPr>
          <w:p w:rsidR="00702CD1" w:rsidRPr="009932DA" w:rsidRDefault="00702CD1" w:rsidP="00377ABA">
            <w:pPr>
              <w:jc w:val="center"/>
              <w:rPr>
                <w:b/>
                <w:sz w:val="18"/>
                <w:szCs w:val="18"/>
              </w:rPr>
            </w:pPr>
            <w:r w:rsidRPr="009932DA">
              <w:rPr>
                <w:b/>
                <w:sz w:val="18"/>
                <w:szCs w:val="18"/>
              </w:rPr>
              <w:t>2010.</w:t>
            </w:r>
          </w:p>
        </w:tc>
        <w:tc>
          <w:tcPr>
            <w:tcW w:w="1203" w:type="dxa"/>
            <w:shd w:val="clear" w:color="auto" w:fill="D9D9D9" w:themeFill="background1" w:themeFillShade="D9"/>
          </w:tcPr>
          <w:p w:rsidR="00702CD1" w:rsidRPr="009932DA" w:rsidRDefault="00702CD1" w:rsidP="00377ABA">
            <w:pPr>
              <w:jc w:val="center"/>
              <w:rPr>
                <w:b/>
                <w:sz w:val="18"/>
                <w:szCs w:val="18"/>
              </w:rPr>
            </w:pPr>
            <w:r w:rsidRPr="009932DA">
              <w:rPr>
                <w:b/>
                <w:sz w:val="18"/>
                <w:szCs w:val="18"/>
              </w:rPr>
              <w:t>2011.</w:t>
            </w:r>
          </w:p>
        </w:tc>
        <w:tc>
          <w:tcPr>
            <w:tcW w:w="1203" w:type="dxa"/>
            <w:shd w:val="clear" w:color="auto" w:fill="D9D9D9" w:themeFill="background1" w:themeFillShade="D9"/>
          </w:tcPr>
          <w:p w:rsidR="00702CD1" w:rsidRPr="009932DA" w:rsidRDefault="00702CD1" w:rsidP="00377ABA">
            <w:pPr>
              <w:jc w:val="center"/>
              <w:rPr>
                <w:b/>
                <w:sz w:val="18"/>
                <w:szCs w:val="18"/>
              </w:rPr>
            </w:pPr>
            <w:r w:rsidRPr="009932DA">
              <w:rPr>
                <w:b/>
                <w:sz w:val="18"/>
                <w:szCs w:val="18"/>
              </w:rPr>
              <w:t>2012.</w:t>
            </w:r>
          </w:p>
        </w:tc>
        <w:tc>
          <w:tcPr>
            <w:tcW w:w="1203" w:type="dxa"/>
            <w:shd w:val="clear" w:color="auto" w:fill="D9D9D9" w:themeFill="background1" w:themeFillShade="D9"/>
          </w:tcPr>
          <w:p w:rsidR="00702CD1" w:rsidRPr="009932DA" w:rsidRDefault="00702CD1" w:rsidP="00377ABA">
            <w:pPr>
              <w:jc w:val="center"/>
              <w:rPr>
                <w:b/>
                <w:sz w:val="18"/>
                <w:szCs w:val="18"/>
              </w:rPr>
            </w:pPr>
            <w:r w:rsidRPr="009932DA">
              <w:rPr>
                <w:b/>
                <w:sz w:val="18"/>
                <w:szCs w:val="18"/>
              </w:rPr>
              <w:t>2013.</w:t>
            </w:r>
          </w:p>
        </w:tc>
        <w:tc>
          <w:tcPr>
            <w:tcW w:w="1203" w:type="dxa"/>
            <w:shd w:val="clear" w:color="auto" w:fill="D9D9D9" w:themeFill="background1" w:themeFillShade="D9"/>
          </w:tcPr>
          <w:p w:rsidR="00702CD1" w:rsidRPr="009932DA" w:rsidRDefault="00702CD1" w:rsidP="00377ABA">
            <w:pPr>
              <w:jc w:val="center"/>
              <w:rPr>
                <w:b/>
                <w:sz w:val="18"/>
                <w:szCs w:val="18"/>
              </w:rPr>
            </w:pPr>
            <w:r w:rsidRPr="009932DA">
              <w:rPr>
                <w:b/>
                <w:sz w:val="18"/>
                <w:szCs w:val="18"/>
              </w:rPr>
              <w:t>2014.</w:t>
            </w:r>
          </w:p>
        </w:tc>
      </w:tr>
      <w:tr w:rsidR="00702CD1" w:rsidRPr="009932DA" w:rsidTr="00377ABA">
        <w:tc>
          <w:tcPr>
            <w:tcW w:w="1526" w:type="dxa"/>
          </w:tcPr>
          <w:p w:rsidR="00702CD1" w:rsidRPr="009932DA" w:rsidRDefault="00702CD1" w:rsidP="00763ECB">
            <w:pPr>
              <w:jc w:val="both"/>
              <w:rPr>
                <w:sz w:val="18"/>
                <w:szCs w:val="18"/>
              </w:rPr>
            </w:pPr>
            <w:r w:rsidRPr="009932DA">
              <w:rPr>
                <w:sz w:val="18"/>
                <w:szCs w:val="18"/>
              </w:rPr>
              <w:t xml:space="preserve">Urbano područje </w:t>
            </w:r>
            <w:r w:rsidR="00763ECB" w:rsidRPr="009932DA">
              <w:rPr>
                <w:sz w:val="18"/>
                <w:szCs w:val="18"/>
              </w:rPr>
              <w:t>Pula</w:t>
            </w:r>
          </w:p>
        </w:tc>
        <w:tc>
          <w:tcPr>
            <w:tcW w:w="878" w:type="dxa"/>
          </w:tcPr>
          <w:p w:rsidR="00702CD1" w:rsidRPr="009932DA" w:rsidRDefault="00702CD1" w:rsidP="00377ABA">
            <w:pPr>
              <w:jc w:val="center"/>
              <w:rPr>
                <w:sz w:val="18"/>
                <w:szCs w:val="18"/>
              </w:rPr>
            </w:pPr>
            <w:r w:rsidRPr="009932DA">
              <w:rPr>
                <w:sz w:val="18"/>
                <w:szCs w:val="18"/>
              </w:rPr>
              <w:t>2.957</w:t>
            </w:r>
          </w:p>
        </w:tc>
        <w:tc>
          <w:tcPr>
            <w:tcW w:w="1203" w:type="dxa"/>
          </w:tcPr>
          <w:p w:rsidR="00702CD1" w:rsidRPr="009932DA" w:rsidRDefault="00702CD1" w:rsidP="00377ABA">
            <w:pPr>
              <w:jc w:val="center"/>
              <w:rPr>
                <w:sz w:val="18"/>
                <w:szCs w:val="18"/>
              </w:rPr>
            </w:pPr>
            <w:r w:rsidRPr="009932DA">
              <w:rPr>
                <w:sz w:val="18"/>
                <w:szCs w:val="18"/>
              </w:rPr>
              <w:t>3.109</w:t>
            </w:r>
          </w:p>
        </w:tc>
        <w:tc>
          <w:tcPr>
            <w:tcW w:w="1203" w:type="dxa"/>
          </w:tcPr>
          <w:p w:rsidR="00702CD1" w:rsidRPr="009932DA" w:rsidRDefault="00702CD1" w:rsidP="00377ABA">
            <w:pPr>
              <w:jc w:val="center"/>
              <w:rPr>
                <w:sz w:val="18"/>
                <w:szCs w:val="18"/>
              </w:rPr>
            </w:pPr>
            <w:r w:rsidRPr="009932DA">
              <w:rPr>
                <w:sz w:val="18"/>
                <w:szCs w:val="18"/>
              </w:rPr>
              <w:t>3.215</w:t>
            </w:r>
          </w:p>
        </w:tc>
        <w:tc>
          <w:tcPr>
            <w:tcW w:w="1203" w:type="dxa"/>
          </w:tcPr>
          <w:p w:rsidR="00702CD1" w:rsidRPr="009932DA" w:rsidRDefault="00702CD1" w:rsidP="00377ABA">
            <w:pPr>
              <w:jc w:val="center"/>
              <w:rPr>
                <w:sz w:val="18"/>
                <w:szCs w:val="18"/>
              </w:rPr>
            </w:pPr>
            <w:r w:rsidRPr="009932DA">
              <w:rPr>
                <w:sz w:val="18"/>
                <w:szCs w:val="18"/>
              </w:rPr>
              <w:t>3.293</w:t>
            </w:r>
          </w:p>
        </w:tc>
        <w:tc>
          <w:tcPr>
            <w:tcW w:w="1203" w:type="dxa"/>
          </w:tcPr>
          <w:p w:rsidR="00702CD1" w:rsidRPr="009932DA" w:rsidRDefault="00702CD1" w:rsidP="00377ABA">
            <w:pPr>
              <w:jc w:val="center"/>
              <w:rPr>
                <w:sz w:val="18"/>
                <w:szCs w:val="18"/>
              </w:rPr>
            </w:pPr>
            <w:r w:rsidRPr="009932DA">
              <w:rPr>
                <w:sz w:val="18"/>
                <w:szCs w:val="18"/>
              </w:rPr>
              <w:t>3.212</w:t>
            </w:r>
          </w:p>
        </w:tc>
        <w:tc>
          <w:tcPr>
            <w:tcW w:w="1203" w:type="dxa"/>
          </w:tcPr>
          <w:p w:rsidR="00702CD1" w:rsidRPr="009932DA" w:rsidRDefault="00702CD1" w:rsidP="00377ABA">
            <w:pPr>
              <w:jc w:val="center"/>
              <w:rPr>
                <w:sz w:val="18"/>
                <w:szCs w:val="18"/>
              </w:rPr>
            </w:pPr>
            <w:r w:rsidRPr="009932DA">
              <w:rPr>
                <w:sz w:val="18"/>
                <w:szCs w:val="18"/>
              </w:rPr>
              <w:t>3.323</w:t>
            </w:r>
          </w:p>
        </w:tc>
        <w:tc>
          <w:tcPr>
            <w:tcW w:w="1203" w:type="dxa"/>
          </w:tcPr>
          <w:p w:rsidR="00702CD1" w:rsidRPr="009932DA" w:rsidRDefault="00702CD1" w:rsidP="00377ABA">
            <w:pPr>
              <w:jc w:val="center"/>
              <w:rPr>
                <w:sz w:val="18"/>
                <w:szCs w:val="18"/>
              </w:rPr>
            </w:pPr>
            <w:r w:rsidRPr="009932DA">
              <w:rPr>
                <w:sz w:val="18"/>
                <w:szCs w:val="18"/>
              </w:rPr>
              <w:t>3.450</w:t>
            </w:r>
          </w:p>
        </w:tc>
      </w:tr>
      <w:tr w:rsidR="00702CD1" w:rsidRPr="009932DA" w:rsidTr="00377ABA">
        <w:tc>
          <w:tcPr>
            <w:tcW w:w="1526" w:type="dxa"/>
          </w:tcPr>
          <w:p w:rsidR="00702CD1" w:rsidRPr="009932DA" w:rsidRDefault="00702CD1" w:rsidP="00377ABA">
            <w:pPr>
              <w:jc w:val="both"/>
              <w:rPr>
                <w:sz w:val="18"/>
                <w:szCs w:val="18"/>
              </w:rPr>
            </w:pPr>
            <w:proofErr w:type="spellStart"/>
            <w:r w:rsidRPr="009932DA">
              <w:rPr>
                <w:sz w:val="18"/>
                <w:szCs w:val="18"/>
              </w:rPr>
              <w:t>IŽ</w:t>
            </w:r>
            <w:proofErr w:type="spellEnd"/>
          </w:p>
        </w:tc>
        <w:tc>
          <w:tcPr>
            <w:tcW w:w="878" w:type="dxa"/>
          </w:tcPr>
          <w:p w:rsidR="00702CD1" w:rsidRPr="009932DA" w:rsidRDefault="00702CD1" w:rsidP="00377ABA">
            <w:pPr>
              <w:jc w:val="center"/>
              <w:rPr>
                <w:sz w:val="18"/>
                <w:szCs w:val="18"/>
              </w:rPr>
            </w:pPr>
            <w:r w:rsidRPr="009932DA">
              <w:rPr>
                <w:sz w:val="18"/>
                <w:szCs w:val="18"/>
              </w:rPr>
              <w:t>8.509</w:t>
            </w:r>
          </w:p>
        </w:tc>
        <w:tc>
          <w:tcPr>
            <w:tcW w:w="1203" w:type="dxa"/>
          </w:tcPr>
          <w:p w:rsidR="00702CD1" w:rsidRPr="009932DA" w:rsidRDefault="00702CD1" w:rsidP="00377ABA">
            <w:pPr>
              <w:jc w:val="center"/>
              <w:rPr>
                <w:sz w:val="18"/>
                <w:szCs w:val="18"/>
              </w:rPr>
            </w:pPr>
            <w:r w:rsidRPr="009932DA">
              <w:rPr>
                <w:sz w:val="18"/>
                <w:szCs w:val="18"/>
              </w:rPr>
              <w:t>8.768</w:t>
            </w:r>
          </w:p>
        </w:tc>
        <w:tc>
          <w:tcPr>
            <w:tcW w:w="1203" w:type="dxa"/>
          </w:tcPr>
          <w:p w:rsidR="00702CD1" w:rsidRPr="009932DA" w:rsidRDefault="00702CD1" w:rsidP="00377ABA">
            <w:pPr>
              <w:jc w:val="center"/>
              <w:rPr>
                <w:sz w:val="18"/>
                <w:szCs w:val="18"/>
              </w:rPr>
            </w:pPr>
            <w:r w:rsidRPr="009932DA">
              <w:rPr>
                <w:sz w:val="18"/>
                <w:szCs w:val="18"/>
              </w:rPr>
              <w:t>9.090</w:t>
            </w:r>
          </w:p>
        </w:tc>
        <w:tc>
          <w:tcPr>
            <w:tcW w:w="1203" w:type="dxa"/>
          </w:tcPr>
          <w:p w:rsidR="00702CD1" w:rsidRPr="009932DA" w:rsidRDefault="00702CD1" w:rsidP="00377ABA">
            <w:pPr>
              <w:jc w:val="center"/>
              <w:rPr>
                <w:sz w:val="18"/>
                <w:szCs w:val="18"/>
              </w:rPr>
            </w:pPr>
            <w:r w:rsidRPr="009932DA">
              <w:rPr>
                <w:sz w:val="18"/>
                <w:szCs w:val="18"/>
              </w:rPr>
              <w:t>9.090</w:t>
            </w:r>
          </w:p>
        </w:tc>
        <w:tc>
          <w:tcPr>
            <w:tcW w:w="1203" w:type="dxa"/>
          </w:tcPr>
          <w:p w:rsidR="00702CD1" w:rsidRPr="009932DA" w:rsidRDefault="00702CD1" w:rsidP="00377ABA">
            <w:pPr>
              <w:jc w:val="center"/>
              <w:rPr>
                <w:sz w:val="18"/>
                <w:szCs w:val="18"/>
              </w:rPr>
            </w:pPr>
            <w:r w:rsidRPr="009932DA">
              <w:rPr>
                <w:sz w:val="18"/>
                <w:szCs w:val="18"/>
              </w:rPr>
              <w:t>9.053</w:t>
            </w:r>
          </w:p>
        </w:tc>
        <w:tc>
          <w:tcPr>
            <w:tcW w:w="1203" w:type="dxa"/>
          </w:tcPr>
          <w:p w:rsidR="00702CD1" w:rsidRPr="009932DA" w:rsidRDefault="00702CD1" w:rsidP="00377ABA">
            <w:pPr>
              <w:jc w:val="center"/>
              <w:rPr>
                <w:sz w:val="18"/>
                <w:szCs w:val="18"/>
              </w:rPr>
            </w:pPr>
            <w:r w:rsidRPr="009932DA">
              <w:rPr>
                <w:sz w:val="18"/>
                <w:szCs w:val="18"/>
              </w:rPr>
              <w:t>9.241</w:t>
            </w:r>
          </w:p>
        </w:tc>
        <w:tc>
          <w:tcPr>
            <w:tcW w:w="1203" w:type="dxa"/>
          </w:tcPr>
          <w:p w:rsidR="00702CD1" w:rsidRPr="009932DA" w:rsidRDefault="00702CD1" w:rsidP="00377ABA">
            <w:pPr>
              <w:jc w:val="center"/>
              <w:rPr>
                <w:sz w:val="18"/>
                <w:szCs w:val="18"/>
              </w:rPr>
            </w:pPr>
            <w:r w:rsidRPr="009932DA">
              <w:rPr>
                <w:sz w:val="18"/>
                <w:szCs w:val="18"/>
              </w:rPr>
              <w:t>9.429</w:t>
            </w:r>
          </w:p>
        </w:tc>
      </w:tr>
      <w:tr w:rsidR="00702CD1" w:rsidRPr="009932DA" w:rsidTr="00377ABA">
        <w:tc>
          <w:tcPr>
            <w:tcW w:w="1526" w:type="dxa"/>
          </w:tcPr>
          <w:p w:rsidR="00702CD1" w:rsidRPr="009932DA" w:rsidRDefault="00702CD1" w:rsidP="00377ABA">
            <w:pPr>
              <w:jc w:val="both"/>
              <w:rPr>
                <w:sz w:val="18"/>
                <w:szCs w:val="18"/>
              </w:rPr>
            </w:pPr>
            <w:r w:rsidRPr="009932DA">
              <w:rPr>
                <w:sz w:val="18"/>
                <w:szCs w:val="18"/>
              </w:rPr>
              <w:t xml:space="preserve">RH </w:t>
            </w:r>
          </w:p>
        </w:tc>
        <w:tc>
          <w:tcPr>
            <w:tcW w:w="878" w:type="dxa"/>
          </w:tcPr>
          <w:p w:rsidR="00702CD1" w:rsidRPr="009932DA" w:rsidRDefault="00702CD1" w:rsidP="00377ABA">
            <w:pPr>
              <w:jc w:val="center"/>
              <w:rPr>
                <w:sz w:val="18"/>
                <w:szCs w:val="18"/>
              </w:rPr>
            </w:pPr>
            <w:r w:rsidRPr="009932DA">
              <w:rPr>
                <w:sz w:val="18"/>
                <w:szCs w:val="18"/>
              </w:rPr>
              <w:t>89.656</w:t>
            </w:r>
          </w:p>
        </w:tc>
        <w:tc>
          <w:tcPr>
            <w:tcW w:w="1203" w:type="dxa"/>
          </w:tcPr>
          <w:p w:rsidR="00702CD1" w:rsidRPr="009932DA" w:rsidRDefault="00702CD1" w:rsidP="00377ABA">
            <w:pPr>
              <w:jc w:val="center"/>
              <w:rPr>
                <w:sz w:val="18"/>
                <w:szCs w:val="18"/>
              </w:rPr>
            </w:pPr>
            <w:r w:rsidRPr="009932DA">
              <w:rPr>
                <w:sz w:val="18"/>
                <w:szCs w:val="18"/>
              </w:rPr>
              <w:t>91.320</w:t>
            </w:r>
          </w:p>
        </w:tc>
        <w:tc>
          <w:tcPr>
            <w:tcW w:w="1203" w:type="dxa"/>
          </w:tcPr>
          <w:p w:rsidR="00702CD1" w:rsidRPr="009932DA" w:rsidRDefault="00702CD1" w:rsidP="00377ABA">
            <w:pPr>
              <w:jc w:val="center"/>
              <w:rPr>
                <w:sz w:val="18"/>
                <w:szCs w:val="18"/>
              </w:rPr>
            </w:pPr>
            <w:r w:rsidRPr="009932DA">
              <w:rPr>
                <w:sz w:val="18"/>
                <w:szCs w:val="18"/>
              </w:rPr>
              <w:t>96.758</w:t>
            </w:r>
          </w:p>
        </w:tc>
        <w:tc>
          <w:tcPr>
            <w:tcW w:w="1203" w:type="dxa"/>
          </w:tcPr>
          <w:p w:rsidR="00702CD1" w:rsidRPr="009932DA" w:rsidRDefault="00702CD1" w:rsidP="00377ABA">
            <w:pPr>
              <w:jc w:val="center"/>
              <w:rPr>
                <w:sz w:val="18"/>
                <w:szCs w:val="18"/>
              </w:rPr>
            </w:pPr>
            <w:r w:rsidRPr="009932DA">
              <w:rPr>
                <w:sz w:val="18"/>
                <w:szCs w:val="18"/>
              </w:rPr>
              <w:t>98.530</w:t>
            </w:r>
          </w:p>
        </w:tc>
        <w:tc>
          <w:tcPr>
            <w:tcW w:w="1203" w:type="dxa"/>
          </w:tcPr>
          <w:p w:rsidR="00702CD1" w:rsidRPr="009932DA" w:rsidRDefault="00702CD1" w:rsidP="00377ABA">
            <w:pPr>
              <w:jc w:val="center"/>
              <w:rPr>
                <w:sz w:val="18"/>
                <w:szCs w:val="18"/>
              </w:rPr>
            </w:pPr>
            <w:r w:rsidRPr="009932DA">
              <w:rPr>
                <w:sz w:val="18"/>
                <w:szCs w:val="18"/>
              </w:rPr>
              <w:t>97.254</w:t>
            </w:r>
          </w:p>
        </w:tc>
        <w:tc>
          <w:tcPr>
            <w:tcW w:w="1203" w:type="dxa"/>
          </w:tcPr>
          <w:p w:rsidR="00702CD1" w:rsidRPr="009932DA" w:rsidRDefault="00702CD1" w:rsidP="00377ABA">
            <w:pPr>
              <w:jc w:val="center"/>
              <w:rPr>
                <w:sz w:val="18"/>
                <w:szCs w:val="18"/>
              </w:rPr>
            </w:pPr>
            <w:r w:rsidRPr="009932DA">
              <w:rPr>
                <w:sz w:val="18"/>
                <w:szCs w:val="18"/>
              </w:rPr>
              <w:t>101.191</w:t>
            </w:r>
          </w:p>
        </w:tc>
        <w:tc>
          <w:tcPr>
            <w:tcW w:w="1203" w:type="dxa"/>
          </w:tcPr>
          <w:p w:rsidR="00702CD1" w:rsidRPr="009932DA" w:rsidRDefault="00702CD1" w:rsidP="00377ABA">
            <w:pPr>
              <w:jc w:val="center"/>
              <w:rPr>
                <w:sz w:val="18"/>
                <w:szCs w:val="18"/>
              </w:rPr>
            </w:pPr>
            <w:r w:rsidRPr="009932DA">
              <w:rPr>
                <w:sz w:val="18"/>
                <w:szCs w:val="18"/>
              </w:rPr>
              <w:t>104.470</w:t>
            </w:r>
          </w:p>
        </w:tc>
      </w:tr>
    </w:tbl>
    <w:p w:rsidR="00702CD1" w:rsidRPr="009932DA" w:rsidRDefault="00702CD1" w:rsidP="00702CD1">
      <w:pPr>
        <w:jc w:val="both"/>
        <w:rPr>
          <w:sz w:val="18"/>
        </w:rPr>
      </w:pPr>
      <w:r w:rsidRPr="009932DA">
        <w:rPr>
          <w:sz w:val="18"/>
        </w:rPr>
        <w:t xml:space="preserve">Izvor: FINA, 2016. </w:t>
      </w:r>
    </w:p>
    <w:p w:rsidR="00702CD1" w:rsidRPr="009932DA" w:rsidRDefault="00702CD1" w:rsidP="00010295">
      <w:pPr>
        <w:jc w:val="both"/>
      </w:pPr>
      <w:r w:rsidRPr="009932DA">
        <w:t xml:space="preserve">Iz trenda rasta broja poduzetnika i </w:t>
      </w:r>
      <w:r w:rsidR="004D0411" w:rsidRPr="009932DA">
        <w:t xml:space="preserve">istodobnog </w:t>
      </w:r>
      <w:r w:rsidRPr="009932DA">
        <w:t xml:space="preserve">pada zaposlenosti u poduzetništvu proizlazi zaključak da je u sektoru poduzetništva prisutna nelikvidnost i smanjenje poduzetničkih aktivnosti. Na ta obilježja sektora poduzetništva upućuje i gustoća malih i srednjih poduzeća koja potvrđuje znatno slabiju poduzetničku aktivnost na urbanom području </w:t>
      </w:r>
      <w:r w:rsidR="00763ECB" w:rsidRPr="009932DA">
        <w:t>Pula</w:t>
      </w:r>
      <w:r w:rsidRPr="009932DA">
        <w:t xml:space="preserve"> u odnosu na Istarsku županiju. </w:t>
      </w:r>
    </w:p>
    <w:p w:rsidR="00F4406F" w:rsidRPr="009932DA" w:rsidRDefault="00F4406F" w:rsidP="00010295">
      <w:pPr>
        <w:jc w:val="both"/>
      </w:pPr>
    </w:p>
    <w:p w:rsidR="00702CD1" w:rsidRPr="009932DA" w:rsidRDefault="00625A52" w:rsidP="005D02F3">
      <w:pPr>
        <w:pStyle w:val="Tabela"/>
      </w:pPr>
      <w:bookmarkStart w:id="34" w:name="_Toc452979404"/>
      <w:r w:rsidRPr="009932DA">
        <w:t>Tablica 23</w:t>
      </w:r>
      <w:r w:rsidR="00702CD1" w:rsidRPr="009932DA">
        <w:t xml:space="preserve">. Gustoća malih i srednjih poduzeća na urbanom području </w:t>
      </w:r>
      <w:r w:rsidR="00763ECB" w:rsidRPr="009932DA">
        <w:t>Pula</w:t>
      </w:r>
      <w:r w:rsidR="00702CD1" w:rsidRPr="009932DA">
        <w:t xml:space="preserve"> i </w:t>
      </w:r>
      <w:r w:rsidR="004D0411" w:rsidRPr="009932DA">
        <w:t xml:space="preserve">u </w:t>
      </w:r>
      <w:r w:rsidR="00702CD1" w:rsidRPr="009932DA">
        <w:t>Istarsk</w:t>
      </w:r>
      <w:r w:rsidR="004D0411" w:rsidRPr="009932DA">
        <w:t>oj</w:t>
      </w:r>
      <w:r w:rsidR="00702CD1" w:rsidRPr="009932DA">
        <w:t xml:space="preserve"> županij</w:t>
      </w:r>
      <w:r w:rsidR="004D0411" w:rsidRPr="009932DA">
        <w:t>i</w:t>
      </w:r>
      <w:r w:rsidR="00702CD1" w:rsidRPr="009932DA">
        <w:t xml:space="preserve"> 2014.</w:t>
      </w:r>
      <w:bookmarkEnd w:id="34"/>
      <w:r w:rsidR="00702CD1" w:rsidRPr="009932DA">
        <w:t xml:space="preserve"> </w:t>
      </w:r>
    </w:p>
    <w:tbl>
      <w:tblPr>
        <w:tblStyle w:val="TableGrid"/>
        <w:tblW w:w="0" w:type="auto"/>
        <w:tblLook w:val="04A0"/>
      </w:tblPr>
      <w:tblGrid>
        <w:gridCol w:w="4645"/>
        <w:gridCol w:w="4643"/>
      </w:tblGrid>
      <w:tr w:rsidR="00702CD1" w:rsidRPr="009932DA" w:rsidTr="00377ABA">
        <w:tc>
          <w:tcPr>
            <w:tcW w:w="4811" w:type="dxa"/>
            <w:shd w:val="clear" w:color="auto" w:fill="D9D9D9" w:themeFill="background1" w:themeFillShade="D9"/>
          </w:tcPr>
          <w:p w:rsidR="00702CD1" w:rsidRPr="009932DA" w:rsidRDefault="00702CD1" w:rsidP="00377ABA">
            <w:pPr>
              <w:jc w:val="center"/>
              <w:rPr>
                <w:b/>
                <w:sz w:val="16"/>
                <w:szCs w:val="18"/>
              </w:rPr>
            </w:pPr>
            <w:r w:rsidRPr="009932DA">
              <w:rPr>
                <w:b/>
                <w:sz w:val="16"/>
                <w:szCs w:val="18"/>
              </w:rPr>
              <w:t>Prostorna jedinica</w:t>
            </w:r>
          </w:p>
        </w:tc>
        <w:tc>
          <w:tcPr>
            <w:tcW w:w="4811" w:type="dxa"/>
            <w:shd w:val="clear" w:color="auto" w:fill="D9D9D9" w:themeFill="background1" w:themeFillShade="D9"/>
          </w:tcPr>
          <w:p w:rsidR="00702CD1" w:rsidRPr="009932DA" w:rsidRDefault="00702CD1" w:rsidP="00377ABA">
            <w:pPr>
              <w:jc w:val="center"/>
              <w:rPr>
                <w:b/>
                <w:sz w:val="16"/>
                <w:szCs w:val="18"/>
              </w:rPr>
            </w:pPr>
            <w:r w:rsidRPr="009932DA">
              <w:rPr>
                <w:b/>
                <w:sz w:val="16"/>
                <w:szCs w:val="18"/>
              </w:rPr>
              <w:t xml:space="preserve">Gustoća poduzeća </w:t>
            </w:r>
          </w:p>
        </w:tc>
      </w:tr>
      <w:tr w:rsidR="00702CD1" w:rsidRPr="009932DA" w:rsidTr="00377ABA">
        <w:tc>
          <w:tcPr>
            <w:tcW w:w="4811" w:type="dxa"/>
          </w:tcPr>
          <w:p w:rsidR="00702CD1" w:rsidRPr="009932DA" w:rsidRDefault="00702CD1" w:rsidP="00763ECB">
            <w:pPr>
              <w:jc w:val="both"/>
              <w:rPr>
                <w:sz w:val="16"/>
                <w:szCs w:val="18"/>
              </w:rPr>
            </w:pPr>
            <w:r w:rsidRPr="009932DA">
              <w:rPr>
                <w:sz w:val="16"/>
                <w:szCs w:val="18"/>
              </w:rPr>
              <w:t xml:space="preserve">Urbano područje </w:t>
            </w:r>
            <w:r w:rsidR="00763ECB" w:rsidRPr="009932DA">
              <w:rPr>
                <w:sz w:val="16"/>
                <w:szCs w:val="18"/>
              </w:rPr>
              <w:t>Pula</w:t>
            </w:r>
          </w:p>
        </w:tc>
        <w:tc>
          <w:tcPr>
            <w:tcW w:w="4811" w:type="dxa"/>
          </w:tcPr>
          <w:p w:rsidR="00702CD1" w:rsidRPr="009932DA" w:rsidRDefault="00702CD1" w:rsidP="00377ABA">
            <w:pPr>
              <w:jc w:val="center"/>
              <w:rPr>
                <w:sz w:val="16"/>
                <w:szCs w:val="18"/>
              </w:rPr>
            </w:pPr>
            <w:r w:rsidRPr="009932DA">
              <w:rPr>
                <w:sz w:val="16"/>
                <w:szCs w:val="18"/>
              </w:rPr>
              <w:t>0,36</w:t>
            </w:r>
          </w:p>
        </w:tc>
      </w:tr>
      <w:tr w:rsidR="00702CD1" w:rsidRPr="009932DA" w:rsidTr="00377ABA">
        <w:tc>
          <w:tcPr>
            <w:tcW w:w="4811" w:type="dxa"/>
          </w:tcPr>
          <w:p w:rsidR="00702CD1" w:rsidRPr="009932DA" w:rsidRDefault="00702CD1" w:rsidP="00377ABA">
            <w:pPr>
              <w:jc w:val="both"/>
              <w:rPr>
                <w:sz w:val="16"/>
                <w:szCs w:val="18"/>
              </w:rPr>
            </w:pPr>
            <w:r w:rsidRPr="009932DA">
              <w:rPr>
                <w:sz w:val="16"/>
                <w:szCs w:val="18"/>
              </w:rPr>
              <w:t>Istarska županija</w:t>
            </w:r>
          </w:p>
        </w:tc>
        <w:tc>
          <w:tcPr>
            <w:tcW w:w="4811" w:type="dxa"/>
          </w:tcPr>
          <w:p w:rsidR="00702CD1" w:rsidRPr="009932DA" w:rsidRDefault="00702CD1" w:rsidP="00377ABA">
            <w:pPr>
              <w:jc w:val="center"/>
              <w:rPr>
                <w:sz w:val="16"/>
                <w:szCs w:val="18"/>
              </w:rPr>
            </w:pPr>
            <w:r w:rsidRPr="009932DA">
              <w:rPr>
                <w:sz w:val="16"/>
                <w:szCs w:val="18"/>
              </w:rPr>
              <w:t>0,94</w:t>
            </w:r>
          </w:p>
        </w:tc>
      </w:tr>
    </w:tbl>
    <w:p w:rsidR="00702CD1" w:rsidRPr="009932DA" w:rsidRDefault="00702CD1" w:rsidP="00702CD1">
      <w:pPr>
        <w:jc w:val="both"/>
        <w:rPr>
          <w:sz w:val="18"/>
        </w:rPr>
      </w:pPr>
      <w:r w:rsidRPr="009932DA">
        <w:rPr>
          <w:sz w:val="18"/>
        </w:rPr>
        <w:t>Izvor: izračun prema podacima FINA-e</w:t>
      </w:r>
      <w:r w:rsidR="004D0411" w:rsidRPr="009932DA">
        <w:rPr>
          <w:sz w:val="18"/>
        </w:rPr>
        <w:t>.</w:t>
      </w:r>
    </w:p>
    <w:p w:rsidR="00702CD1" w:rsidRPr="009932DA" w:rsidRDefault="00702CD1" w:rsidP="00010295">
      <w:pPr>
        <w:jc w:val="both"/>
      </w:pPr>
      <w:r w:rsidRPr="009932DA">
        <w:t xml:space="preserve">Prema veličini ostvarenih prihoda, glavne gospodarske djelatnosti na urbanom području </w:t>
      </w:r>
      <w:r w:rsidR="00763ECB" w:rsidRPr="009932DA">
        <w:t>Pula</w:t>
      </w:r>
      <w:r w:rsidRPr="009932DA">
        <w:t xml:space="preserve"> one </w:t>
      </w:r>
      <w:r w:rsidR="004D0411" w:rsidRPr="009932DA">
        <w:t xml:space="preserve">su </w:t>
      </w:r>
      <w:r w:rsidRPr="009932DA">
        <w:t xml:space="preserve">u kojima se ujedno ostvaruje najviša zaposlenost. U 2014. godini u prerađivačkoj industriji i trgovini generirano </w:t>
      </w:r>
      <w:r w:rsidR="004D0411" w:rsidRPr="009932DA">
        <w:t xml:space="preserve">je </w:t>
      </w:r>
      <w:r w:rsidRPr="009932DA">
        <w:t xml:space="preserve">više od polovice ukupnih prihoda iz svih gospodarskih djelatnosti (49,9%). Ukupan rezultat poslovanja svih poduzetnika bio </w:t>
      </w:r>
      <w:r w:rsidR="004D0411" w:rsidRPr="009932DA">
        <w:t xml:space="preserve">je </w:t>
      </w:r>
      <w:r w:rsidRPr="009932DA">
        <w:t xml:space="preserve">pozitivan do 2010. godine. U 2011. godini dolazi do pada poduzetničkih aktivnosti što je rezultiralo neto gubitkom približno 720 tisuća kuna, u 2012. godini je ostvaren oporavak i pozitivan poslovni rezultat (neto dobit 27,9 tisuća kuna), a u 2013. godini ponovno </w:t>
      </w:r>
      <w:r w:rsidR="004D0411" w:rsidRPr="009932DA">
        <w:t xml:space="preserve">je </w:t>
      </w:r>
      <w:r w:rsidRPr="009932DA">
        <w:t xml:space="preserve">iskazan neto gubitak (-554,56 tisuća kuna). U 2014. godini ostvareno </w:t>
      </w:r>
      <w:r w:rsidR="004D0411" w:rsidRPr="009932DA">
        <w:t xml:space="preserve">je </w:t>
      </w:r>
      <w:r w:rsidRPr="009932DA">
        <w:t xml:space="preserve">smanjenje gubitka, ali se nastavlja negativno poslovanje poduzetnika registriranih na urbanom području </w:t>
      </w:r>
      <w:r w:rsidR="00763ECB" w:rsidRPr="009932DA">
        <w:t>Pula</w:t>
      </w:r>
      <w:r w:rsidRPr="009932DA">
        <w:t xml:space="preserve"> (-10,1 </w:t>
      </w:r>
      <w:proofErr w:type="spellStart"/>
      <w:r w:rsidRPr="009932DA">
        <w:t>mil</w:t>
      </w:r>
      <w:proofErr w:type="spellEnd"/>
      <w:r w:rsidRPr="009932DA">
        <w:t>.</w:t>
      </w:r>
      <w:r w:rsidR="004D0411" w:rsidRPr="009932DA">
        <w:t xml:space="preserve"> </w:t>
      </w:r>
      <w:r w:rsidRPr="009932DA">
        <w:t xml:space="preserve">kn). </w:t>
      </w:r>
    </w:p>
    <w:p w:rsidR="008509AC" w:rsidRPr="009932DA" w:rsidRDefault="008509AC" w:rsidP="00702CD1">
      <w:pPr>
        <w:jc w:val="both"/>
      </w:pPr>
      <w:r w:rsidRPr="009932DA">
        <w:t>Značajan potencijal za budući gospodarski razvoj urbanog područja Pula ima sektor informacija i komunikacija.</w:t>
      </w:r>
      <w:r w:rsidR="008977B0" w:rsidRPr="009932DA">
        <w:t xml:space="preserve"> U urbanom području Pula </w:t>
      </w:r>
      <w:r w:rsidR="004D0411" w:rsidRPr="009932DA">
        <w:t xml:space="preserve">bilo </w:t>
      </w:r>
      <w:r w:rsidR="008977B0" w:rsidRPr="009932DA">
        <w:t xml:space="preserve">je u sektoru informacija i komunikacija 2014. godine registrirano 115 poduzetnika koji su zapošljavali 5,75% ukupnog broja zaposlenih. U industriji komunikacija i informacija ostvaruju </w:t>
      </w:r>
      <w:r w:rsidR="004D0411" w:rsidRPr="009932DA">
        <w:t xml:space="preserve">se </w:t>
      </w:r>
      <w:r w:rsidR="008977B0" w:rsidRPr="009932DA">
        <w:t xml:space="preserve">pozitivni poslovni rezultati </w:t>
      </w:r>
      <w:r w:rsidR="004D0411" w:rsidRPr="009932DA">
        <w:t xml:space="preserve">i </w:t>
      </w:r>
      <w:r w:rsidR="008977B0" w:rsidRPr="009932DA">
        <w:t>oko 3% ukupno ostvarenih prihoda svih gospodarskih djelatnosti.</w:t>
      </w:r>
      <w:r w:rsidRPr="009932DA">
        <w:t xml:space="preserve"> Grad Pula nositelj </w:t>
      </w:r>
      <w:r w:rsidR="004D0411" w:rsidRPr="009932DA">
        <w:t xml:space="preserve">je </w:t>
      </w:r>
      <w:r w:rsidRPr="009932DA">
        <w:t>razvoja informa</w:t>
      </w:r>
      <w:r w:rsidR="008236E3" w:rsidRPr="009932DA">
        <w:t>cijsko</w:t>
      </w:r>
      <w:r w:rsidRPr="009932DA">
        <w:t xml:space="preserve">-komunikacijske industrije </w:t>
      </w:r>
      <w:r w:rsidR="004D0411" w:rsidRPr="009932DA">
        <w:t>i</w:t>
      </w:r>
      <w:r w:rsidRPr="009932DA">
        <w:t xml:space="preserve"> na njegovom području nalazi </w:t>
      </w:r>
      <w:r w:rsidR="004D0411" w:rsidRPr="009932DA">
        <w:t xml:space="preserve">se </w:t>
      </w:r>
      <w:r w:rsidRPr="009932DA">
        <w:t>najv</w:t>
      </w:r>
      <w:r w:rsidR="004D0411" w:rsidRPr="009932DA">
        <w:t>iše</w:t>
      </w:r>
      <w:r w:rsidRPr="009932DA">
        <w:t xml:space="preserve"> registriranih poduzeća u tom sektoru (</w:t>
      </w:r>
      <w:proofErr w:type="spellStart"/>
      <w:r w:rsidRPr="009932DA">
        <w:t>npr</w:t>
      </w:r>
      <w:proofErr w:type="spellEnd"/>
      <w:r w:rsidRPr="009932DA">
        <w:t xml:space="preserve">. Istra </w:t>
      </w:r>
      <w:proofErr w:type="spellStart"/>
      <w:r w:rsidRPr="009932DA">
        <w:t>Tech</w:t>
      </w:r>
      <w:proofErr w:type="spellEnd"/>
      <w:r w:rsidRPr="009932DA">
        <w:t xml:space="preserve"> d.o.o., Pakom d.o.o., </w:t>
      </w:r>
      <w:proofErr w:type="spellStart"/>
      <w:r w:rsidRPr="009932DA">
        <w:t>Penta</w:t>
      </w:r>
      <w:proofErr w:type="spellEnd"/>
      <w:r w:rsidRPr="009932DA">
        <w:t xml:space="preserve"> d.o.o., </w:t>
      </w:r>
      <w:proofErr w:type="spellStart"/>
      <w:r w:rsidRPr="009932DA">
        <w:t>Mireo</w:t>
      </w:r>
      <w:proofErr w:type="spellEnd"/>
      <w:r w:rsidRPr="009932DA">
        <w:t xml:space="preserve"> d.o.o. i </w:t>
      </w:r>
      <w:proofErr w:type="spellStart"/>
      <w:r w:rsidR="004D0411" w:rsidRPr="009932DA">
        <w:t>dr</w:t>
      </w:r>
      <w:proofErr w:type="spellEnd"/>
      <w:r w:rsidR="004D0411" w:rsidRPr="009932DA">
        <w:t>.</w:t>
      </w:r>
      <w:r w:rsidRPr="009932DA">
        <w:t>)</w:t>
      </w:r>
      <w:r w:rsidR="008977B0" w:rsidRPr="009932DA">
        <w:t>. Najznačajniji ograničavajući čimbenik snažnijeg razvoja sektora informacija i komunikacija je</w:t>
      </w:r>
      <w:r w:rsidR="008B3845" w:rsidRPr="009932DA">
        <w:t>st</w:t>
      </w:r>
      <w:r w:rsidR="008977B0" w:rsidRPr="009932DA">
        <w:t xml:space="preserve"> manjak stručne radne snage odnosno odljev stručnjaka. Također, snažniji razvojnih zamah </w:t>
      </w:r>
      <w:r w:rsidR="008B3845" w:rsidRPr="009932DA">
        <w:t>t</w:t>
      </w:r>
      <w:r w:rsidR="008977B0" w:rsidRPr="009932DA">
        <w:t xml:space="preserve">og sektora </w:t>
      </w:r>
      <w:r w:rsidR="008B3845" w:rsidRPr="009932DA">
        <w:t xml:space="preserve">sputava </w:t>
      </w:r>
      <w:r w:rsidR="008977B0" w:rsidRPr="009932DA">
        <w:t>i loše stanje mrežne i električne infrastrukture. Značaj budućeg razvoja informatičko-komunikacijske industrije proizlazi i iz mogućnosti njenog povezivanja s ostalim djelatnostima koje su značajno zastupljene u gospodarskoj strukturi urbanog područja Pula</w:t>
      </w:r>
      <w:r w:rsidR="008B3845" w:rsidRPr="009932DA">
        <w:t xml:space="preserve"> (</w:t>
      </w:r>
      <w:proofErr w:type="spellStart"/>
      <w:r w:rsidR="008B3845" w:rsidRPr="009932DA">
        <w:t>npr</w:t>
      </w:r>
      <w:proofErr w:type="spellEnd"/>
      <w:r w:rsidR="008B3845" w:rsidRPr="009932DA">
        <w:t xml:space="preserve">. s </w:t>
      </w:r>
      <w:r w:rsidR="008977B0" w:rsidRPr="009932DA">
        <w:t>turiz</w:t>
      </w:r>
      <w:r w:rsidR="008B3845" w:rsidRPr="009932DA">
        <w:t>mom)</w:t>
      </w:r>
      <w:r w:rsidR="008977B0" w:rsidRPr="009932DA">
        <w:t xml:space="preserve">. </w:t>
      </w:r>
    </w:p>
    <w:p w:rsidR="00F4406F" w:rsidRPr="009932DA" w:rsidRDefault="00F4406F" w:rsidP="00702CD1">
      <w:pPr>
        <w:jc w:val="both"/>
      </w:pPr>
    </w:p>
    <w:p w:rsidR="00702CD1" w:rsidRPr="009932DA" w:rsidRDefault="00702CD1" w:rsidP="005D02F3">
      <w:pPr>
        <w:pStyle w:val="Tabela"/>
      </w:pPr>
      <w:bookmarkStart w:id="35" w:name="_Toc452979405"/>
      <w:r w:rsidRPr="009932DA">
        <w:t xml:space="preserve">Tablica </w:t>
      </w:r>
      <w:r w:rsidR="00991F34" w:rsidRPr="009932DA">
        <w:t>2</w:t>
      </w:r>
      <w:r w:rsidR="00625A52" w:rsidRPr="009932DA">
        <w:t>4</w:t>
      </w:r>
      <w:r w:rsidRPr="009932DA">
        <w:t xml:space="preserve">. Prihodi i financijski rezultat poslovanja poduzetnika na urbanom području </w:t>
      </w:r>
      <w:r w:rsidR="00763ECB" w:rsidRPr="009932DA">
        <w:t xml:space="preserve">Pula </w:t>
      </w:r>
      <w:r w:rsidRPr="009932DA">
        <w:t xml:space="preserve">2014. </w:t>
      </w:r>
      <w:r w:rsidR="00171002" w:rsidRPr="009932DA">
        <w:t xml:space="preserve"> </w:t>
      </w:r>
      <w:r w:rsidRPr="009932DA">
        <w:t>prema djelatnostima</w:t>
      </w:r>
      <w:bookmarkEnd w:id="35"/>
      <w:r w:rsidRPr="009932DA">
        <w:t xml:space="preserve"> </w:t>
      </w:r>
    </w:p>
    <w:tbl>
      <w:tblPr>
        <w:tblW w:w="6899" w:type="dxa"/>
        <w:tblInd w:w="93" w:type="dxa"/>
        <w:tblLook w:val="04A0"/>
      </w:tblPr>
      <w:tblGrid>
        <w:gridCol w:w="359"/>
        <w:gridCol w:w="3484"/>
        <w:gridCol w:w="1136"/>
        <w:gridCol w:w="1360"/>
        <w:gridCol w:w="1440"/>
      </w:tblGrid>
      <w:tr w:rsidR="00702CD1" w:rsidRPr="009932DA" w:rsidTr="00F4406F">
        <w:trPr>
          <w:trHeight w:val="540"/>
        </w:trPr>
        <w:tc>
          <w:tcPr>
            <w:tcW w:w="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 </w:t>
            </w:r>
          </w:p>
        </w:tc>
        <w:tc>
          <w:tcPr>
            <w:tcW w:w="34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02CD1" w:rsidRPr="009932DA" w:rsidRDefault="00702CD1" w:rsidP="00377ABA">
            <w:pPr>
              <w:jc w:val="center"/>
              <w:rPr>
                <w:rFonts w:eastAsia="Times New Roman" w:cs="Calibri"/>
                <w:b/>
                <w:bCs/>
                <w:sz w:val="16"/>
                <w:szCs w:val="16"/>
                <w:lang w:eastAsia="hr-HR"/>
              </w:rPr>
            </w:pPr>
            <w:r w:rsidRPr="009932DA">
              <w:rPr>
                <w:rFonts w:eastAsia="Times New Roman" w:cs="Calibri"/>
                <w:b/>
                <w:bCs/>
                <w:sz w:val="16"/>
                <w:szCs w:val="16"/>
                <w:lang w:eastAsia="hr-HR"/>
              </w:rPr>
              <w:t>Djelatnost</w:t>
            </w:r>
          </w:p>
        </w:tc>
        <w:tc>
          <w:tcPr>
            <w:tcW w:w="25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Ukupni prihodi</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Struktura</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Neto dobit/gubitak</w:t>
            </w:r>
          </w:p>
        </w:tc>
      </w:tr>
      <w:tr w:rsidR="00702CD1" w:rsidRPr="009932DA" w:rsidTr="00F4406F">
        <w:trPr>
          <w:trHeight w:val="394"/>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Fizičke osobe bez djelatnosti</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2.163.861</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0,03%</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sz w:val="16"/>
                <w:szCs w:val="16"/>
                <w:lang w:eastAsia="hr-HR"/>
              </w:rPr>
            </w:pPr>
            <w:r w:rsidRPr="009932DA">
              <w:rPr>
                <w:rFonts w:eastAsia="Times New Roman" w:cs="Calibri"/>
                <w:sz w:val="16"/>
                <w:szCs w:val="16"/>
                <w:lang w:eastAsia="hr-HR"/>
              </w:rPr>
              <w:t>302.365</w:t>
            </w:r>
          </w:p>
        </w:tc>
      </w:tr>
      <w:tr w:rsidR="00702CD1" w:rsidRPr="009932DA" w:rsidTr="00F4406F">
        <w:trPr>
          <w:trHeight w:val="427"/>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A</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Poljoprivreda, šumarstvo i ribarstvo</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121.716.865</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1,57%</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8.729.640</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366"/>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B</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 xml:space="preserve">Rudarstvo i vađenje </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8.294.353</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0,13%</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3.608.989</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474"/>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C</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Prerađivačka industrija</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2.056.916.314</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25,38%</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-231.088.447</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554"/>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D</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Opskrba električnom energijom, plinom, parom i klimatizacija</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65.554.964</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0,81%</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sz w:val="16"/>
                <w:szCs w:val="16"/>
                <w:lang w:eastAsia="hr-HR"/>
              </w:rPr>
            </w:pPr>
            <w:r w:rsidRPr="009932DA">
              <w:rPr>
                <w:rFonts w:eastAsia="Times New Roman" w:cs="Calibri"/>
                <w:sz w:val="16"/>
                <w:szCs w:val="16"/>
                <w:lang w:eastAsia="hr-HR"/>
              </w:rPr>
              <w:t>-1.164.086</w:t>
            </w:r>
          </w:p>
        </w:tc>
      </w:tr>
      <w:tr w:rsidR="00702CD1" w:rsidRPr="009932DA" w:rsidTr="00F4406F">
        <w:trPr>
          <w:trHeight w:val="704"/>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E</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Opskrba vodom; uklanjanje otpadnih voda, gospodarenje otpadom te djelatnosti sanacije okoliša</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215.067.415</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2,70%</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 xml:space="preserve">-14.722.349 </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558"/>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F</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Građevinarstvo</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895.558.057</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11,13%</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111.900.392</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49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G</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Trgovina na veliko i na malo; popravak motornih vozila i motocikala</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1.771.657.370</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25,86%</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53.386.180</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127"/>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H</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Prijevoz i skladištenje</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308.199.127</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3,79%</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53.559.708</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33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I</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 xml:space="preserve">Djelatnosti pružanja smještaja te pripreme i usluživanja hrane </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605.697.825</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8,51%</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-16.771.260</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429"/>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J</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Informacije i komunikacije</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268.247.127</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3,31%</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12.803.943</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379"/>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K</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Financijske djelatnosti i djelatnosti osiguranja</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7.417.314</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0,11%</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sz w:val="16"/>
                <w:szCs w:val="16"/>
                <w:lang w:eastAsia="hr-HR"/>
              </w:rPr>
            </w:pPr>
            <w:r w:rsidRPr="009932DA">
              <w:rPr>
                <w:rFonts w:eastAsia="Times New Roman" w:cs="Calibri"/>
                <w:sz w:val="16"/>
                <w:szCs w:val="16"/>
                <w:lang w:eastAsia="hr-HR"/>
              </w:rPr>
              <w:t>1.618.068</w:t>
            </w:r>
          </w:p>
        </w:tc>
      </w:tr>
      <w:tr w:rsidR="00702CD1" w:rsidRPr="009932DA" w:rsidTr="00F4406F">
        <w:trPr>
          <w:trHeight w:val="5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L</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Poslovanje nekretninama</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77.753.715</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0,96%</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 xml:space="preserve">-27.456.763 </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366"/>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M</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Stručne, znanstvene i tehničke djelatnosti</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427.433.648</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5,30%</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 xml:space="preserve">18.201.133 </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601"/>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N</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Administrativne i pomoćne uslužne djelatnosti</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621.303.659</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7,72%</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13.452.691</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398"/>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P</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Obrazovanje</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29.982.622</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0,38%</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2.731.841</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491"/>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Q</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Djelatnosti zdravstvene zaštite i socijalne skrbi</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36.013.808</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0,44%</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sz w:val="16"/>
                <w:szCs w:val="16"/>
                <w:lang w:eastAsia="hr-HR"/>
              </w:rPr>
            </w:pPr>
            <w:r w:rsidRPr="009932DA">
              <w:rPr>
                <w:rFonts w:eastAsia="Times New Roman" w:cs="Calibri"/>
                <w:sz w:val="16"/>
                <w:szCs w:val="16"/>
                <w:lang w:eastAsia="hr-HR"/>
              </w:rPr>
              <w:t>2.569.323</w:t>
            </w:r>
          </w:p>
        </w:tc>
      </w:tr>
      <w:tr w:rsidR="00702CD1" w:rsidRPr="009932DA" w:rsidTr="00F4406F">
        <w:trPr>
          <w:trHeight w:val="414"/>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R</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Umjetnost, zabava i rekreacija</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114.608.695</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1,41%</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 xml:space="preserve">-2.107.494 </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45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S</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F4406F" w:rsidP="00377ABA">
            <w:pPr>
              <w:jc w:val="center"/>
              <w:rPr>
                <w:rFonts w:eastAsia="Times New Roman" w:cs="Arial"/>
                <w:sz w:val="16"/>
                <w:szCs w:val="16"/>
                <w:lang w:eastAsia="hr-HR"/>
              </w:rPr>
            </w:pPr>
            <w:r w:rsidRPr="009932DA">
              <w:rPr>
                <w:rFonts w:eastAsia="Times New Roman" w:cs="Arial"/>
                <w:sz w:val="16"/>
                <w:szCs w:val="16"/>
                <w:lang w:eastAsia="hr-HR"/>
              </w:rPr>
              <w:t>Ostale uslužne djelatnosti</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38.255.665</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0,47%</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cs="Arial"/>
                <w:sz w:val="16"/>
                <w:szCs w:val="16"/>
              </w:rPr>
            </w:pPr>
            <w:r w:rsidRPr="009932DA">
              <w:rPr>
                <w:rFonts w:cs="Arial"/>
                <w:sz w:val="16"/>
                <w:szCs w:val="16"/>
              </w:rPr>
              <w:t xml:space="preserve">357.904 </w:t>
            </w:r>
          </w:p>
          <w:p w:rsidR="00702CD1" w:rsidRPr="009932DA" w:rsidRDefault="00702CD1" w:rsidP="00377ABA">
            <w:pPr>
              <w:jc w:val="center"/>
              <w:rPr>
                <w:rFonts w:eastAsia="Times New Roman" w:cs="Calibri"/>
                <w:sz w:val="16"/>
                <w:szCs w:val="16"/>
                <w:lang w:eastAsia="hr-HR"/>
              </w:rPr>
            </w:pPr>
          </w:p>
        </w:tc>
      </w:tr>
      <w:tr w:rsidR="00702CD1" w:rsidRPr="009932DA" w:rsidTr="00F4406F">
        <w:trPr>
          <w:trHeight w:val="39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Z</w:t>
            </w:r>
          </w:p>
        </w:tc>
        <w:tc>
          <w:tcPr>
            <w:tcW w:w="348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sz w:val="16"/>
                <w:szCs w:val="16"/>
                <w:lang w:eastAsia="hr-HR"/>
              </w:rPr>
            </w:pPr>
            <w:r w:rsidRPr="009932DA">
              <w:rPr>
                <w:rFonts w:eastAsia="Times New Roman" w:cs="Calibri"/>
                <w:b/>
                <w:bCs/>
                <w:sz w:val="16"/>
                <w:szCs w:val="16"/>
                <w:lang w:eastAsia="hr-HR"/>
              </w:rPr>
              <w:t>UKUPNO SVE DJELATNOSTI</w:t>
            </w:r>
          </w:p>
        </w:tc>
        <w:tc>
          <w:tcPr>
            <w:tcW w:w="256"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7.671.842.404</w:t>
            </w:r>
          </w:p>
        </w:tc>
        <w:tc>
          <w:tcPr>
            <w:tcW w:w="136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100,00%</w:t>
            </w:r>
          </w:p>
        </w:tc>
        <w:tc>
          <w:tcPr>
            <w:tcW w:w="1440" w:type="dxa"/>
            <w:tcBorders>
              <w:top w:val="nil"/>
              <w:left w:val="nil"/>
              <w:bottom w:val="single" w:sz="4" w:space="0" w:color="auto"/>
              <w:right w:val="single" w:sz="4" w:space="0" w:color="auto"/>
            </w:tcBorders>
            <w:shd w:val="clear" w:color="auto" w:fill="auto"/>
            <w:noWrap/>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-10.088.222</w:t>
            </w:r>
          </w:p>
        </w:tc>
      </w:tr>
    </w:tbl>
    <w:p w:rsidR="00702CD1" w:rsidRPr="009932DA" w:rsidRDefault="00702CD1" w:rsidP="00702CD1">
      <w:pPr>
        <w:jc w:val="both"/>
        <w:rPr>
          <w:sz w:val="18"/>
        </w:rPr>
      </w:pPr>
      <w:r w:rsidRPr="009932DA">
        <w:rPr>
          <w:sz w:val="18"/>
        </w:rPr>
        <w:t>Izvor: FINA, 2016.</w:t>
      </w:r>
    </w:p>
    <w:p w:rsidR="00702CD1" w:rsidRPr="009932DA" w:rsidRDefault="00702CD1" w:rsidP="00702CD1">
      <w:pPr>
        <w:jc w:val="both"/>
      </w:pPr>
      <w:r w:rsidRPr="009932DA">
        <w:t xml:space="preserve">Na području Istarske županije razvoj poduzetničkih zona </w:t>
      </w:r>
      <w:r w:rsidR="008B3845" w:rsidRPr="009932DA">
        <w:t xml:space="preserve">planira se </w:t>
      </w:r>
      <w:r w:rsidRPr="009932DA">
        <w:t>temeljem Dugoročnog programa razvoja poduzetničkih zona za razdoblje 2010.</w:t>
      </w:r>
      <w:r w:rsidR="008B3845" w:rsidRPr="009932DA">
        <w:t>–</w:t>
      </w:r>
      <w:r w:rsidRPr="009932DA">
        <w:t>2014. godine. Zbog jačanja poduzetničkih aktivnosti broj poduzetničkih zona poveća</w:t>
      </w:r>
      <w:r w:rsidR="008B3845" w:rsidRPr="009932DA">
        <w:t>o se</w:t>
      </w:r>
      <w:r w:rsidRPr="009932DA">
        <w:t xml:space="preserve"> sa 15 u 2002. na 34 u 2013. godini, od čega se 6 nalazi na urbanom području </w:t>
      </w:r>
      <w:r w:rsidR="00763ECB" w:rsidRPr="009932DA">
        <w:t>Pula</w:t>
      </w:r>
      <w:r w:rsidRPr="009932DA">
        <w:t xml:space="preserve">. </w:t>
      </w:r>
    </w:p>
    <w:p w:rsidR="00702CD1" w:rsidRPr="009932DA" w:rsidRDefault="00702CD1" w:rsidP="00702CD1">
      <w:pPr>
        <w:jc w:val="both"/>
      </w:pPr>
      <w:r w:rsidRPr="009932DA">
        <w:t xml:space="preserve">Na urbanom području </w:t>
      </w:r>
      <w:r w:rsidR="00763ECB" w:rsidRPr="009932DA">
        <w:t>Pula</w:t>
      </w:r>
      <w:r w:rsidRPr="009932DA">
        <w:t xml:space="preserve"> dovršena </w:t>
      </w:r>
      <w:r w:rsidR="008B3845" w:rsidRPr="009932DA">
        <w:t xml:space="preserve">je </w:t>
      </w:r>
      <w:r w:rsidRPr="009932DA">
        <w:t xml:space="preserve">izgradnja poduzetničkih zona u </w:t>
      </w:r>
      <w:proofErr w:type="spellStart"/>
      <w:r w:rsidRPr="009932DA">
        <w:t>Vodnjanu</w:t>
      </w:r>
      <w:proofErr w:type="spellEnd"/>
      <w:r w:rsidRPr="009932DA">
        <w:t xml:space="preserve"> (PZ </w:t>
      </w:r>
      <w:proofErr w:type="spellStart"/>
      <w:r w:rsidRPr="009932DA">
        <w:t>Tison</w:t>
      </w:r>
      <w:proofErr w:type="spellEnd"/>
      <w:r w:rsidRPr="009932DA">
        <w:t xml:space="preserve"> i PZ </w:t>
      </w:r>
      <w:proofErr w:type="spellStart"/>
      <w:r w:rsidRPr="009932DA">
        <w:t>Galižana</w:t>
      </w:r>
      <w:proofErr w:type="spellEnd"/>
      <w:r w:rsidR="008B3845" w:rsidRPr="009932DA">
        <w:t>)</w:t>
      </w:r>
      <w:r w:rsidRPr="009932DA">
        <w:t xml:space="preserve"> te u općinama </w:t>
      </w:r>
      <w:proofErr w:type="spellStart"/>
      <w:r w:rsidRPr="009932DA">
        <w:t>Barban</w:t>
      </w:r>
      <w:proofErr w:type="spellEnd"/>
      <w:r w:rsidRPr="009932DA">
        <w:t xml:space="preserve"> (PZ </w:t>
      </w:r>
      <w:proofErr w:type="spellStart"/>
      <w:r w:rsidRPr="009932DA">
        <w:t>Barban</w:t>
      </w:r>
      <w:proofErr w:type="spellEnd"/>
      <w:r w:rsidRPr="009932DA">
        <w:t xml:space="preserve"> i </w:t>
      </w:r>
      <w:proofErr w:type="spellStart"/>
      <w:r w:rsidRPr="009932DA">
        <w:t>Svetvinčenat</w:t>
      </w:r>
      <w:proofErr w:type="spellEnd"/>
      <w:r w:rsidRPr="009932DA">
        <w:t xml:space="preserve"> (PZ </w:t>
      </w:r>
      <w:proofErr w:type="spellStart"/>
      <w:r w:rsidRPr="009932DA">
        <w:t>Bibići</w:t>
      </w:r>
      <w:proofErr w:type="spellEnd"/>
      <w:r w:rsidRPr="009932DA">
        <w:t>)</w:t>
      </w:r>
      <w:r w:rsidR="00227FEE" w:rsidRPr="009932DA">
        <w:t xml:space="preserve"> i Medulin (PZ </w:t>
      </w:r>
      <w:proofErr w:type="spellStart"/>
      <w:r w:rsidR="00227FEE" w:rsidRPr="009932DA">
        <w:t>Banjole</w:t>
      </w:r>
      <w:proofErr w:type="spellEnd"/>
      <w:r w:rsidR="00227FEE" w:rsidRPr="009932DA">
        <w:t xml:space="preserve"> </w:t>
      </w:r>
      <w:proofErr w:type="spellStart"/>
      <w:r w:rsidR="00227FEE" w:rsidRPr="009932DA">
        <w:t>Kamik</w:t>
      </w:r>
      <w:proofErr w:type="spellEnd"/>
      <w:r w:rsidR="00227FEE" w:rsidRPr="009932DA">
        <w:t>, Zona Male privrede Medulin)</w:t>
      </w:r>
      <w:r w:rsidRPr="009932DA">
        <w:t xml:space="preserve">, a u izgradnji je PZ Aerodrom Pula u </w:t>
      </w:r>
      <w:r w:rsidR="008B3845" w:rsidRPr="009932DA">
        <w:t>O</w:t>
      </w:r>
      <w:r w:rsidRPr="009932DA">
        <w:t>pć</w:t>
      </w:r>
      <w:r w:rsidR="00227FEE" w:rsidRPr="009932DA">
        <w:t xml:space="preserve">ini </w:t>
      </w:r>
      <w:proofErr w:type="spellStart"/>
      <w:r w:rsidR="00227FEE" w:rsidRPr="009932DA">
        <w:t>Ližnjan</w:t>
      </w:r>
      <w:proofErr w:type="spellEnd"/>
      <w:r w:rsidR="00227FEE" w:rsidRPr="009932DA">
        <w:t xml:space="preserve">.  Na području </w:t>
      </w:r>
      <w:r w:rsidR="008B3845" w:rsidRPr="009932DA">
        <w:t>O</w:t>
      </w:r>
      <w:r w:rsidR="00227FEE" w:rsidRPr="009932DA">
        <w:t>pćine</w:t>
      </w:r>
      <w:r w:rsidRPr="009932DA">
        <w:t xml:space="preserve"> </w:t>
      </w:r>
      <w:proofErr w:type="spellStart"/>
      <w:r w:rsidRPr="009932DA">
        <w:t>Marčana</w:t>
      </w:r>
      <w:proofErr w:type="spellEnd"/>
      <w:r w:rsidRPr="009932DA">
        <w:t xml:space="preserve"> te u Gradu Puli nema izgrađenih poduzetničkih  zona. Za ishođenje projektne dokumentacije i izgradnju infrastrukture </w:t>
      </w:r>
      <w:r w:rsidR="008B3845" w:rsidRPr="009932DA">
        <w:t xml:space="preserve">do sada </w:t>
      </w:r>
      <w:r w:rsidRPr="009932DA">
        <w:t xml:space="preserve">je u poduzetničke zone na urbanom području </w:t>
      </w:r>
      <w:r w:rsidR="00763ECB" w:rsidRPr="009932DA">
        <w:t>Pula</w:t>
      </w:r>
      <w:r w:rsidRPr="009932DA">
        <w:t xml:space="preserve"> </w:t>
      </w:r>
      <w:r w:rsidR="008B3845" w:rsidRPr="009932DA">
        <w:t xml:space="preserve"> </w:t>
      </w:r>
      <w:r w:rsidRPr="009932DA">
        <w:t xml:space="preserve">uloženo približno 24 milijuna kuna što nije dostatno s obzirom </w:t>
      </w:r>
      <w:r w:rsidR="008B3845" w:rsidRPr="009932DA">
        <w:t xml:space="preserve">na to </w:t>
      </w:r>
      <w:r w:rsidRPr="009932DA">
        <w:t>da su pojedine zone izvan funkcije zbog nedovoljne opremljenosti infrastrukturom</w:t>
      </w:r>
      <w:r w:rsidR="008B3845" w:rsidRPr="009932DA">
        <w:t xml:space="preserve"> </w:t>
      </w:r>
      <w:r w:rsidRPr="009932DA">
        <w:t xml:space="preserve">za obavljanje poduzetničkih aktivnosti. Kvaliteta potporne poduzetničke infrastrukture i mjera za poticanje razvoja poduzetništva osobito </w:t>
      </w:r>
      <w:r w:rsidR="00493E9A" w:rsidRPr="009932DA">
        <w:t xml:space="preserve">je </w:t>
      </w:r>
      <w:r w:rsidRPr="009932DA">
        <w:t>niska na području općina (</w:t>
      </w:r>
      <w:proofErr w:type="spellStart"/>
      <w:r w:rsidRPr="009932DA">
        <w:t>npr</w:t>
      </w:r>
      <w:proofErr w:type="spellEnd"/>
      <w:r w:rsidRPr="009932DA">
        <w:t xml:space="preserve">. </w:t>
      </w:r>
      <w:proofErr w:type="spellStart"/>
      <w:r w:rsidRPr="009932DA">
        <w:t>Svetvinčenat</w:t>
      </w:r>
      <w:proofErr w:type="spellEnd"/>
      <w:r w:rsidRPr="009932DA">
        <w:t xml:space="preserve">, </w:t>
      </w:r>
      <w:proofErr w:type="spellStart"/>
      <w:r w:rsidRPr="009932DA">
        <w:t>Ližnjan</w:t>
      </w:r>
      <w:proofErr w:type="spellEnd"/>
      <w:r w:rsidRPr="009932DA">
        <w:t xml:space="preserve">), ali i na području Grada </w:t>
      </w:r>
      <w:proofErr w:type="spellStart"/>
      <w:r w:rsidRPr="009932DA">
        <w:t>Vodnjana</w:t>
      </w:r>
      <w:proofErr w:type="spellEnd"/>
      <w:r w:rsidRPr="009932DA">
        <w:t xml:space="preserve"> u kojem se nalazi PZ </w:t>
      </w:r>
      <w:proofErr w:type="spellStart"/>
      <w:r w:rsidRPr="009932DA">
        <w:t>Tison</w:t>
      </w:r>
      <w:proofErr w:type="spellEnd"/>
      <w:r w:rsidR="00493E9A" w:rsidRPr="009932DA">
        <w:t>,</w:t>
      </w:r>
      <w:r w:rsidRPr="009932DA">
        <w:t xml:space="preserve"> koja je u potpunosti neopremljena i PZ </w:t>
      </w:r>
      <w:proofErr w:type="spellStart"/>
      <w:r w:rsidRPr="009932DA">
        <w:t>Galižana</w:t>
      </w:r>
      <w:proofErr w:type="spellEnd"/>
      <w:r w:rsidR="00493E9A" w:rsidRPr="009932DA">
        <w:t>,</w:t>
      </w:r>
      <w:r w:rsidRPr="009932DA">
        <w:t xml:space="preserve"> u kojoj treba izgraditi plinsku infrastrukturu. </w:t>
      </w:r>
      <w:r w:rsidR="00227FEE" w:rsidRPr="009932DA">
        <w:t xml:space="preserve">Na području </w:t>
      </w:r>
      <w:r w:rsidR="00493E9A" w:rsidRPr="009932DA">
        <w:t>O</w:t>
      </w:r>
      <w:r w:rsidR="00227FEE" w:rsidRPr="009932DA">
        <w:t xml:space="preserve">pćine Medulin postoje tri poslovne zone, od čega su u funkciji PZ </w:t>
      </w:r>
      <w:proofErr w:type="spellStart"/>
      <w:r w:rsidR="00227FEE" w:rsidRPr="009932DA">
        <w:t>Banjole</w:t>
      </w:r>
      <w:proofErr w:type="spellEnd"/>
      <w:r w:rsidR="00227FEE" w:rsidRPr="009932DA">
        <w:t xml:space="preserve"> </w:t>
      </w:r>
      <w:proofErr w:type="spellStart"/>
      <w:r w:rsidR="00227FEE" w:rsidRPr="009932DA">
        <w:t>Kamik</w:t>
      </w:r>
      <w:proofErr w:type="spellEnd"/>
      <w:r w:rsidR="00227FEE" w:rsidRPr="009932DA">
        <w:t xml:space="preserve"> </w:t>
      </w:r>
      <w:r w:rsidR="005643EE" w:rsidRPr="009932DA">
        <w:t xml:space="preserve">i PZ Mala privrede Medulin, </w:t>
      </w:r>
      <w:r w:rsidR="00493E9A" w:rsidRPr="009932DA">
        <w:t xml:space="preserve">a </w:t>
      </w:r>
      <w:r w:rsidR="00227FEE" w:rsidRPr="009932DA">
        <w:t xml:space="preserve">PZ </w:t>
      </w:r>
      <w:proofErr w:type="spellStart"/>
      <w:r w:rsidR="00227FEE" w:rsidRPr="009932DA">
        <w:t>Valbonaša</w:t>
      </w:r>
      <w:proofErr w:type="spellEnd"/>
      <w:r w:rsidR="005643EE" w:rsidRPr="009932DA">
        <w:t xml:space="preserve"> </w:t>
      </w:r>
      <w:r w:rsidR="00493E9A" w:rsidRPr="009932DA">
        <w:t>ni</w:t>
      </w:r>
      <w:r w:rsidR="005643EE" w:rsidRPr="009932DA">
        <w:t>je popunjena</w:t>
      </w:r>
      <w:r w:rsidR="00227FEE" w:rsidRPr="009932DA">
        <w:t xml:space="preserve">. </w:t>
      </w:r>
      <w:r w:rsidRPr="009932DA">
        <w:t xml:space="preserve">Poduzetničke zone </w:t>
      </w:r>
      <w:proofErr w:type="spellStart"/>
      <w:r w:rsidRPr="009932DA">
        <w:t>Bibići</w:t>
      </w:r>
      <w:proofErr w:type="spellEnd"/>
      <w:r w:rsidRPr="009932DA">
        <w:t xml:space="preserve"> u </w:t>
      </w:r>
      <w:proofErr w:type="spellStart"/>
      <w:r w:rsidRPr="009932DA">
        <w:t>Svetvinčentu</w:t>
      </w:r>
      <w:proofErr w:type="spellEnd"/>
      <w:r w:rsidRPr="009932DA">
        <w:t xml:space="preserve"> i </w:t>
      </w:r>
      <w:proofErr w:type="spellStart"/>
      <w:r w:rsidRPr="009932DA">
        <w:t>Barban</w:t>
      </w:r>
      <w:proofErr w:type="spellEnd"/>
      <w:r w:rsidRPr="009932DA">
        <w:t xml:space="preserve"> u </w:t>
      </w:r>
      <w:proofErr w:type="spellStart"/>
      <w:r w:rsidRPr="009932DA">
        <w:t>Barbanu</w:t>
      </w:r>
      <w:proofErr w:type="spellEnd"/>
      <w:r w:rsidRPr="009932DA">
        <w:t xml:space="preserve"> treba opremiti sustavom odvodnje, telefonskim priključcima i pristupom cestama. Stavljanje u funkciju PZ Aerodrom Pula u </w:t>
      </w:r>
      <w:proofErr w:type="spellStart"/>
      <w:r w:rsidRPr="009932DA">
        <w:t>Ližnjanu</w:t>
      </w:r>
      <w:proofErr w:type="spellEnd"/>
      <w:r w:rsidRPr="009932DA">
        <w:t xml:space="preserve"> otežavaju neriješeni vlasnički odnosi nad zemljištem pulskog aerodroma (u vlasništvu Ministarstva obrane). Programi poticanja poduzetništva </w:t>
      </w:r>
      <w:r w:rsidR="00493E9A" w:rsidRPr="009932DA">
        <w:t>ni</w:t>
      </w:r>
      <w:r w:rsidRPr="009932DA">
        <w:t>su dovoljni što se očituje nepopunjenim kapacitetima poduzetničkih zona. Na području Grada Pule uspostavljen je tehnološki inkubator s ciljem osnaživanja podrške osnivanju malih inovativnih start-</w:t>
      </w:r>
      <w:proofErr w:type="spellStart"/>
      <w:r w:rsidRPr="009932DA">
        <w:t>up</w:t>
      </w:r>
      <w:proofErr w:type="spellEnd"/>
      <w:r w:rsidRPr="009932DA">
        <w:t xml:space="preserve"> tvrtki, koji je od 2013. „udomio“ </w:t>
      </w:r>
      <w:r w:rsidR="00493E9A" w:rsidRPr="009932DA">
        <w:t xml:space="preserve">petnaestak </w:t>
      </w:r>
      <w:r w:rsidRPr="009932DA">
        <w:t xml:space="preserve">tvrtki. Na području </w:t>
      </w:r>
      <w:r w:rsidR="00493E9A" w:rsidRPr="009932DA">
        <w:t>G</w:t>
      </w:r>
      <w:r w:rsidRPr="009932DA">
        <w:t xml:space="preserve">rada </w:t>
      </w:r>
      <w:proofErr w:type="spellStart"/>
      <w:r w:rsidRPr="009932DA">
        <w:t>Vodnjana</w:t>
      </w:r>
      <w:proofErr w:type="spellEnd"/>
      <w:r w:rsidRPr="009932DA">
        <w:t xml:space="preserve"> postoje 2 aktivne poduzetničke zone (Poslovne zone </w:t>
      </w:r>
      <w:proofErr w:type="spellStart"/>
      <w:r w:rsidRPr="009932DA">
        <w:t>Vodnjan</w:t>
      </w:r>
      <w:proofErr w:type="spellEnd"/>
      <w:r w:rsidRPr="009932DA">
        <w:t xml:space="preserve"> sjever</w:t>
      </w:r>
      <w:r w:rsidR="00493E9A" w:rsidRPr="009932DA">
        <w:t>,</w:t>
      </w:r>
      <w:r w:rsidRPr="009932DA">
        <w:t xml:space="preserve"> 36,05 ha i </w:t>
      </w:r>
      <w:proofErr w:type="spellStart"/>
      <w:r w:rsidRPr="009932DA">
        <w:t>Galižana</w:t>
      </w:r>
      <w:proofErr w:type="spellEnd"/>
      <w:r w:rsidR="00493E9A" w:rsidRPr="009932DA">
        <w:t>,</w:t>
      </w:r>
      <w:r w:rsidRPr="009932DA">
        <w:t xml:space="preserve"> 70 ha) i jedna neaktivna u kojoj se još ne obavlja nikakva djelatnost (Poslovna zona </w:t>
      </w:r>
      <w:proofErr w:type="spellStart"/>
      <w:r w:rsidRPr="009932DA">
        <w:t>Tison</w:t>
      </w:r>
      <w:proofErr w:type="spellEnd"/>
      <w:r w:rsidR="00493E9A" w:rsidRPr="009932DA">
        <w:t>,</w:t>
      </w:r>
      <w:r w:rsidRPr="009932DA">
        <w:t xml:space="preserve"> 350 ha). </w:t>
      </w:r>
    </w:p>
    <w:p w:rsidR="003551D2" w:rsidRPr="009932DA" w:rsidRDefault="003551D2" w:rsidP="00702CD1">
      <w:pPr>
        <w:jc w:val="both"/>
      </w:pPr>
    </w:p>
    <w:p w:rsidR="00702CD1" w:rsidRPr="009932DA" w:rsidRDefault="00DB0B64" w:rsidP="005D02F3">
      <w:pPr>
        <w:pStyle w:val="Tabela"/>
      </w:pPr>
      <w:bookmarkStart w:id="36" w:name="_Toc452979406"/>
      <w:r w:rsidRPr="009932DA">
        <w:t>Tablica 2</w:t>
      </w:r>
      <w:r w:rsidR="00625A52" w:rsidRPr="009932DA">
        <w:t>5</w:t>
      </w:r>
      <w:r w:rsidR="00702CD1" w:rsidRPr="009932DA">
        <w:t xml:space="preserve">. Broj aktivnih poduzetnika i zaposlenih u poduzetničkim zonama na urbanom području </w:t>
      </w:r>
      <w:r w:rsidR="00763ECB" w:rsidRPr="009932DA">
        <w:t>Pula</w:t>
      </w:r>
      <w:r w:rsidR="00702CD1" w:rsidRPr="009932DA">
        <w:t xml:space="preserve"> i </w:t>
      </w:r>
      <w:r w:rsidR="00171002" w:rsidRPr="009932DA">
        <w:t xml:space="preserve">u </w:t>
      </w:r>
      <w:r w:rsidR="00702CD1" w:rsidRPr="009932DA">
        <w:t>Istarsk</w:t>
      </w:r>
      <w:r w:rsidR="00171002" w:rsidRPr="009932DA">
        <w:t>oj</w:t>
      </w:r>
      <w:r w:rsidR="00702CD1" w:rsidRPr="009932DA">
        <w:t xml:space="preserve"> županij</w:t>
      </w:r>
      <w:r w:rsidR="00171002" w:rsidRPr="009932DA">
        <w:t>i</w:t>
      </w:r>
      <w:bookmarkEnd w:id="36"/>
    </w:p>
    <w:tbl>
      <w:tblPr>
        <w:tblStyle w:val="TableGrid"/>
        <w:tblW w:w="0" w:type="auto"/>
        <w:tblLook w:val="04A0"/>
      </w:tblPr>
      <w:tblGrid>
        <w:gridCol w:w="2324"/>
        <w:gridCol w:w="2327"/>
        <w:gridCol w:w="2323"/>
        <w:gridCol w:w="2314"/>
      </w:tblGrid>
      <w:tr w:rsidR="00702CD1" w:rsidRPr="009932DA" w:rsidTr="00377ABA">
        <w:tc>
          <w:tcPr>
            <w:tcW w:w="2324" w:type="dxa"/>
            <w:shd w:val="clear" w:color="auto" w:fill="D9D9D9" w:themeFill="background1" w:themeFillShade="D9"/>
          </w:tcPr>
          <w:p w:rsidR="00702CD1" w:rsidRPr="009932DA" w:rsidRDefault="00702CD1" w:rsidP="00377ABA">
            <w:pPr>
              <w:rPr>
                <w:b/>
                <w:sz w:val="16"/>
                <w:szCs w:val="18"/>
              </w:rPr>
            </w:pPr>
            <w:proofErr w:type="spellStart"/>
            <w:r w:rsidRPr="009932DA">
              <w:rPr>
                <w:b/>
                <w:sz w:val="16"/>
                <w:szCs w:val="18"/>
              </w:rPr>
              <w:t>JLS</w:t>
            </w:r>
            <w:proofErr w:type="spellEnd"/>
          </w:p>
        </w:tc>
        <w:tc>
          <w:tcPr>
            <w:tcW w:w="2327" w:type="dxa"/>
            <w:shd w:val="clear" w:color="auto" w:fill="D9D9D9" w:themeFill="background1" w:themeFillShade="D9"/>
          </w:tcPr>
          <w:p w:rsidR="00702CD1" w:rsidRPr="009932DA" w:rsidRDefault="00702CD1" w:rsidP="00377ABA">
            <w:pPr>
              <w:rPr>
                <w:b/>
                <w:sz w:val="16"/>
                <w:szCs w:val="18"/>
              </w:rPr>
            </w:pPr>
            <w:r w:rsidRPr="009932DA">
              <w:rPr>
                <w:b/>
                <w:sz w:val="16"/>
                <w:szCs w:val="18"/>
              </w:rPr>
              <w:t>Naziv poduzetničke zone</w:t>
            </w:r>
          </w:p>
        </w:tc>
        <w:tc>
          <w:tcPr>
            <w:tcW w:w="2323" w:type="dxa"/>
            <w:shd w:val="clear" w:color="auto" w:fill="D9D9D9" w:themeFill="background1" w:themeFillShade="D9"/>
          </w:tcPr>
          <w:p w:rsidR="00702CD1" w:rsidRPr="009932DA" w:rsidRDefault="00702CD1" w:rsidP="00377ABA">
            <w:pPr>
              <w:rPr>
                <w:b/>
                <w:sz w:val="16"/>
                <w:szCs w:val="18"/>
              </w:rPr>
            </w:pPr>
            <w:r w:rsidRPr="009932DA">
              <w:rPr>
                <w:b/>
                <w:sz w:val="16"/>
                <w:szCs w:val="18"/>
              </w:rPr>
              <w:t xml:space="preserve">Broj aktivnih poduzetnika </w:t>
            </w:r>
          </w:p>
        </w:tc>
        <w:tc>
          <w:tcPr>
            <w:tcW w:w="2314" w:type="dxa"/>
            <w:shd w:val="clear" w:color="auto" w:fill="D9D9D9" w:themeFill="background1" w:themeFillShade="D9"/>
          </w:tcPr>
          <w:p w:rsidR="00702CD1" w:rsidRPr="009932DA" w:rsidRDefault="00702CD1" w:rsidP="00377ABA">
            <w:pPr>
              <w:rPr>
                <w:b/>
                <w:sz w:val="16"/>
                <w:szCs w:val="18"/>
              </w:rPr>
            </w:pPr>
            <w:r w:rsidRPr="009932DA">
              <w:rPr>
                <w:b/>
                <w:sz w:val="16"/>
                <w:szCs w:val="18"/>
              </w:rPr>
              <w:t>Broj zaposlenih</w:t>
            </w:r>
          </w:p>
        </w:tc>
      </w:tr>
      <w:tr w:rsidR="00227FEE" w:rsidRPr="009932DA" w:rsidTr="00377ABA">
        <w:tc>
          <w:tcPr>
            <w:tcW w:w="2324" w:type="dxa"/>
          </w:tcPr>
          <w:p w:rsidR="00227FEE" w:rsidRPr="009932DA" w:rsidRDefault="00227FEE" w:rsidP="00377ABA">
            <w:pPr>
              <w:jc w:val="both"/>
              <w:rPr>
                <w:sz w:val="16"/>
                <w:szCs w:val="18"/>
              </w:rPr>
            </w:pPr>
          </w:p>
          <w:p w:rsidR="00227FEE" w:rsidRPr="009932DA" w:rsidRDefault="00227FEE" w:rsidP="00227FEE">
            <w:pPr>
              <w:rPr>
                <w:sz w:val="16"/>
                <w:szCs w:val="18"/>
              </w:rPr>
            </w:pPr>
            <w:r w:rsidRPr="009932DA">
              <w:rPr>
                <w:sz w:val="16"/>
                <w:szCs w:val="18"/>
              </w:rPr>
              <w:t xml:space="preserve">Grad </w:t>
            </w:r>
            <w:proofErr w:type="spellStart"/>
            <w:r w:rsidRPr="009932DA">
              <w:rPr>
                <w:sz w:val="16"/>
                <w:szCs w:val="18"/>
              </w:rPr>
              <w:t>Vodnjan</w:t>
            </w:r>
            <w:proofErr w:type="spellEnd"/>
          </w:p>
        </w:tc>
        <w:tc>
          <w:tcPr>
            <w:tcW w:w="2327" w:type="dxa"/>
          </w:tcPr>
          <w:p w:rsidR="00227FEE" w:rsidRPr="009932DA" w:rsidRDefault="00227FEE" w:rsidP="00377ABA">
            <w:pPr>
              <w:jc w:val="center"/>
              <w:rPr>
                <w:sz w:val="16"/>
                <w:szCs w:val="18"/>
              </w:rPr>
            </w:pPr>
            <w:proofErr w:type="spellStart"/>
            <w:r w:rsidRPr="009932DA">
              <w:rPr>
                <w:sz w:val="16"/>
                <w:szCs w:val="18"/>
              </w:rPr>
              <w:t>Galižana</w:t>
            </w:r>
            <w:proofErr w:type="spellEnd"/>
          </w:p>
          <w:p w:rsidR="00227FEE" w:rsidRPr="009932DA" w:rsidRDefault="00227FEE" w:rsidP="00377ABA">
            <w:pPr>
              <w:jc w:val="center"/>
              <w:rPr>
                <w:sz w:val="16"/>
                <w:szCs w:val="18"/>
              </w:rPr>
            </w:pPr>
            <w:proofErr w:type="spellStart"/>
            <w:r w:rsidRPr="009932DA">
              <w:rPr>
                <w:sz w:val="16"/>
                <w:szCs w:val="18"/>
              </w:rPr>
              <w:t>Vodnjan</w:t>
            </w:r>
            <w:proofErr w:type="spellEnd"/>
            <w:r w:rsidRPr="009932DA">
              <w:rPr>
                <w:sz w:val="16"/>
                <w:szCs w:val="18"/>
              </w:rPr>
              <w:t xml:space="preserve"> Sjever</w:t>
            </w:r>
          </w:p>
        </w:tc>
        <w:tc>
          <w:tcPr>
            <w:tcW w:w="2323" w:type="dxa"/>
          </w:tcPr>
          <w:p w:rsidR="00227FEE" w:rsidRPr="009932DA" w:rsidRDefault="00227FEE" w:rsidP="00377ABA">
            <w:pPr>
              <w:jc w:val="center"/>
              <w:rPr>
                <w:sz w:val="16"/>
                <w:szCs w:val="18"/>
              </w:rPr>
            </w:pPr>
            <w:r w:rsidRPr="009932DA">
              <w:rPr>
                <w:sz w:val="16"/>
                <w:szCs w:val="18"/>
              </w:rPr>
              <w:t>26</w:t>
            </w:r>
          </w:p>
          <w:p w:rsidR="00227FEE" w:rsidRPr="009932DA" w:rsidRDefault="00227FEE" w:rsidP="00377ABA">
            <w:pPr>
              <w:jc w:val="center"/>
              <w:rPr>
                <w:sz w:val="16"/>
                <w:szCs w:val="18"/>
              </w:rPr>
            </w:pPr>
            <w:r w:rsidRPr="009932DA">
              <w:rPr>
                <w:sz w:val="16"/>
                <w:szCs w:val="18"/>
              </w:rPr>
              <w:t>2</w:t>
            </w:r>
          </w:p>
        </w:tc>
        <w:tc>
          <w:tcPr>
            <w:tcW w:w="2314" w:type="dxa"/>
          </w:tcPr>
          <w:p w:rsidR="00227FEE" w:rsidRPr="009932DA" w:rsidRDefault="00227FEE" w:rsidP="00377ABA">
            <w:pPr>
              <w:jc w:val="center"/>
              <w:rPr>
                <w:sz w:val="16"/>
                <w:szCs w:val="18"/>
              </w:rPr>
            </w:pPr>
            <w:r w:rsidRPr="009932DA">
              <w:rPr>
                <w:sz w:val="16"/>
                <w:szCs w:val="18"/>
              </w:rPr>
              <w:t>211</w:t>
            </w:r>
          </w:p>
          <w:p w:rsidR="00227FEE" w:rsidRPr="009932DA" w:rsidRDefault="00227FEE" w:rsidP="00377ABA">
            <w:pPr>
              <w:jc w:val="center"/>
              <w:rPr>
                <w:sz w:val="16"/>
                <w:szCs w:val="18"/>
              </w:rPr>
            </w:pPr>
            <w:r w:rsidRPr="009932DA">
              <w:rPr>
                <w:sz w:val="16"/>
                <w:szCs w:val="18"/>
              </w:rPr>
              <w:t>121</w:t>
            </w:r>
          </w:p>
        </w:tc>
      </w:tr>
      <w:tr w:rsidR="00702CD1" w:rsidRPr="009932DA" w:rsidTr="00377ABA">
        <w:tc>
          <w:tcPr>
            <w:tcW w:w="2324" w:type="dxa"/>
          </w:tcPr>
          <w:p w:rsidR="00702CD1" w:rsidRPr="009932DA" w:rsidRDefault="00702CD1" w:rsidP="00377ABA">
            <w:pPr>
              <w:jc w:val="both"/>
              <w:rPr>
                <w:sz w:val="16"/>
                <w:szCs w:val="18"/>
              </w:rPr>
            </w:pPr>
            <w:r w:rsidRPr="009932DA">
              <w:rPr>
                <w:sz w:val="16"/>
                <w:szCs w:val="18"/>
              </w:rPr>
              <w:t xml:space="preserve">Općina </w:t>
            </w:r>
            <w:proofErr w:type="spellStart"/>
            <w:r w:rsidRPr="009932DA">
              <w:rPr>
                <w:sz w:val="16"/>
                <w:szCs w:val="18"/>
              </w:rPr>
              <w:t>Svetvinčenat</w:t>
            </w:r>
            <w:proofErr w:type="spellEnd"/>
          </w:p>
        </w:tc>
        <w:tc>
          <w:tcPr>
            <w:tcW w:w="2327" w:type="dxa"/>
          </w:tcPr>
          <w:p w:rsidR="00702CD1" w:rsidRPr="009932DA" w:rsidRDefault="00702CD1" w:rsidP="00377ABA">
            <w:pPr>
              <w:jc w:val="center"/>
              <w:rPr>
                <w:sz w:val="16"/>
                <w:szCs w:val="18"/>
              </w:rPr>
            </w:pPr>
            <w:proofErr w:type="spellStart"/>
            <w:r w:rsidRPr="009932DA">
              <w:rPr>
                <w:sz w:val="16"/>
                <w:szCs w:val="18"/>
              </w:rPr>
              <w:t>Bibići</w:t>
            </w:r>
            <w:proofErr w:type="spellEnd"/>
          </w:p>
        </w:tc>
        <w:tc>
          <w:tcPr>
            <w:tcW w:w="2323" w:type="dxa"/>
          </w:tcPr>
          <w:p w:rsidR="00702CD1" w:rsidRPr="009932DA" w:rsidRDefault="00702CD1" w:rsidP="00377ABA">
            <w:pPr>
              <w:jc w:val="center"/>
              <w:rPr>
                <w:sz w:val="16"/>
                <w:szCs w:val="18"/>
              </w:rPr>
            </w:pPr>
            <w:r w:rsidRPr="009932DA">
              <w:rPr>
                <w:sz w:val="16"/>
                <w:szCs w:val="18"/>
              </w:rPr>
              <w:t>13</w:t>
            </w:r>
          </w:p>
        </w:tc>
        <w:tc>
          <w:tcPr>
            <w:tcW w:w="2314" w:type="dxa"/>
          </w:tcPr>
          <w:p w:rsidR="00702CD1" w:rsidRPr="009932DA" w:rsidRDefault="00702CD1" w:rsidP="00377ABA">
            <w:pPr>
              <w:jc w:val="center"/>
              <w:rPr>
                <w:sz w:val="16"/>
                <w:szCs w:val="18"/>
              </w:rPr>
            </w:pPr>
            <w:r w:rsidRPr="009932DA">
              <w:rPr>
                <w:sz w:val="16"/>
                <w:szCs w:val="18"/>
              </w:rPr>
              <w:t>60</w:t>
            </w:r>
          </w:p>
        </w:tc>
      </w:tr>
      <w:tr w:rsidR="00702CD1" w:rsidRPr="009932DA" w:rsidTr="00377ABA">
        <w:tc>
          <w:tcPr>
            <w:tcW w:w="2324" w:type="dxa"/>
          </w:tcPr>
          <w:p w:rsidR="00702CD1" w:rsidRPr="009932DA" w:rsidRDefault="00702CD1" w:rsidP="00377ABA">
            <w:pPr>
              <w:jc w:val="both"/>
              <w:rPr>
                <w:sz w:val="16"/>
                <w:szCs w:val="18"/>
              </w:rPr>
            </w:pPr>
            <w:r w:rsidRPr="009932DA">
              <w:rPr>
                <w:sz w:val="16"/>
                <w:szCs w:val="18"/>
              </w:rPr>
              <w:t xml:space="preserve">Općina </w:t>
            </w:r>
            <w:proofErr w:type="spellStart"/>
            <w:r w:rsidRPr="009932DA">
              <w:rPr>
                <w:sz w:val="16"/>
                <w:szCs w:val="18"/>
              </w:rPr>
              <w:t>Barban</w:t>
            </w:r>
            <w:proofErr w:type="spellEnd"/>
          </w:p>
        </w:tc>
        <w:tc>
          <w:tcPr>
            <w:tcW w:w="2327" w:type="dxa"/>
          </w:tcPr>
          <w:p w:rsidR="00702CD1" w:rsidRPr="009932DA" w:rsidRDefault="00702CD1" w:rsidP="00377ABA">
            <w:pPr>
              <w:jc w:val="center"/>
              <w:rPr>
                <w:sz w:val="16"/>
                <w:szCs w:val="18"/>
              </w:rPr>
            </w:pPr>
            <w:proofErr w:type="spellStart"/>
            <w:r w:rsidRPr="009932DA">
              <w:rPr>
                <w:sz w:val="16"/>
                <w:szCs w:val="18"/>
              </w:rPr>
              <w:t>Barban</w:t>
            </w:r>
            <w:proofErr w:type="spellEnd"/>
          </w:p>
        </w:tc>
        <w:tc>
          <w:tcPr>
            <w:tcW w:w="2323" w:type="dxa"/>
          </w:tcPr>
          <w:p w:rsidR="00702CD1" w:rsidRPr="009932DA" w:rsidRDefault="00702CD1" w:rsidP="00377ABA">
            <w:pPr>
              <w:jc w:val="center"/>
              <w:rPr>
                <w:sz w:val="16"/>
                <w:szCs w:val="18"/>
              </w:rPr>
            </w:pPr>
            <w:r w:rsidRPr="009932DA">
              <w:rPr>
                <w:sz w:val="16"/>
                <w:szCs w:val="18"/>
              </w:rPr>
              <w:t>3</w:t>
            </w:r>
          </w:p>
        </w:tc>
        <w:tc>
          <w:tcPr>
            <w:tcW w:w="2314" w:type="dxa"/>
          </w:tcPr>
          <w:p w:rsidR="00702CD1" w:rsidRPr="009932DA" w:rsidRDefault="00702CD1" w:rsidP="00377ABA">
            <w:pPr>
              <w:jc w:val="center"/>
              <w:rPr>
                <w:sz w:val="16"/>
                <w:szCs w:val="18"/>
              </w:rPr>
            </w:pPr>
            <w:r w:rsidRPr="009932DA">
              <w:rPr>
                <w:sz w:val="16"/>
                <w:szCs w:val="18"/>
              </w:rPr>
              <w:t>176</w:t>
            </w:r>
          </w:p>
        </w:tc>
      </w:tr>
      <w:tr w:rsidR="00702CD1" w:rsidRPr="009932DA" w:rsidTr="00377ABA">
        <w:tc>
          <w:tcPr>
            <w:tcW w:w="2324" w:type="dxa"/>
          </w:tcPr>
          <w:p w:rsidR="00702CD1" w:rsidRPr="009932DA" w:rsidRDefault="00702CD1" w:rsidP="00377ABA">
            <w:pPr>
              <w:jc w:val="both"/>
              <w:rPr>
                <w:sz w:val="16"/>
                <w:szCs w:val="18"/>
              </w:rPr>
            </w:pPr>
            <w:r w:rsidRPr="009932DA">
              <w:rPr>
                <w:sz w:val="16"/>
                <w:szCs w:val="18"/>
              </w:rPr>
              <w:t xml:space="preserve">Grad </w:t>
            </w:r>
            <w:proofErr w:type="spellStart"/>
            <w:r w:rsidRPr="009932DA">
              <w:rPr>
                <w:sz w:val="16"/>
                <w:szCs w:val="18"/>
              </w:rPr>
              <w:t>Vodnjan</w:t>
            </w:r>
            <w:proofErr w:type="spellEnd"/>
          </w:p>
        </w:tc>
        <w:tc>
          <w:tcPr>
            <w:tcW w:w="2327" w:type="dxa"/>
          </w:tcPr>
          <w:p w:rsidR="00702CD1" w:rsidRPr="009932DA" w:rsidRDefault="00702CD1" w:rsidP="00377ABA">
            <w:pPr>
              <w:jc w:val="center"/>
              <w:rPr>
                <w:sz w:val="16"/>
                <w:szCs w:val="18"/>
              </w:rPr>
            </w:pPr>
            <w:proofErr w:type="spellStart"/>
            <w:r w:rsidRPr="009932DA">
              <w:rPr>
                <w:sz w:val="16"/>
                <w:szCs w:val="18"/>
              </w:rPr>
              <w:t>Tison</w:t>
            </w:r>
            <w:proofErr w:type="spellEnd"/>
          </w:p>
        </w:tc>
        <w:tc>
          <w:tcPr>
            <w:tcW w:w="2323" w:type="dxa"/>
          </w:tcPr>
          <w:p w:rsidR="00702CD1" w:rsidRPr="009932DA" w:rsidRDefault="00702CD1" w:rsidP="00377ABA">
            <w:pPr>
              <w:jc w:val="center"/>
              <w:rPr>
                <w:sz w:val="16"/>
                <w:szCs w:val="18"/>
              </w:rPr>
            </w:pPr>
            <w:r w:rsidRPr="009932DA">
              <w:rPr>
                <w:sz w:val="16"/>
                <w:szCs w:val="18"/>
              </w:rPr>
              <w:t>0</w:t>
            </w:r>
          </w:p>
        </w:tc>
        <w:tc>
          <w:tcPr>
            <w:tcW w:w="2314" w:type="dxa"/>
          </w:tcPr>
          <w:p w:rsidR="00702CD1" w:rsidRPr="009932DA" w:rsidRDefault="00702CD1" w:rsidP="00377ABA">
            <w:pPr>
              <w:jc w:val="center"/>
              <w:rPr>
                <w:sz w:val="16"/>
                <w:szCs w:val="18"/>
              </w:rPr>
            </w:pPr>
            <w:r w:rsidRPr="009932DA">
              <w:rPr>
                <w:sz w:val="16"/>
                <w:szCs w:val="18"/>
              </w:rPr>
              <w:t>0</w:t>
            </w:r>
          </w:p>
        </w:tc>
      </w:tr>
      <w:tr w:rsidR="00702CD1" w:rsidRPr="009932DA" w:rsidTr="00377ABA">
        <w:tc>
          <w:tcPr>
            <w:tcW w:w="2324" w:type="dxa"/>
          </w:tcPr>
          <w:p w:rsidR="00702CD1" w:rsidRPr="009932DA" w:rsidRDefault="00702CD1" w:rsidP="00377ABA">
            <w:pPr>
              <w:jc w:val="both"/>
              <w:rPr>
                <w:sz w:val="16"/>
                <w:szCs w:val="18"/>
              </w:rPr>
            </w:pPr>
            <w:r w:rsidRPr="009932DA">
              <w:rPr>
                <w:sz w:val="16"/>
                <w:szCs w:val="18"/>
              </w:rPr>
              <w:t xml:space="preserve">Općina </w:t>
            </w:r>
            <w:proofErr w:type="spellStart"/>
            <w:r w:rsidRPr="009932DA">
              <w:rPr>
                <w:sz w:val="16"/>
                <w:szCs w:val="18"/>
              </w:rPr>
              <w:t>Ližnjan</w:t>
            </w:r>
            <w:proofErr w:type="spellEnd"/>
          </w:p>
        </w:tc>
        <w:tc>
          <w:tcPr>
            <w:tcW w:w="2327" w:type="dxa"/>
          </w:tcPr>
          <w:p w:rsidR="00702CD1" w:rsidRPr="009932DA" w:rsidRDefault="00702CD1" w:rsidP="00377ABA">
            <w:pPr>
              <w:jc w:val="center"/>
              <w:rPr>
                <w:sz w:val="16"/>
                <w:szCs w:val="18"/>
              </w:rPr>
            </w:pPr>
            <w:r w:rsidRPr="009932DA">
              <w:rPr>
                <w:sz w:val="16"/>
                <w:szCs w:val="18"/>
              </w:rPr>
              <w:t>Aerodrom Pula</w:t>
            </w:r>
          </w:p>
        </w:tc>
        <w:tc>
          <w:tcPr>
            <w:tcW w:w="2323" w:type="dxa"/>
          </w:tcPr>
          <w:p w:rsidR="00702CD1" w:rsidRPr="009932DA" w:rsidRDefault="00702CD1" w:rsidP="00377ABA">
            <w:pPr>
              <w:jc w:val="center"/>
              <w:rPr>
                <w:sz w:val="16"/>
                <w:szCs w:val="18"/>
              </w:rPr>
            </w:pPr>
            <w:r w:rsidRPr="009932DA">
              <w:rPr>
                <w:sz w:val="16"/>
                <w:szCs w:val="18"/>
              </w:rPr>
              <w:t>0</w:t>
            </w:r>
          </w:p>
        </w:tc>
        <w:tc>
          <w:tcPr>
            <w:tcW w:w="2314" w:type="dxa"/>
          </w:tcPr>
          <w:p w:rsidR="00702CD1" w:rsidRPr="009932DA" w:rsidRDefault="00702CD1" w:rsidP="00377ABA">
            <w:pPr>
              <w:jc w:val="center"/>
              <w:rPr>
                <w:sz w:val="16"/>
                <w:szCs w:val="18"/>
              </w:rPr>
            </w:pPr>
            <w:r w:rsidRPr="009932DA">
              <w:rPr>
                <w:sz w:val="16"/>
                <w:szCs w:val="18"/>
              </w:rPr>
              <w:t>0</w:t>
            </w:r>
          </w:p>
        </w:tc>
      </w:tr>
      <w:tr w:rsidR="00227FEE" w:rsidRPr="009932DA" w:rsidTr="00377ABA">
        <w:tc>
          <w:tcPr>
            <w:tcW w:w="2324" w:type="dxa"/>
            <w:vMerge w:val="restart"/>
          </w:tcPr>
          <w:p w:rsidR="00227FEE" w:rsidRPr="009932DA" w:rsidRDefault="00227FEE" w:rsidP="00377ABA">
            <w:pPr>
              <w:jc w:val="both"/>
              <w:rPr>
                <w:sz w:val="16"/>
                <w:szCs w:val="18"/>
              </w:rPr>
            </w:pPr>
            <w:r w:rsidRPr="009932DA">
              <w:rPr>
                <w:sz w:val="16"/>
                <w:szCs w:val="18"/>
              </w:rPr>
              <w:t>Općina Medulin</w:t>
            </w:r>
          </w:p>
        </w:tc>
        <w:tc>
          <w:tcPr>
            <w:tcW w:w="2327" w:type="dxa"/>
          </w:tcPr>
          <w:p w:rsidR="00227FEE" w:rsidRPr="009932DA" w:rsidRDefault="00227FEE" w:rsidP="00377ABA">
            <w:pPr>
              <w:jc w:val="center"/>
              <w:rPr>
                <w:sz w:val="16"/>
                <w:szCs w:val="18"/>
              </w:rPr>
            </w:pPr>
            <w:proofErr w:type="spellStart"/>
            <w:r w:rsidRPr="009932DA">
              <w:rPr>
                <w:sz w:val="16"/>
                <w:szCs w:val="18"/>
              </w:rPr>
              <w:t>Banjole</w:t>
            </w:r>
            <w:proofErr w:type="spellEnd"/>
            <w:r w:rsidRPr="009932DA">
              <w:rPr>
                <w:sz w:val="16"/>
                <w:szCs w:val="18"/>
              </w:rPr>
              <w:t xml:space="preserve"> </w:t>
            </w:r>
            <w:proofErr w:type="spellStart"/>
            <w:r w:rsidRPr="009932DA">
              <w:rPr>
                <w:sz w:val="16"/>
                <w:szCs w:val="18"/>
              </w:rPr>
              <w:t>Kamik</w:t>
            </w:r>
            <w:proofErr w:type="spellEnd"/>
          </w:p>
        </w:tc>
        <w:tc>
          <w:tcPr>
            <w:tcW w:w="2323" w:type="dxa"/>
          </w:tcPr>
          <w:p w:rsidR="00227FEE" w:rsidRPr="009932DA" w:rsidRDefault="00227FEE" w:rsidP="00377ABA">
            <w:pPr>
              <w:jc w:val="center"/>
              <w:rPr>
                <w:sz w:val="16"/>
                <w:szCs w:val="18"/>
              </w:rPr>
            </w:pPr>
            <w:r w:rsidRPr="009932DA">
              <w:rPr>
                <w:sz w:val="16"/>
                <w:szCs w:val="18"/>
              </w:rPr>
              <w:t>4</w:t>
            </w:r>
          </w:p>
        </w:tc>
        <w:tc>
          <w:tcPr>
            <w:tcW w:w="2314" w:type="dxa"/>
          </w:tcPr>
          <w:p w:rsidR="00227FEE" w:rsidRPr="009932DA" w:rsidRDefault="00227FEE" w:rsidP="00377ABA">
            <w:pPr>
              <w:jc w:val="center"/>
              <w:rPr>
                <w:sz w:val="16"/>
                <w:szCs w:val="18"/>
              </w:rPr>
            </w:pPr>
            <w:r w:rsidRPr="009932DA">
              <w:rPr>
                <w:sz w:val="16"/>
                <w:szCs w:val="18"/>
              </w:rPr>
              <w:t>36</w:t>
            </w:r>
          </w:p>
        </w:tc>
      </w:tr>
      <w:tr w:rsidR="00227FEE" w:rsidRPr="009932DA" w:rsidTr="00377ABA">
        <w:tc>
          <w:tcPr>
            <w:tcW w:w="2324" w:type="dxa"/>
            <w:vMerge/>
          </w:tcPr>
          <w:p w:rsidR="00227FEE" w:rsidRPr="009932DA" w:rsidRDefault="00227FEE" w:rsidP="00377ABA">
            <w:pPr>
              <w:jc w:val="both"/>
              <w:rPr>
                <w:sz w:val="16"/>
                <w:szCs w:val="18"/>
              </w:rPr>
            </w:pPr>
          </w:p>
        </w:tc>
        <w:tc>
          <w:tcPr>
            <w:tcW w:w="2327" w:type="dxa"/>
          </w:tcPr>
          <w:p w:rsidR="00227FEE" w:rsidRPr="009932DA" w:rsidRDefault="00227FEE" w:rsidP="00377ABA">
            <w:pPr>
              <w:jc w:val="center"/>
              <w:rPr>
                <w:sz w:val="16"/>
                <w:szCs w:val="18"/>
              </w:rPr>
            </w:pPr>
            <w:r w:rsidRPr="009932DA">
              <w:rPr>
                <w:sz w:val="16"/>
                <w:szCs w:val="18"/>
              </w:rPr>
              <w:t>Zona male privrede Medulin</w:t>
            </w:r>
          </w:p>
        </w:tc>
        <w:tc>
          <w:tcPr>
            <w:tcW w:w="2323" w:type="dxa"/>
          </w:tcPr>
          <w:p w:rsidR="00227FEE" w:rsidRPr="009932DA" w:rsidRDefault="00227FEE" w:rsidP="00377ABA">
            <w:pPr>
              <w:jc w:val="center"/>
              <w:rPr>
                <w:sz w:val="16"/>
                <w:szCs w:val="18"/>
              </w:rPr>
            </w:pPr>
            <w:r w:rsidRPr="009932DA">
              <w:rPr>
                <w:sz w:val="16"/>
                <w:szCs w:val="18"/>
              </w:rPr>
              <w:t>1</w:t>
            </w:r>
          </w:p>
        </w:tc>
        <w:tc>
          <w:tcPr>
            <w:tcW w:w="2314" w:type="dxa"/>
          </w:tcPr>
          <w:p w:rsidR="00227FEE" w:rsidRPr="009932DA" w:rsidRDefault="00227FEE" w:rsidP="00377ABA">
            <w:pPr>
              <w:jc w:val="center"/>
              <w:rPr>
                <w:sz w:val="16"/>
                <w:szCs w:val="18"/>
              </w:rPr>
            </w:pPr>
            <w:r w:rsidRPr="009932DA">
              <w:rPr>
                <w:sz w:val="16"/>
                <w:szCs w:val="18"/>
              </w:rPr>
              <w:t>10</w:t>
            </w:r>
          </w:p>
        </w:tc>
      </w:tr>
      <w:tr w:rsidR="00702CD1" w:rsidRPr="009932DA" w:rsidTr="00377ABA">
        <w:tc>
          <w:tcPr>
            <w:tcW w:w="2324" w:type="dxa"/>
          </w:tcPr>
          <w:p w:rsidR="00702CD1" w:rsidRPr="009932DA" w:rsidRDefault="00702CD1" w:rsidP="00377ABA">
            <w:pPr>
              <w:jc w:val="both"/>
              <w:rPr>
                <w:b/>
                <w:sz w:val="16"/>
                <w:szCs w:val="18"/>
              </w:rPr>
            </w:pPr>
            <w:r w:rsidRPr="009932DA">
              <w:rPr>
                <w:b/>
                <w:sz w:val="16"/>
                <w:szCs w:val="18"/>
              </w:rPr>
              <w:t xml:space="preserve">Ukupno: </w:t>
            </w:r>
          </w:p>
        </w:tc>
        <w:tc>
          <w:tcPr>
            <w:tcW w:w="2327" w:type="dxa"/>
          </w:tcPr>
          <w:p w:rsidR="00702CD1" w:rsidRPr="009932DA" w:rsidRDefault="00702CD1" w:rsidP="00377ABA">
            <w:pPr>
              <w:jc w:val="both"/>
              <w:rPr>
                <w:b/>
                <w:sz w:val="16"/>
                <w:szCs w:val="18"/>
              </w:rPr>
            </w:pPr>
          </w:p>
        </w:tc>
        <w:tc>
          <w:tcPr>
            <w:tcW w:w="2323" w:type="dxa"/>
          </w:tcPr>
          <w:p w:rsidR="00702CD1" w:rsidRPr="009932DA" w:rsidRDefault="00227FEE" w:rsidP="00377ABA">
            <w:pPr>
              <w:jc w:val="center"/>
              <w:rPr>
                <w:b/>
                <w:sz w:val="16"/>
                <w:szCs w:val="18"/>
              </w:rPr>
            </w:pPr>
            <w:r w:rsidRPr="009932DA">
              <w:rPr>
                <w:b/>
                <w:sz w:val="16"/>
                <w:szCs w:val="18"/>
              </w:rPr>
              <w:t>49</w:t>
            </w:r>
          </w:p>
        </w:tc>
        <w:tc>
          <w:tcPr>
            <w:tcW w:w="2314" w:type="dxa"/>
          </w:tcPr>
          <w:p w:rsidR="00702CD1" w:rsidRPr="009932DA" w:rsidRDefault="00227FEE" w:rsidP="00377ABA">
            <w:pPr>
              <w:jc w:val="center"/>
              <w:rPr>
                <w:b/>
                <w:sz w:val="16"/>
                <w:szCs w:val="18"/>
              </w:rPr>
            </w:pPr>
            <w:r w:rsidRPr="009932DA">
              <w:rPr>
                <w:b/>
                <w:sz w:val="16"/>
                <w:szCs w:val="18"/>
              </w:rPr>
              <w:t>614</w:t>
            </w:r>
          </w:p>
        </w:tc>
      </w:tr>
    </w:tbl>
    <w:p w:rsidR="00702CD1" w:rsidRPr="009932DA" w:rsidRDefault="00702CD1" w:rsidP="00702CD1">
      <w:pPr>
        <w:jc w:val="both"/>
        <w:rPr>
          <w:sz w:val="20"/>
          <w:szCs w:val="20"/>
        </w:rPr>
      </w:pPr>
      <w:r w:rsidRPr="009932DA">
        <w:rPr>
          <w:sz w:val="20"/>
          <w:szCs w:val="20"/>
        </w:rPr>
        <w:t>Izvor: IDA, 2014.</w:t>
      </w:r>
    </w:p>
    <w:p w:rsidR="00702CD1" w:rsidRPr="009932DA" w:rsidRDefault="00702CD1" w:rsidP="00010295">
      <w:pPr>
        <w:jc w:val="both"/>
        <w:rPr>
          <w:rFonts w:cs="Times New Roman"/>
          <w:szCs w:val="24"/>
        </w:rPr>
      </w:pPr>
      <w:r w:rsidRPr="009932DA">
        <w:rPr>
          <w:rFonts w:cs="Times New Roman"/>
          <w:szCs w:val="24"/>
        </w:rPr>
        <w:t xml:space="preserve">Središte </w:t>
      </w:r>
      <w:r w:rsidR="00493E9A" w:rsidRPr="009932DA">
        <w:rPr>
          <w:rFonts w:cs="Times New Roman"/>
          <w:szCs w:val="24"/>
        </w:rPr>
        <w:t xml:space="preserve">je </w:t>
      </w:r>
      <w:r w:rsidRPr="009932DA">
        <w:rPr>
          <w:rFonts w:cs="Times New Roman"/>
          <w:szCs w:val="24"/>
        </w:rPr>
        <w:t>poduzetničkih aktivnosti Grad Pula čije je prostorno uređenje znatno prilagođen</w:t>
      </w:r>
      <w:r w:rsidR="00171002" w:rsidRPr="009932DA">
        <w:rPr>
          <w:rFonts w:cs="Times New Roman"/>
          <w:szCs w:val="24"/>
        </w:rPr>
        <w:t xml:space="preserve">ije </w:t>
      </w:r>
      <w:r w:rsidRPr="009932DA">
        <w:rPr>
          <w:rFonts w:cs="Times New Roman"/>
          <w:szCs w:val="24"/>
        </w:rPr>
        <w:t xml:space="preserve"> razvoju poduzetništva nego u drugim jedinicama lokalne samouprave. Na području Grada </w:t>
      </w:r>
      <w:r w:rsidR="00493E9A" w:rsidRPr="009932DA">
        <w:rPr>
          <w:rFonts w:cs="Times New Roman"/>
          <w:szCs w:val="24"/>
        </w:rPr>
        <w:t xml:space="preserve">predviđena </w:t>
      </w:r>
      <w:r w:rsidRPr="009932DA">
        <w:rPr>
          <w:rFonts w:cs="Times New Roman"/>
          <w:szCs w:val="24"/>
        </w:rPr>
        <w:t xml:space="preserve">je urbanističkim planom 21 namjena prostora od značaja za gospodarski razvoj. </w:t>
      </w:r>
      <w:r w:rsidRPr="009932DA">
        <w:rPr>
          <w:rStyle w:val="FootnoteReference"/>
          <w:rFonts w:cs="Times New Roman"/>
          <w:szCs w:val="24"/>
        </w:rPr>
        <w:footnoteReference w:id="6"/>
      </w:r>
    </w:p>
    <w:p w:rsidR="00702CD1" w:rsidRPr="009932DA" w:rsidRDefault="00702CD1" w:rsidP="00010295">
      <w:pPr>
        <w:jc w:val="both"/>
        <w:rPr>
          <w:rFonts w:cs="Times New Roman"/>
          <w:szCs w:val="24"/>
        </w:rPr>
      </w:pPr>
      <w:r w:rsidRPr="009932DA">
        <w:rPr>
          <w:rFonts w:cs="Times New Roman"/>
          <w:szCs w:val="24"/>
        </w:rPr>
        <w:t xml:space="preserve">Na području Istarske županije postoji rastuća tendencija osnivanja </w:t>
      </w:r>
      <w:proofErr w:type="spellStart"/>
      <w:r w:rsidRPr="009932DA">
        <w:rPr>
          <w:rFonts w:cs="Times New Roman"/>
          <w:szCs w:val="24"/>
        </w:rPr>
        <w:t>klastera</w:t>
      </w:r>
      <w:proofErr w:type="spellEnd"/>
      <w:r w:rsidRPr="009932DA">
        <w:rPr>
          <w:rFonts w:cs="Times New Roman"/>
          <w:szCs w:val="24"/>
        </w:rPr>
        <w:t xml:space="preserve"> koji potiču umrežavanje poduzetnika, suradnju sa znanstvenom zajednicom, razvoj inovacija i poboljšanje konkurentske pozicije poduzeća na tržištu. Do sada su na području Istarske županije osnovana četiri </w:t>
      </w:r>
      <w:proofErr w:type="spellStart"/>
      <w:r w:rsidRPr="009932DA">
        <w:rPr>
          <w:rFonts w:cs="Times New Roman"/>
          <w:szCs w:val="24"/>
        </w:rPr>
        <w:t>klastera</w:t>
      </w:r>
      <w:proofErr w:type="spellEnd"/>
      <w:r w:rsidRPr="009932DA">
        <w:rPr>
          <w:rFonts w:cs="Times New Roman"/>
          <w:szCs w:val="24"/>
        </w:rPr>
        <w:t xml:space="preserve"> (Informacijsko-tehnološki </w:t>
      </w:r>
      <w:proofErr w:type="spellStart"/>
      <w:r w:rsidRPr="009932DA">
        <w:rPr>
          <w:rFonts w:cs="Times New Roman"/>
          <w:szCs w:val="24"/>
        </w:rPr>
        <w:t>klaster</w:t>
      </w:r>
      <w:proofErr w:type="spellEnd"/>
      <w:r w:rsidRPr="009932DA">
        <w:rPr>
          <w:rFonts w:cs="Times New Roman"/>
          <w:szCs w:val="24"/>
        </w:rPr>
        <w:t xml:space="preserve"> Istre, Automobilski </w:t>
      </w:r>
      <w:proofErr w:type="spellStart"/>
      <w:r w:rsidR="009932DA">
        <w:rPr>
          <w:rFonts w:cs="Times New Roman"/>
          <w:szCs w:val="24"/>
        </w:rPr>
        <w:t>k</w:t>
      </w:r>
      <w:r w:rsidRPr="009932DA">
        <w:rPr>
          <w:rFonts w:cs="Times New Roman"/>
          <w:szCs w:val="24"/>
        </w:rPr>
        <w:t>l</w:t>
      </w:r>
      <w:r w:rsidR="009932DA">
        <w:rPr>
          <w:rFonts w:cs="Times New Roman"/>
          <w:szCs w:val="24"/>
        </w:rPr>
        <w:t>a</w:t>
      </w:r>
      <w:r w:rsidRPr="009932DA">
        <w:rPr>
          <w:rFonts w:cs="Times New Roman"/>
          <w:szCs w:val="24"/>
        </w:rPr>
        <w:t>ster</w:t>
      </w:r>
      <w:proofErr w:type="spellEnd"/>
      <w:r w:rsidRPr="009932DA">
        <w:rPr>
          <w:rFonts w:cs="Times New Roman"/>
          <w:szCs w:val="24"/>
        </w:rPr>
        <w:t xml:space="preserve"> Hrvatske, </w:t>
      </w:r>
      <w:proofErr w:type="spellStart"/>
      <w:r w:rsidRPr="009932DA">
        <w:rPr>
          <w:rFonts w:cs="Times New Roman"/>
          <w:szCs w:val="24"/>
        </w:rPr>
        <w:t>klaster</w:t>
      </w:r>
      <w:proofErr w:type="spellEnd"/>
      <w:r w:rsidRPr="009932DA">
        <w:rPr>
          <w:rFonts w:cs="Times New Roman"/>
          <w:szCs w:val="24"/>
        </w:rPr>
        <w:t xml:space="preserve"> istarskih maslinara i </w:t>
      </w:r>
      <w:proofErr w:type="spellStart"/>
      <w:r w:rsidRPr="009932DA">
        <w:rPr>
          <w:rFonts w:cs="Times New Roman"/>
          <w:szCs w:val="24"/>
        </w:rPr>
        <w:t>Klaster</w:t>
      </w:r>
      <w:proofErr w:type="spellEnd"/>
      <w:r w:rsidRPr="009932DA">
        <w:rPr>
          <w:rFonts w:cs="Times New Roman"/>
          <w:szCs w:val="24"/>
        </w:rPr>
        <w:t xml:space="preserve"> istarskog transporta d.o.o.). U razdoblju 2008.</w:t>
      </w:r>
      <w:r w:rsidR="00493E9A" w:rsidRPr="009932DA">
        <w:rPr>
          <w:rFonts w:cs="Times New Roman"/>
          <w:szCs w:val="24"/>
        </w:rPr>
        <w:t>–</w:t>
      </w:r>
      <w:r w:rsidRPr="009932DA">
        <w:rPr>
          <w:rFonts w:cs="Times New Roman"/>
          <w:szCs w:val="24"/>
        </w:rPr>
        <w:t xml:space="preserve">2009. </w:t>
      </w:r>
      <w:r w:rsidR="00493E9A" w:rsidRPr="009932DA">
        <w:rPr>
          <w:rFonts w:cs="Times New Roman"/>
          <w:szCs w:val="24"/>
        </w:rPr>
        <w:t xml:space="preserve">odobreno </w:t>
      </w:r>
      <w:r w:rsidRPr="009932DA">
        <w:rPr>
          <w:rFonts w:cs="Times New Roman"/>
          <w:szCs w:val="24"/>
        </w:rPr>
        <w:t xml:space="preserve">je za poticanje razvoja </w:t>
      </w:r>
      <w:proofErr w:type="spellStart"/>
      <w:r w:rsidRPr="009932DA">
        <w:rPr>
          <w:rFonts w:cs="Times New Roman"/>
          <w:szCs w:val="24"/>
        </w:rPr>
        <w:t>klastera</w:t>
      </w:r>
      <w:proofErr w:type="spellEnd"/>
      <w:r w:rsidRPr="009932DA">
        <w:rPr>
          <w:rFonts w:cs="Times New Roman"/>
          <w:szCs w:val="24"/>
        </w:rPr>
        <w:t xml:space="preserve"> u Istarskoj županiji 905.000 kuna ili 5,8% </w:t>
      </w:r>
      <w:r w:rsidR="00493E9A" w:rsidRPr="009932DA">
        <w:rPr>
          <w:rFonts w:cs="Times New Roman"/>
          <w:szCs w:val="24"/>
        </w:rPr>
        <w:t xml:space="preserve">ukupnih sredstava </w:t>
      </w:r>
      <w:r w:rsidRPr="009932DA">
        <w:rPr>
          <w:rFonts w:cs="Times New Roman"/>
          <w:szCs w:val="24"/>
        </w:rPr>
        <w:t xml:space="preserve">odobrenih </w:t>
      </w:r>
      <w:r w:rsidR="00493E9A" w:rsidRPr="009932DA">
        <w:rPr>
          <w:rFonts w:cs="Times New Roman"/>
          <w:szCs w:val="24"/>
        </w:rPr>
        <w:t xml:space="preserve"> </w:t>
      </w:r>
      <w:r w:rsidRPr="009932DA">
        <w:rPr>
          <w:rFonts w:cs="Times New Roman"/>
          <w:szCs w:val="24"/>
        </w:rPr>
        <w:t xml:space="preserve">svim županijama u </w:t>
      </w:r>
      <w:r w:rsidR="00493E9A" w:rsidRPr="009932DA">
        <w:rPr>
          <w:rFonts w:cs="Times New Roman"/>
          <w:szCs w:val="24"/>
        </w:rPr>
        <w:t>sklopu</w:t>
      </w:r>
      <w:r w:rsidRPr="009932DA">
        <w:rPr>
          <w:rFonts w:cs="Times New Roman"/>
          <w:szCs w:val="24"/>
        </w:rPr>
        <w:t xml:space="preserve"> programa poticanja </w:t>
      </w:r>
      <w:proofErr w:type="spellStart"/>
      <w:r w:rsidRPr="009932DA">
        <w:rPr>
          <w:rFonts w:cs="Times New Roman"/>
          <w:szCs w:val="24"/>
        </w:rPr>
        <w:t>klastera</w:t>
      </w:r>
      <w:proofErr w:type="spellEnd"/>
      <w:r w:rsidRPr="009932DA">
        <w:rPr>
          <w:rFonts w:cs="Times New Roman"/>
          <w:szCs w:val="24"/>
        </w:rPr>
        <w:t xml:space="preserve"> Ministarstva gospodarstva, rada i poduzetništva. Za poticanje razvoja </w:t>
      </w:r>
      <w:proofErr w:type="spellStart"/>
      <w:r w:rsidRPr="009932DA">
        <w:rPr>
          <w:rFonts w:cs="Times New Roman"/>
          <w:szCs w:val="24"/>
        </w:rPr>
        <w:t>klastera</w:t>
      </w:r>
      <w:proofErr w:type="spellEnd"/>
      <w:r w:rsidRPr="009932DA">
        <w:rPr>
          <w:rFonts w:cs="Times New Roman"/>
          <w:szCs w:val="24"/>
        </w:rPr>
        <w:t xml:space="preserve"> u Istarskoj županiji zaslužne </w:t>
      </w:r>
      <w:r w:rsidR="00493E9A" w:rsidRPr="009932DA">
        <w:rPr>
          <w:rFonts w:cs="Times New Roman"/>
          <w:szCs w:val="24"/>
        </w:rPr>
        <w:t xml:space="preserve">su </w:t>
      </w:r>
      <w:r w:rsidRPr="009932DA">
        <w:rPr>
          <w:rFonts w:cs="Times New Roman"/>
          <w:szCs w:val="24"/>
        </w:rPr>
        <w:t>potporne poduzetničke institucije kao što</w:t>
      </w:r>
      <w:r w:rsidR="00493E9A" w:rsidRPr="009932DA">
        <w:rPr>
          <w:rFonts w:cs="Times New Roman"/>
          <w:szCs w:val="24"/>
        </w:rPr>
        <w:t xml:space="preserve"> su</w:t>
      </w:r>
      <w:r w:rsidRPr="009932DA">
        <w:rPr>
          <w:rFonts w:cs="Times New Roman"/>
          <w:szCs w:val="24"/>
        </w:rPr>
        <w:t xml:space="preserve"> Istarska razvojna agencija (IDA) </w:t>
      </w:r>
      <w:r w:rsidR="00493E9A" w:rsidRPr="009932DA">
        <w:rPr>
          <w:rFonts w:cs="Times New Roman"/>
          <w:szCs w:val="24"/>
        </w:rPr>
        <w:t xml:space="preserve">i </w:t>
      </w:r>
      <w:r w:rsidRPr="009932DA">
        <w:rPr>
          <w:rFonts w:cs="Times New Roman"/>
          <w:szCs w:val="24"/>
        </w:rPr>
        <w:t xml:space="preserve">Županijska komora Pula. Istarska razvojna agencija vodi računa o posebnostima svake poduzetničke zone, provodi i koordinira postupak izrade potrebne dokumentacije, faznu realizaciju infrastrukturnog opremanja zone i marketing poduzetničke zone. Potencijali za osnivanje </w:t>
      </w:r>
      <w:proofErr w:type="spellStart"/>
      <w:r w:rsidRPr="009932DA">
        <w:rPr>
          <w:rFonts w:cs="Times New Roman"/>
          <w:szCs w:val="24"/>
        </w:rPr>
        <w:t>klastera</w:t>
      </w:r>
      <w:proofErr w:type="spellEnd"/>
      <w:r w:rsidRPr="009932DA">
        <w:rPr>
          <w:rFonts w:cs="Times New Roman"/>
          <w:szCs w:val="24"/>
        </w:rPr>
        <w:t xml:space="preserve"> veći </w:t>
      </w:r>
      <w:r w:rsidR="00493E9A" w:rsidRPr="009932DA">
        <w:rPr>
          <w:rFonts w:cs="Times New Roman"/>
          <w:szCs w:val="24"/>
        </w:rPr>
        <w:t xml:space="preserve">su </w:t>
      </w:r>
      <w:r w:rsidRPr="009932DA">
        <w:rPr>
          <w:rFonts w:cs="Times New Roman"/>
          <w:szCs w:val="24"/>
        </w:rPr>
        <w:t xml:space="preserve">od realiziranih, pa se planira njihovo osnivanje u području brodogradnje, duhanske industrije i </w:t>
      </w:r>
      <w:r w:rsidR="00493E9A" w:rsidRPr="009932DA">
        <w:rPr>
          <w:rFonts w:cs="Times New Roman"/>
          <w:szCs w:val="24"/>
        </w:rPr>
        <w:t xml:space="preserve">u </w:t>
      </w:r>
      <w:r w:rsidRPr="009932DA">
        <w:rPr>
          <w:rFonts w:cs="Times New Roman"/>
          <w:szCs w:val="24"/>
        </w:rPr>
        <w:t xml:space="preserve">uslužnim djelatnostima. </w:t>
      </w:r>
    </w:p>
    <w:p w:rsidR="00702CD1" w:rsidRPr="009932DA" w:rsidRDefault="00702CD1" w:rsidP="00010295">
      <w:pPr>
        <w:jc w:val="both"/>
      </w:pPr>
      <w:r w:rsidRPr="009932DA">
        <w:t xml:space="preserve">Na urbanom području </w:t>
      </w:r>
      <w:r w:rsidR="00763ECB" w:rsidRPr="009932DA">
        <w:t>Pula</w:t>
      </w:r>
      <w:r w:rsidRPr="009932DA">
        <w:t xml:space="preserve"> izražena </w:t>
      </w:r>
      <w:r w:rsidR="00493E9A" w:rsidRPr="009932DA">
        <w:t xml:space="preserve">je </w:t>
      </w:r>
      <w:r w:rsidRPr="009932DA">
        <w:t xml:space="preserve">potreba jačanja uloge poduzetničkih potpornih institucija u povezivanju poduzetnika i promoviranju poduzetništva te potreba razvijanja dodatnih i proširivanja postojećih obrazovnih programa za poduzetnike. Kao glavna potporna poduzetnička institucija ističe </w:t>
      </w:r>
      <w:r w:rsidR="00493E9A" w:rsidRPr="009932DA">
        <w:t xml:space="preserve">se </w:t>
      </w:r>
      <w:r w:rsidRPr="009932DA">
        <w:t>Poduzetnički inkubator koj</w:t>
      </w:r>
      <w:r w:rsidR="00362109" w:rsidRPr="009932DA">
        <w:t>i</w:t>
      </w:r>
      <w:r w:rsidRPr="009932DA">
        <w:t xml:space="preserve"> je 2005. osnovala Istarska razvojna agencija IDA s ciljem poticanja osnivanja i djelovanja poduzetnika početnika. Poduzetnički inkubator u sklopu IDA-e čini 10 poslovnih prostora ukupne površine 450 m</w:t>
      </w:r>
      <w:r w:rsidR="00362109" w:rsidRPr="009932DA">
        <w:t>²</w:t>
      </w:r>
      <w:r w:rsidRPr="009932DA">
        <w:t xml:space="preserve"> koji se ustupaju poduzetnicima početnicima uz povlaštenu cijenu najma. Također, poduzetnicima početnicima koji djeluju u sklopu inkubatora osigurava </w:t>
      </w:r>
      <w:r w:rsidR="00362109" w:rsidRPr="009932DA">
        <w:t xml:space="preserve">se </w:t>
      </w:r>
      <w:r w:rsidRPr="009932DA">
        <w:t xml:space="preserve">savjetodavna i financijska podrška za realizaciju poduzetničkih ideja. U </w:t>
      </w:r>
      <w:r w:rsidR="00362109" w:rsidRPr="009932DA">
        <w:t xml:space="preserve">sklopu </w:t>
      </w:r>
      <w:r w:rsidRPr="009932DA">
        <w:t xml:space="preserve">inkubatora djeluje osam poduzetnika koji posluju u području pružanja usluga u turizmu, informatici, poslovnom savjetovanju, prevođenju i </w:t>
      </w:r>
      <w:proofErr w:type="spellStart"/>
      <w:r w:rsidRPr="009932DA">
        <w:t>dr</w:t>
      </w:r>
      <w:proofErr w:type="spellEnd"/>
      <w:r w:rsidRPr="009932DA">
        <w:t xml:space="preserve">. Na području Grada </w:t>
      </w:r>
      <w:proofErr w:type="spellStart"/>
      <w:r w:rsidRPr="009932DA">
        <w:t>Vodnjana</w:t>
      </w:r>
      <w:proofErr w:type="spellEnd"/>
      <w:r w:rsidRPr="009932DA">
        <w:t xml:space="preserve"> postojala </w:t>
      </w:r>
      <w:r w:rsidR="00362109" w:rsidRPr="009932DA">
        <w:t xml:space="preserve">je </w:t>
      </w:r>
      <w:r w:rsidRPr="009932DA">
        <w:t>inicijativa za osnivanje poduzetničkog inkubatora</w:t>
      </w:r>
      <w:r w:rsidR="00362109" w:rsidRPr="009932DA">
        <w:t xml:space="preserve">, no to </w:t>
      </w:r>
      <w:r w:rsidRPr="009932DA">
        <w:t>do</w:t>
      </w:r>
      <w:r w:rsidR="00362109" w:rsidRPr="009932DA">
        <w:t xml:space="preserve"> </w:t>
      </w:r>
      <w:r w:rsidRPr="009932DA">
        <w:t xml:space="preserve">sada nije realizirano. U općinama u sastavu urbanog područja </w:t>
      </w:r>
      <w:r w:rsidR="00763ECB" w:rsidRPr="009932DA">
        <w:t>Pula</w:t>
      </w:r>
      <w:r w:rsidRPr="009932DA">
        <w:t xml:space="preserve"> nema potpornih poduzetničkih institucija, pa se poticanje razvoja poduzetništva realizira</w:t>
      </w:r>
      <w:r w:rsidR="00362109" w:rsidRPr="009932DA">
        <w:t xml:space="preserve"> putem</w:t>
      </w:r>
      <w:r w:rsidRPr="009932DA">
        <w:t xml:space="preserve"> suradnj</w:t>
      </w:r>
      <w:r w:rsidR="00362109" w:rsidRPr="009932DA">
        <w:t>e</w:t>
      </w:r>
      <w:r w:rsidRPr="009932DA">
        <w:t xml:space="preserve"> s Istarskom županijom i Istarskom razvojnom agencijom. </w:t>
      </w:r>
    </w:p>
    <w:p w:rsidR="00702CD1" w:rsidRPr="009932DA" w:rsidRDefault="00702CD1" w:rsidP="00010295">
      <w:pPr>
        <w:jc w:val="both"/>
      </w:pPr>
      <w:r w:rsidRPr="009932DA">
        <w:t xml:space="preserve">Razvoj socijalnog poduzetništva na urbanom području </w:t>
      </w:r>
      <w:r w:rsidR="00763ECB" w:rsidRPr="009932DA">
        <w:t>Pula</w:t>
      </w:r>
      <w:r w:rsidRPr="009932DA">
        <w:t xml:space="preserve"> je u začecima, a inicijativama u tom području ističe se Grad Pula. Na </w:t>
      </w:r>
      <w:r w:rsidR="00362109" w:rsidRPr="009932DA">
        <w:t xml:space="preserve">njegovom </w:t>
      </w:r>
      <w:r w:rsidRPr="009932DA">
        <w:t xml:space="preserve">području </w:t>
      </w:r>
      <w:r w:rsidR="00362109" w:rsidRPr="009932DA">
        <w:t>djeluje</w:t>
      </w:r>
      <w:r w:rsidRPr="009932DA">
        <w:t xml:space="preserve"> od 2004. godine ustanova za zapošljavanje osoba s invaliditetom, </w:t>
      </w:r>
      <w:proofErr w:type="spellStart"/>
      <w:r w:rsidRPr="009932DA">
        <w:t>Tekop</w:t>
      </w:r>
      <w:proofErr w:type="spellEnd"/>
      <w:r w:rsidRPr="009932DA">
        <w:t xml:space="preserve"> nova, čiji su osnivači Grad Pula, Istarska županija i Savez samostalnih sindikata Hrvatske. U ustanovi je zaposleno 26 osoba, od čega 16 ima neki oblik invaliditeta. Osnovna </w:t>
      </w:r>
      <w:r w:rsidR="00362109" w:rsidRPr="009932DA">
        <w:t xml:space="preserve">je </w:t>
      </w:r>
      <w:r w:rsidRPr="009932DA">
        <w:t>djelatnost ustanove nova proizvodnja radne i zaštitne odjeće. Također, Grad Pula planira osn</w:t>
      </w:r>
      <w:r w:rsidR="00927B00" w:rsidRPr="009932DA">
        <w:t>ovati</w:t>
      </w:r>
      <w:r w:rsidRPr="009932DA">
        <w:t xml:space="preserve"> socijaln</w:t>
      </w:r>
      <w:r w:rsidR="00927B00" w:rsidRPr="009932DA">
        <w:t>u</w:t>
      </w:r>
      <w:r w:rsidRPr="009932DA">
        <w:t xml:space="preserve"> zadrug</w:t>
      </w:r>
      <w:r w:rsidR="00927B00" w:rsidRPr="009932DA">
        <w:t>u</w:t>
      </w:r>
      <w:r w:rsidRPr="009932DA">
        <w:t xml:space="preserve"> u kojoj bi se, po završetku školovanja, omogućilo zapošljavanje učenika Škole za odgoj i obrazovanje. Stručni profili učenika koji završavaju Školu za odgoj i obrazovanje ne omogućuju im zapošljavanje na lokalnom tržištu rada (kuhari, slastičari, autolimari, vodoinstalateri, vrtlari, soboslikari </w:t>
      </w:r>
      <w:proofErr w:type="spellStart"/>
      <w:r w:rsidRPr="009932DA">
        <w:t>itd</w:t>
      </w:r>
      <w:proofErr w:type="spellEnd"/>
      <w:r w:rsidRPr="009932DA">
        <w:t>.). Grad Pula stoga, u suradnji s Crvenim križem i temeljem povezivanja s partnerima iz Italije, planira osnovati prvu socijalnu zadrugu na području Jadranske Hrvatske kako bi se osiguralo trajno i održivo zapošljavanje radnika tih stručnih profila. Temeljem suradnje Grada Pule i Ministarstva socijalne politike i mladih započe</w:t>
      </w:r>
      <w:r w:rsidR="00C61FBA" w:rsidRPr="009932DA">
        <w:t>o</w:t>
      </w:r>
      <w:r w:rsidRPr="009932DA">
        <w:t xml:space="preserve"> je projekt osnivanja Centra za zapošljavanje osoba s poteškoćama u razvoju. Ishođena je građevinska dozvola, no nedostatak financijskih sredstava u gradskom proračunu usporio </w:t>
      </w:r>
      <w:r w:rsidR="00C61FBA" w:rsidRPr="009932DA">
        <w:t xml:space="preserve">je provedbu </w:t>
      </w:r>
      <w:r w:rsidRPr="009932DA">
        <w:t xml:space="preserve">projekta. </w:t>
      </w:r>
      <w:r w:rsidR="00D72AF5" w:rsidRPr="009932DA">
        <w:t xml:space="preserve">Djelovanjem u smjeru osnaživanja društvenog poduzetništva ističe </w:t>
      </w:r>
      <w:r w:rsidR="00C61FBA" w:rsidRPr="009932DA">
        <w:t xml:space="preserve">se </w:t>
      </w:r>
      <w:r w:rsidR="00D72AF5" w:rsidRPr="009932DA">
        <w:t xml:space="preserve">Savez udruga </w:t>
      </w:r>
      <w:proofErr w:type="spellStart"/>
      <w:r w:rsidR="00D72AF5" w:rsidRPr="009932DA">
        <w:t>Rojc</w:t>
      </w:r>
      <w:proofErr w:type="spellEnd"/>
      <w:r w:rsidR="00C61FBA" w:rsidRPr="009932DA">
        <w:t>,</w:t>
      </w:r>
      <w:r w:rsidR="00D72AF5" w:rsidRPr="009932DA">
        <w:t xml:space="preserve"> koji je u 2015. godini inicirao postavljanje sustava podrške razvoju društvenog poduzetništva i </w:t>
      </w:r>
      <w:proofErr w:type="spellStart"/>
      <w:r w:rsidR="00D72AF5" w:rsidRPr="009932DA">
        <w:t>online</w:t>
      </w:r>
      <w:proofErr w:type="spellEnd"/>
      <w:r w:rsidR="00D72AF5" w:rsidRPr="009932DA">
        <w:t xml:space="preserve"> platforme </w:t>
      </w:r>
      <w:r w:rsidR="009932DA" w:rsidRPr="009932DA">
        <w:t>Društveno poduzetničkog</w:t>
      </w:r>
      <w:r w:rsidR="00D72AF5" w:rsidRPr="009932DA">
        <w:t xml:space="preserve"> generatora. Na području Istarske županije </w:t>
      </w:r>
      <w:r w:rsidR="00C61FBA" w:rsidRPr="009932DA">
        <w:t xml:space="preserve">živi </w:t>
      </w:r>
      <w:r w:rsidR="00D72AF5" w:rsidRPr="009932DA">
        <w:t>13.019 osoba s invaliditetom</w:t>
      </w:r>
      <w:r w:rsidR="00D72AF5" w:rsidRPr="009932DA">
        <w:rPr>
          <w:rStyle w:val="FootnoteReference"/>
        </w:rPr>
        <w:footnoteReference w:id="7"/>
      </w:r>
      <w:r w:rsidR="00D72AF5" w:rsidRPr="009932DA">
        <w:t>, od čega je 53% u radno aktivnoj dobi. Od ukupno evidentiranog broja osoba s invaliditetom zaposleno je svega njih 1.004 zbog čega postoji velika potreba</w:t>
      </w:r>
      <w:r w:rsidR="009962E9" w:rsidRPr="009932DA">
        <w:t xml:space="preserve"> osmišljavanja i provedbe programa socijalnih zadruga i radne integracije teško </w:t>
      </w:r>
      <w:proofErr w:type="spellStart"/>
      <w:r w:rsidR="009962E9" w:rsidRPr="009932DA">
        <w:t>zapošljivih</w:t>
      </w:r>
      <w:proofErr w:type="spellEnd"/>
      <w:r w:rsidR="009962E9" w:rsidRPr="009932DA">
        <w:t xml:space="preserve"> osoba.</w:t>
      </w:r>
      <w:r w:rsidR="00D72AF5" w:rsidRPr="009932DA">
        <w:t xml:space="preserve"> </w:t>
      </w:r>
      <w:r w:rsidR="009962E9" w:rsidRPr="009932DA">
        <w:t xml:space="preserve">U 2016. godini izrađen </w:t>
      </w:r>
      <w:r w:rsidR="00C61FBA" w:rsidRPr="009932DA">
        <w:t xml:space="preserve">je </w:t>
      </w:r>
      <w:r w:rsidR="009962E9" w:rsidRPr="009932DA">
        <w:t xml:space="preserve">poslovni plan za uspostavljanje Centra ponovne uporabe iskoristivog otpada i recikliranja otpada u sklopu kojeg bi se provodila radna integracija društveno marginaliziranih i teško </w:t>
      </w:r>
      <w:proofErr w:type="spellStart"/>
      <w:r w:rsidR="009962E9" w:rsidRPr="009932DA">
        <w:t>zapošljivih</w:t>
      </w:r>
      <w:proofErr w:type="spellEnd"/>
      <w:r w:rsidR="009962E9" w:rsidRPr="009932DA">
        <w:t xml:space="preserve"> osoba s invaliditetom.</w:t>
      </w:r>
    </w:p>
    <w:p w:rsidR="00702CD1" w:rsidRPr="009932DA" w:rsidRDefault="00702CD1" w:rsidP="00010295">
      <w:pPr>
        <w:jc w:val="both"/>
      </w:pPr>
      <w:r w:rsidRPr="009932DA">
        <w:t xml:space="preserve">Među prioritetima budućeg razvoja poduzetništva </w:t>
      </w:r>
      <w:r w:rsidR="00C61FBA" w:rsidRPr="009932DA">
        <w:t xml:space="preserve">nalazi se </w:t>
      </w:r>
      <w:r w:rsidRPr="009932DA">
        <w:t>poticanje „zelenog“ poduzetništva, odnosno onih gospodarskih djelatnosti koje nemaju negativan učinak na okoliš. Grad Pula planira uvođenje stimulativnih mjera kojima se jača razvoj „zelenog“ gospodarstva (</w:t>
      </w:r>
      <w:proofErr w:type="spellStart"/>
      <w:r w:rsidRPr="009932DA">
        <w:t>npr</w:t>
      </w:r>
      <w:proofErr w:type="spellEnd"/>
      <w:r w:rsidRPr="009932DA">
        <w:t xml:space="preserve">. niža vrijednost komunalnog doprinosa za investitore koji ulažu u pasivne kuće i </w:t>
      </w:r>
      <w:r w:rsidR="009932DA" w:rsidRPr="009932DA">
        <w:t>nisko energetske</w:t>
      </w:r>
      <w:r w:rsidRPr="009932DA">
        <w:t xml:space="preserve"> građevine), a već postoje i pozitivni primjeri „zelenih“ inicijativa u javnom sektoru (</w:t>
      </w:r>
      <w:proofErr w:type="spellStart"/>
      <w:r w:rsidRPr="009932DA">
        <w:t>npr</w:t>
      </w:r>
      <w:proofErr w:type="spellEnd"/>
      <w:r w:rsidRPr="009932DA">
        <w:t>. sunčane elektran</w:t>
      </w:r>
      <w:r w:rsidR="005643EE" w:rsidRPr="009932DA">
        <w:t>e na javnim zgradama, uređenje D</w:t>
      </w:r>
      <w:r w:rsidRPr="009932DA">
        <w:t xml:space="preserve">ruštvenog centra </w:t>
      </w:r>
      <w:proofErr w:type="spellStart"/>
      <w:r w:rsidRPr="009932DA">
        <w:t>Rojc</w:t>
      </w:r>
      <w:proofErr w:type="spellEnd"/>
      <w:r w:rsidRPr="009932DA">
        <w:t xml:space="preserve">, sveučilišni </w:t>
      </w:r>
      <w:proofErr w:type="spellStart"/>
      <w:r w:rsidRPr="009932DA">
        <w:t>kampus</w:t>
      </w:r>
      <w:proofErr w:type="spellEnd"/>
      <w:r w:rsidRPr="009932DA">
        <w:t xml:space="preserve">, Opća bolnica u Puli </w:t>
      </w:r>
      <w:proofErr w:type="spellStart"/>
      <w:r w:rsidRPr="009932DA">
        <w:t>itd</w:t>
      </w:r>
      <w:proofErr w:type="spellEnd"/>
      <w:r w:rsidRPr="009932DA">
        <w:t xml:space="preserve">.). </w:t>
      </w:r>
    </w:p>
    <w:p w:rsidR="003551D2" w:rsidRPr="009932DA" w:rsidRDefault="003551D2" w:rsidP="00010295">
      <w:pPr>
        <w:jc w:val="both"/>
      </w:pPr>
    </w:p>
    <w:p w:rsidR="00702CD1" w:rsidRPr="009932DA" w:rsidRDefault="00702CD1" w:rsidP="00010295">
      <w:pPr>
        <w:jc w:val="both"/>
        <w:rPr>
          <w:i/>
          <w:u w:val="single"/>
        </w:rPr>
      </w:pPr>
      <w:r w:rsidRPr="009932DA">
        <w:rPr>
          <w:i/>
          <w:u w:val="single"/>
        </w:rPr>
        <w:t>Obrtništvo</w:t>
      </w:r>
    </w:p>
    <w:p w:rsidR="00702CD1" w:rsidRPr="009932DA" w:rsidRDefault="00702CD1" w:rsidP="00010295">
      <w:pPr>
        <w:jc w:val="both"/>
      </w:pPr>
      <w:r w:rsidRPr="009932DA">
        <w:t xml:space="preserve">Dominantne </w:t>
      </w:r>
      <w:r w:rsidR="00C61FBA" w:rsidRPr="009932DA">
        <w:t xml:space="preserve">su </w:t>
      </w:r>
      <w:r w:rsidRPr="009932DA">
        <w:t>obrtničke djelatnosti uslužne i ugostiteljske djelatnosti</w:t>
      </w:r>
      <w:r w:rsidR="00C61FBA" w:rsidRPr="009932DA">
        <w:t>,</w:t>
      </w:r>
      <w:r w:rsidRPr="009932DA">
        <w:t xml:space="preserve"> u kojima je registrirano 47,4% svih obrta. Proizvodni obrti slabo </w:t>
      </w:r>
      <w:r w:rsidR="00C61FBA" w:rsidRPr="009932DA">
        <w:t xml:space="preserve">su </w:t>
      </w:r>
      <w:r w:rsidRPr="009932DA">
        <w:t xml:space="preserve">zastupljeni (7,56% ukupnog broja obrta u 2015. godini). Promicanje obrtništva i zastupanje interesa obrtnika provodi Obrtnička komora u Puli. </w:t>
      </w:r>
    </w:p>
    <w:p w:rsidR="003551D2" w:rsidRPr="009932DA" w:rsidRDefault="003551D2" w:rsidP="00010295">
      <w:pPr>
        <w:jc w:val="both"/>
        <w:rPr>
          <w:b/>
        </w:rPr>
      </w:pPr>
    </w:p>
    <w:p w:rsidR="00702CD1" w:rsidRPr="009932DA" w:rsidRDefault="00625A52" w:rsidP="00293318">
      <w:pPr>
        <w:pStyle w:val="Tabela"/>
      </w:pPr>
      <w:bookmarkStart w:id="37" w:name="_Toc452979407"/>
      <w:r w:rsidRPr="009932DA">
        <w:t>Tablica 26</w:t>
      </w:r>
      <w:r w:rsidR="00702CD1" w:rsidRPr="009932DA">
        <w:t xml:space="preserve">. Broj i vrste aktivnih obrta na urbanom području </w:t>
      </w:r>
      <w:r w:rsidR="00763ECB" w:rsidRPr="009932DA">
        <w:t>Pula</w:t>
      </w:r>
      <w:r w:rsidR="00702CD1" w:rsidRPr="009932DA">
        <w:t xml:space="preserve"> 2015.</w:t>
      </w:r>
      <w:bookmarkEnd w:id="37"/>
      <w:r w:rsidR="00702CD1" w:rsidRPr="009932DA">
        <w:t xml:space="preserve"> </w:t>
      </w:r>
    </w:p>
    <w:tbl>
      <w:tblPr>
        <w:tblW w:w="8880" w:type="dxa"/>
        <w:tblInd w:w="93" w:type="dxa"/>
        <w:tblLook w:val="04A0"/>
      </w:tblPr>
      <w:tblGrid>
        <w:gridCol w:w="1398"/>
        <w:gridCol w:w="953"/>
        <w:gridCol w:w="934"/>
        <w:gridCol w:w="753"/>
        <w:gridCol w:w="917"/>
        <w:gridCol w:w="834"/>
        <w:gridCol w:w="1154"/>
        <w:gridCol w:w="797"/>
        <w:gridCol w:w="1140"/>
      </w:tblGrid>
      <w:tr w:rsidR="00702CD1" w:rsidRPr="009932DA" w:rsidTr="00377ABA">
        <w:trPr>
          <w:trHeight w:val="300"/>
        </w:trPr>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 </w:t>
            </w:r>
          </w:p>
        </w:tc>
        <w:tc>
          <w:tcPr>
            <w:tcW w:w="6342"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Broj aktivnih obrta u 2015. godini</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 xml:space="preserve">Ukupno: </w:t>
            </w:r>
          </w:p>
        </w:tc>
      </w:tr>
      <w:tr w:rsidR="00702CD1" w:rsidRPr="009932DA" w:rsidTr="00377ABA">
        <w:trPr>
          <w:trHeight w:val="300"/>
        </w:trPr>
        <w:tc>
          <w:tcPr>
            <w:tcW w:w="13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b/>
                <w:color w:val="000000"/>
                <w:sz w:val="16"/>
                <w:szCs w:val="16"/>
                <w:lang w:eastAsia="hr-HR"/>
              </w:rPr>
            </w:pPr>
            <w:r w:rsidRPr="009932DA">
              <w:rPr>
                <w:rFonts w:eastAsia="Times New Roman" w:cs="Calibri"/>
                <w:b/>
                <w:color w:val="000000"/>
                <w:sz w:val="16"/>
                <w:szCs w:val="16"/>
                <w:lang w:eastAsia="hr-HR"/>
              </w:rPr>
              <w:t>Vrsta obrta</w:t>
            </w:r>
          </w:p>
        </w:tc>
        <w:tc>
          <w:tcPr>
            <w:tcW w:w="953" w:type="dxa"/>
            <w:tcBorders>
              <w:top w:val="nil"/>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Medulin</w:t>
            </w:r>
          </w:p>
        </w:tc>
        <w:tc>
          <w:tcPr>
            <w:tcW w:w="934" w:type="dxa"/>
            <w:tcBorders>
              <w:top w:val="nil"/>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Vodnjan</w:t>
            </w:r>
            <w:proofErr w:type="spellEnd"/>
          </w:p>
        </w:tc>
        <w:tc>
          <w:tcPr>
            <w:tcW w:w="753" w:type="dxa"/>
            <w:tcBorders>
              <w:top w:val="nil"/>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Pula</w:t>
            </w:r>
          </w:p>
        </w:tc>
        <w:tc>
          <w:tcPr>
            <w:tcW w:w="917" w:type="dxa"/>
            <w:tcBorders>
              <w:top w:val="nil"/>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Marčana</w:t>
            </w:r>
            <w:proofErr w:type="spellEnd"/>
          </w:p>
        </w:tc>
        <w:tc>
          <w:tcPr>
            <w:tcW w:w="834" w:type="dxa"/>
            <w:tcBorders>
              <w:top w:val="nil"/>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Ližnjan</w:t>
            </w:r>
            <w:proofErr w:type="spellEnd"/>
          </w:p>
        </w:tc>
        <w:tc>
          <w:tcPr>
            <w:tcW w:w="1154" w:type="dxa"/>
            <w:tcBorders>
              <w:top w:val="nil"/>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Svetvinčenat</w:t>
            </w:r>
            <w:proofErr w:type="spellEnd"/>
          </w:p>
        </w:tc>
        <w:tc>
          <w:tcPr>
            <w:tcW w:w="797" w:type="dxa"/>
            <w:tcBorders>
              <w:top w:val="nil"/>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6"/>
                <w:szCs w:val="16"/>
                <w:lang w:eastAsia="hr-HR"/>
              </w:rPr>
            </w:pPr>
            <w:proofErr w:type="spellStart"/>
            <w:r w:rsidRPr="009932DA">
              <w:rPr>
                <w:rFonts w:eastAsia="Times New Roman" w:cs="Calibri"/>
                <w:color w:val="000000"/>
                <w:sz w:val="16"/>
                <w:szCs w:val="16"/>
                <w:lang w:eastAsia="hr-HR"/>
              </w:rPr>
              <w:t>Barban</w:t>
            </w:r>
            <w:proofErr w:type="spellEnd"/>
          </w:p>
        </w:tc>
        <w:tc>
          <w:tcPr>
            <w:tcW w:w="1140" w:type="dxa"/>
            <w:tcBorders>
              <w:top w:val="nil"/>
              <w:left w:val="nil"/>
              <w:bottom w:val="single" w:sz="4" w:space="0" w:color="auto"/>
              <w:right w:val="single" w:sz="4" w:space="0" w:color="auto"/>
            </w:tcBorders>
            <w:shd w:val="clear" w:color="auto" w:fill="D9D9D9" w:themeFill="background1" w:themeFillShade="D9"/>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 </w:t>
            </w:r>
          </w:p>
        </w:tc>
      </w:tr>
      <w:tr w:rsidR="00702CD1" w:rsidRPr="009932DA" w:rsidTr="00377ABA">
        <w:trPr>
          <w:trHeight w:val="300"/>
        </w:trPr>
        <w:tc>
          <w:tcPr>
            <w:tcW w:w="1398"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Proizvodni</w:t>
            </w:r>
          </w:p>
        </w:tc>
        <w:tc>
          <w:tcPr>
            <w:tcW w:w="9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w:t>
            </w:r>
          </w:p>
        </w:tc>
        <w:tc>
          <w:tcPr>
            <w:tcW w:w="9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24</w:t>
            </w:r>
          </w:p>
        </w:tc>
        <w:tc>
          <w:tcPr>
            <w:tcW w:w="7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106</w:t>
            </w:r>
          </w:p>
        </w:tc>
        <w:tc>
          <w:tcPr>
            <w:tcW w:w="91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w:t>
            </w:r>
          </w:p>
        </w:tc>
        <w:tc>
          <w:tcPr>
            <w:tcW w:w="8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w:t>
            </w:r>
          </w:p>
        </w:tc>
        <w:tc>
          <w:tcPr>
            <w:tcW w:w="115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w:t>
            </w:r>
          </w:p>
        </w:tc>
        <w:tc>
          <w:tcPr>
            <w:tcW w:w="79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9</w:t>
            </w:r>
          </w:p>
        </w:tc>
        <w:tc>
          <w:tcPr>
            <w:tcW w:w="11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169</w:t>
            </w:r>
          </w:p>
        </w:tc>
      </w:tr>
      <w:tr w:rsidR="00702CD1" w:rsidRPr="009932DA" w:rsidTr="00377ABA">
        <w:trPr>
          <w:trHeight w:val="300"/>
        </w:trPr>
        <w:tc>
          <w:tcPr>
            <w:tcW w:w="1398"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Uslužni</w:t>
            </w:r>
          </w:p>
        </w:tc>
        <w:tc>
          <w:tcPr>
            <w:tcW w:w="9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79</w:t>
            </w:r>
          </w:p>
        </w:tc>
        <w:tc>
          <w:tcPr>
            <w:tcW w:w="9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39</w:t>
            </w:r>
          </w:p>
        </w:tc>
        <w:tc>
          <w:tcPr>
            <w:tcW w:w="7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494</w:t>
            </w:r>
          </w:p>
        </w:tc>
        <w:tc>
          <w:tcPr>
            <w:tcW w:w="91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22</w:t>
            </w:r>
          </w:p>
        </w:tc>
        <w:tc>
          <w:tcPr>
            <w:tcW w:w="8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27</w:t>
            </w:r>
          </w:p>
        </w:tc>
        <w:tc>
          <w:tcPr>
            <w:tcW w:w="115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11</w:t>
            </w:r>
          </w:p>
        </w:tc>
        <w:tc>
          <w:tcPr>
            <w:tcW w:w="79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18</w:t>
            </w:r>
          </w:p>
        </w:tc>
        <w:tc>
          <w:tcPr>
            <w:tcW w:w="11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690</w:t>
            </w:r>
          </w:p>
        </w:tc>
      </w:tr>
      <w:tr w:rsidR="00702CD1" w:rsidRPr="009932DA" w:rsidTr="00377ABA">
        <w:trPr>
          <w:trHeight w:val="315"/>
        </w:trPr>
        <w:tc>
          <w:tcPr>
            <w:tcW w:w="1398" w:type="dxa"/>
            <w:vMerge w:val="restart"/>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Ugostiteljstvo</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116</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25</w:t>
            </w:r>
          </w:p>
        </w:tc>
        <w:tc>
          <w:tcPr>
            <w:tcW w:w="753" w:type="dxa"/>
            <w:vMerge w:val="restart"/>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179</w:t>
            </w:r>
          </w:p>
        </w:tc>
        <w:tc>
          <w:tcPr>
            <w:tcW w:w="917" w:type="dxa"/>
            <w:vMerge w:val="restart"/>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23</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14</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369</w:t>
            </w:r>
          </w:p>
        </w:tc>
      </w:tr>
      <w:tr w:rsidR="00702CD1" w:rsidRPr="009932DA" w:rsidTr="00377ABA">
        <w:trPr>
          <w:trHeight w:val="304"/>
        </w:trPr>
        <w:tc>
          <w:tcPr>
            <w:tcW w:w="1398" w:type="dxa"/>
            <w:vMerge/>
            <w:tcBorders>
              <w:top w:val="nil"/>
              <w:left w:val="single" w:sz="4" w:space="0" w:color="auto"/>
              <w:bottom w:val="single" w:sz="4" w:space="0" w:color="auto"/>
              <w:right w:val="single" w:sz="4" w:space="0" w:color="auto"/>
            </w:tcBorders>
            <w:vAlign w:val="center"/>
            <w:hideMark/>
          </w:tcPr>
          <w:p w:rsidR="00702CD1" w:rsidRPr="009932DA" w:rsidRDefault="00702CD1" w:rsidP="00377ABA">
            <w:pPr>
              <w:rPr>
                <w:rFonts w:eastAsia="Times New Roman" w:cs="Calibri"/>
                <w:color w:val="000000"/>
                <w:sz w:val="16"/>
                <w:szCs w:val="16"/>
                <w:lang w:eastAsia="hr-HR"/>
              </w:rPr>
            </w:pPr>
          </w:p>
        </w:tc>
        <w:tc>
          <w:tcPr>
            <w:tcW w:w="953" w:type="dxa"/>
            <w:vMerge/>
            <w:tcBorders>
              <w:top w:val="nil"/>
              <w:left w:val="single" w:sz="4" w:space="0" w:color="auto"/>
              <w:bottom w:val="single" w:sz="4" w:space="0" w:color="auto"/>
              <w:right w:val="single" w:sz="4" w:space="0" w:color="auto"/>
            </w:tcBorders>
            <w:vAlign w:val="center"/>
            <w:hideMark/>
          </w:tcPr>
          <w:p w:rsidR="00702CD1" w:rsidRPr="009932DA" w:rsidRDefault="00702CD1" w:rsidP="00377ABA">
            <w:pPr>
              <w:rPr>
                <w:rFonts w:eastAsia="Times New Roman" w:cs="Calibri"/>
                <w:color w:val="000000"/>
                <w:sz w:val="16"/>
                <w:szCs w:val="16"/>
                <w:lang w:eastAsia="hr-HR"/>
              </w:rPr>
            </w:pPr>
          </w:p>
        </w:tc>
        <w:tc>
          <w:tcPr>
            <w:tcW w:w="934" w:type="dxa"/>
            <w:vMerge/>
            <w:tcBorders>
              <w:top w:val="nil"/>
              <w:left w:val="single" w:sz="4" w:space="0" w:color="auto"/>
              <w:bottom w:val="single" w:sz="4" w:space="0" w:color="auto"/>
              <w:right w:val="single" w:sz="4" w:space="0" w:color="auto"/>
            </w:tcBorders>
            <w:vAlign w:val="center"/>
            <w:hideMark/>
          </w:tcPr>
          <w:p w:rsidR="00702CD1" w:rsidRPr="009932DA" w:rsidRDefault="00702CD1" w:rsidP="00377ABA">
            <w:pPr>
              <w:rPr>
                <w:rFonts w:eastAsia="Times New Roman" w:cs="Calibri"/>
                <w:color w:val="000000"/>
                <w:sz w:val="16"/>
                <w:szCs w:val="16"/>
                <w:lang w:eastAsia="hr-HR"/>
              </w:rPr>
            </w:pPr>
          </w:p>
        </w:tc>
        <w:tc>
          <w:tcPr>
            <w:tcW w:w="753" w:type="dxa"/>
            <w:vMerge/>
            <w:tcBorders>
              <w:top w:val="nil"/>
              <w:left w:val="single" w:sz="4" w:space="0" w:color="auto"/>
              <w:bottom w:val="single" w:sz="4" w:space="0" w:color="auto"/>
              <w:right w:val="single" w:sz="4" w:space="0" w:color="auto"/>
            </w:tcBorders>
            <w:vAlign w:val="center"/>
            <w:hideMark/>
          </w:tcPr>
          <w:p w:rsidR="00702CD1" w:rsidRPr="009932DA" w:rsidRDefault="00702CD1" w:rsidP="00377ABA">
            <w:pPr>
              <w:rPr>
                <w:rFonts w:eastAsia="Times New Roman" w:cs="Calibri"/>
                <w:color w:val="000000"/>
                <w:sz w:val="16"/>
                <w:szCs w:val="16"/>
                <w:lang w:eastAsia="hr-HR"/>
              </w:rPr>
            </w:pPr>
          </w:p>
        </w:tc>
        <w:tc>
          <w:tcPr>
            <w:tcW w:w="917" w:type="dxa"/>
            <w:vMerge/>
            <w:tcBorders>
              <w:top w:val="nil"/>
              <w:left w:val="single" w:sz="4" w:space="0" w:color="auto"/>
              <w:bottom w:val="single" w:sz="4" w:space="0" w:color="auto"/>
              <w:right w:val="single" w:sz="4" w:space="0" w:color="auto"/>
            </w:tcBorders>
            <w:vAlign w:val="center"/>
            <w:hideMark/>
          </w:tcPr>
          <w:p w:rsidR="00702CD1" w:rsidRPr="009932DA" w:rsidRDefault="00702CD1" w:rsidP="00377ABA">
            <w:pPr>
              <w:rPr>
                <w:rFonts w:eastAsia="Times New Roman" w:cs="Calibri"/>
                <w:color w:val="000000"/>
                <w:sz w:val="16"/>
                <w:szCs w:val="16"/>
                <w:lang w:eastAsia="hr-HR"/>
              </w:rPr>
            </w:pPr>
          </w:p>
        </w:tc>
        <w:tc>
          <w:tcPr>
            <w:tcW w:w="834" w:type="dxa"/>
            <w:vMerge/>
            <w:tcBorders>
              <w:top w:val="nil"/>
              <w:left w:val="single" w:sz="4" w:space="0" w:color="auto"/>
              <w:bottom w:val="single" w:sz="4" w:space="0" w:color="auto"/>
              <w:right w:val="single" w:sz="4" w:space="0" w:color="auto"/>
            </w:tcBorders>
            <w:vAlign w:val="center"/>
            <w:hideMark/>
          </w:tcPr>
          <w:p w:rsidR="00702CD1" w:rsidRPr="009932DA" w:rsidRDefault="00702CD1" w:rsidP="00377ABA">
            <w:pPr>
              <w:rPr>
                <w:rFonts w:eastAsia="Times New Roman" w:cs="Calibri"/>
                <w:color w:val="000000"/>
                <w:sz w:val="16"/>
                <w:szCs w:val="16"/>
                <w:lang w:eastAsia="hr-HR"/>
              </w:rPr>
            </w:pPr>
          </w:p>
        </w:tc>
        <w:tc>
          <w:tcPr>
            <w:tcW w:w="1154" w:type="dxa"/>
            <w:vMerge/>
            <w:tcBorders>
              <w:top w:val="nil"/>
              <w:left w:val="single" w:sz="4" w:space="0" w:color="auto"/>
              <w:bottom w:val="single" w:sz="4" w:space="0" w:color="auto"/>
              <w:right w:val="single" w:sz="4" w:space="0" w:color="auto"/>
            </w:tcBorders>
            <w:vAlign w:val="center"/>
            <w:hideMark/>
          </w:tcPr>
          <w:p w:rsidR="00702CD1" w:rsidRPr="009932DA" w:rsidRDefault="00702CD1" w:rsidP="00377ABA">
            <w:pPr>
              <w:rPr>
                <w:rFonts w:eastAsia="Times New Roman" w:cs="Calibri"/>
                <w:color w:val="000000"/>
                <w:sz w:val="16"/>
                <w:szCs w:val="16"/>
                <w:lang w:eastAsia="hr-HR"/>
              </w:rPr>
            </w:pPr>
          </w:p>
        </w:tc>
        <w:tc>
          <w:tcPr>
            <w:tcW w:w="797" w:type="dxa"/>
            <w:vMerge/>
            <w:tcBorders>
              <w:top w:val="nil"/>
              <w:left w:val="single" w:sz="4" w:space="0" w:color="auto"/>
              <w:bottom w:val="single" w:sz="4" w:space="0" w:color="auto"/>
              <w:right w:val="single" w:sz="4" w:space="0" w:color="auto"/>
            </w:tcBorders>
            <w:vAlign w:val="center"/>
            <w:hideMark/>
          </w:tcPr>
          <w:p w:rsidR="00702CD1" w:rsidRPr="009932DA" w:rsidRDefault="00702CD1" w:rsidP="00377ABA">
            <w:pPr>
              <w:rPr>
                <w:rFonts w:eastAsia="Times New Roman" w:cs="Calibri"/>
                <w:color w:val="000000"/>
                <w:sz w:val="16"/>
                <w:szCs w:val="16"/>
                <w:lang w:eastAsia="hr-HR"/>
              </w:rPr>
            </w:pPr>
          </w:p>
        </w:tc>
        <w:tc>
          <w:tcPr>
            <w:tcW w:w="1140" w:type="dxa"/>
            <w:vMerge/>
            <w:tcBorders>
              <w:top w:val="nil"/>
              <w:left w:val="single" w:sz="4" w:space="0" w:color="auto"/>
              <w:bottom w:val="single" w:sz="4" w:space="0" w:color="000000"/>
              <w:right w:val="single" w:sz="4" w:space="0" w:color="auto"/>
            </w:tcBorders>
            <w:vAlign w:val="center"/>
            <w:hideMark/>
          </w:tcPr>
          <w:p w:rsidR="00702CD1" w:rsidRPr="009932DA" w:rsidRDefault="00702CD1" w:rsidP="00377ABA">
            <w:pPr>
              <w:rPr>
                <w:rFonts w:eastAsia="Times New Roman" w:cs="Calibri"/>
                <w:b/>
                <w:bCs/>
                <w:color w:val="000000"/>
                <w:sz w:val="16"/>
                <w:szCs w:val="16"/>
                <w:lang w:eastAsia="hr-HR"/>
              </w:rPr>
            </w:pPr>
          </w:p>
        </w:tc>
      </w:tr>
      <w:tr w:rsidR="00702CD1" w:rsidRPr="009932DA" w:rsidTr="00377ABA">
        <w:trPr>
          <w:trHeight w:val="300"/>
        </w:trPr>
        <w:tc>
          <w:tcPr>
            <w:tcW w:w="1398"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Prijevoz</w:t>
            </w:r>
          </w:p>
        </w:tc>
        <w:tc>
          <w:tcPr>
            <w:tcW w:w="9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25</w:t>
            </w:r>
          </w:p>
        </w:tc>
        <w:tc>
          <w:tcPr>
            <w:tcW w:w="9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10</w:t>
            </w:r>
          </w:p>
        </w:tc>
        <w:tc>
          <w:tcPr>
            <w:tcW w:w="7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85</w:t>
            </w:r>
          </w:p>
        </w:tc>
        <w:tc>
          <w:tcPr>
            <w:tcW w:w="91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12</w:t>
            </w:r>
          </w:p>
        </w:tc>
        <w:tc>
          <w:tcPr>
            <w:tcW w:w="8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17</w:t>
            </w:r>
          </w:p>
        </w:tc>
        <w:tc>
          <w:tcPr>
            <w:tcW w:w="115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6</w:t>
            </w:r>
          </w:p>
        </w:tc>
        <w:tc>
          <w:tcPr>
            <w:tcW w:w="79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w:t>
            </w:r>
          </w:p>
        </w:tc>
        <w:tc>
          <w:tcPr>
            <w:tcW w:w="11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163</w:t>
            </w:r>
          </w:p>
        </w:tc>
      </w:tr>
      <w:tr w:rsidR="00702CD1" w:rsidRPr="009932DA" w:rsidTr="00377ABA">
        <w:trPr>
          <w:trHeight w:val="300"/>
        </w:trPr>
        <w:tc>
          <w:tcPr>
            <w:tcW w:w="1398"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Građevinarstvo</w:t>
            </w:r>
          </w:p>
        </w:tc>
        <w:tc>
          <w:tcPr>
            <w:tcW w:w="9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w:t>
            </w:r>
          </w:p>
        </w:tc>
        <w:tc>
          <w:tcPr>
            <w:tcW w:w="9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23</w:t>
            </w:r>
          </w:p>
        </w:tc>
        <w:tc>
          <w:tcPr>
            <w:tcW w:w="7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170</w:t>
            </w:r>
          </w:p>
        </w:tc>
        <w:tc>
          <w:tcPr>
            <w:tcW w:w="91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13</w:t>
            </w:r>
          </w:p>
        </w:tc>
        <w:tc>
          <w:tcPr>
            <w:tcW w:w="8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10</w:t>
            </w:r>
          </w:p>
        </w:tc>
        <w:tc>
          <w:tcPr>
            <w:tcW w:w="115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10</w:t>
            </w:r>
          </w:p>
        </w:tc>
        <w:tc>
          <w:tcPr>
            <w:tcW w:w="79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9</w:t>
            </w:r>
          </w:p>
        </w:tc>
        <w:tc>
          <w:tcPr>
            <w:tcW w:w="11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236</w:t>
            </w:r>
          </w:p>
        </w:tc>
      </w:tr>
      <w:tr w:rsidR="00702CD1" w:rsidRPr="009932DA" w:rsidTr="00377ABA">
        <w:trPr>
          <w:trHeight w:val="300"/>
        </w:trPr>
        <w:tc>
          <w:tcPr>
            <w:tcW w:w="1398"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Trgovina</w:t>
            </w:r>
          </w:p>
        </w:tc>
        <w:tc>
          <w:tcPr>
            <w:tcW w:w="9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40</w:t>
            </w:r>
          </w:p>
        </w:tc>
        <w:tc>
          <w:tcPr>
            <w:tcW w:w="9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24</w:t>
            </w:r>
          </w:p>
        </w:tc>
        <w:tc>
          <w:tcPr>
            <w:tcW w:w="7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232</w:t>
            </w:r>
          </w:p>
        </w:tc>
        <w:tc>
          <w:tcPr>
            <w:tcW w:w="91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3</w:t>
            </w:r>
          </w:p>
        </w:tc>
        <w:tc>
          <w:tcPr>
            <w:tcW w:w="8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9</w:t>
            </w:r>
          </w:p>
        </w:tc>
        <w:tc>
          <w:tcPr>
            <w:tcW w:w="115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2</w:t>
            </w:r>
          </w:p>
        </w:tc>
        <w:tc>
          <w:tcPr>
            <w:tcW w:w="79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5</w:t>
            </w:r>
          </w:p>
        </w:tc>
        <w:tc>
          <w:tcPr>
            <w:tcW w:w="11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315</w:t>
            </w:r>
          </w:p>
        </w:tc>
      </w:tr>
      <w:tr w:rsidR="00702CD1" w:rsidRPr="009932DA" w:rsidTr="00377ABA">
        <w:trPr>
          <w:trHeight w:val="720"/>
        </w:trPr>
        <w:tc>
          <w:tcPr>
            <w:tcW w:w="1398"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Frizerski i kozmetički saloni</w:t>
            </w:r>
          </w:p>
        </w:tc>
        <w:tc>
          <w:tcPr>
            <w:tcW w:w="9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11</w:t>
            </w:r>
          </w:p>
        </w:tc>
        <w:tc>
          <w:tcPr>
            <w:tcW w:w="9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9</w:t>
            </w:r>
          </w:p>
        </w:tc>
        <w:tc>
          <w:tcPr>
            <w:tcW w:w="7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129</w:t>
            </w:r>
          </w:p>
        </w:tc>
        <w:tc>
          <w:tcPr>
            <w:tcW w:w="91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w:t>
            </w:r>
          </w:p>
        </w:tc>
        <w:tc>
          <w:tcPr>
            <w:tcW w:w="8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3</w:t>
            </w:r>
          </w:p>
        </w:tc>
        <w:tc>
          <w:tcPr>
            <w:tcW w:w="115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w:t>
            </w:r>
          </w:p>
        </w:tc>
        <w:tc>
          <w:tcPr>
            <w:tcW w:w="79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154</w:t>
            </w:r>
          </w:p>
        </w:tc>
      </w:tr>
      <w:tr w:rsidR="00702CD1" w:rsidRPr="009932DA" w:rsidTr="00377ABA">
        <w:trPr>
          <w:trHeight w:val="300"/>
        </w:trPr>
        <w:tc>
          <w:tcPr>
            <w:tcW w:w="1398"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Ribarstvo</w:t>
            </w:r>
          </w:p>
        </w:tc>
        <w:tc>
          <w:tcPr>
            <w:tcW w:w="9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18</w:t>
            </w:r>
          </w:p>
        </w:tc>
        <w:tc>
          <w:tcPr>
            <w:tcW w:w="9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5</w:t>
            </w:r>
          </w:p>
        </w:tc>
        <w:tc>
          <w:tcPr>
            <w:tcW w:w="7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85</w:t>
            </w:r>
          </w:p>
        </w:tc>
        <w:tc>
          <w:tcPr>
            <w:tcW w:w="91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16</w:t>
            </w:r>
          </w:p>
        </w:tc>
        <w:tc>
          <w:tcPr>
            <w:tcW w:w="8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14</w:t>
            </w:r>
          </w:p>
        </w:tc>
        <w:tc>
          <w:tcPr>
            <w:tcW w:w="115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w:t>
            </w:r>
          </w:p>
        </w:tc>
        <w:tc>
          <w:tcPr>
            <w:tcW w:w="79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6"/>
                <w:szCs w:val="16"/>
                <w:lang w:eastAsia="hr-HR"/>
              </w:rPr>
            </w:pPr>
            <w:r w:rsidRPr="009932DA">
              <w:rPr>
                <w:rFonts w:eastAsia="Times New Roman" w:cs="Calibri"/>
                <w:color w:val="000000"/>
                <w:sz w:val="16"/>
                <w:szCs w:val="16"/>
                <w:lang w:eastAsia="hr-HR"/>
              </w:rPr>
              <w:t>0</w:t>
            </w:r>
          </w:p>
        </w:tc>
        <w:tc>
          <w:tcPr>
            <w:tcW w:w="11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138</w:t>
            </w:r>
          </w:p>
        </w:tc>
      </w:tr>
      <w:tr w:rsidR="00702CD1" w:rsidRPr="009932DA" w:rsidTr="00377ABA">
        <w:trPr>
          <w:trHeight w:val="300"/>
        </w:trPr>
        <w:tc>
          <w:tcPr>
            <w:tcW w:w="1398"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 xml:space="preserve">UKUPNO: </w:t>
            </w:r>
          </w:p>
        </w:tc>
        <w:tc>
          <w:tcPr>
            <w:tcW w:w="9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298</w:t>
            </w:r>
          </w:p>
        </w:tc>
        <w:tc>
          <w:tcPr>
            <w:tcW w:w="9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159</w:t>
            </w:r>
          </w:p>
        </w:tc>
        <w:tc>
          <w:tcPr>
            <w:tcW w:w="753"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1.480</w:t>
            </w:r>
          </w:p>
        </w:tc>
        <w:tc>
          <w:tcPr>
            <w:tcW w:w="91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98</w:t>
            </w:r>
          </w:p>
        </w:tc>
        <w:tc>
          <w:tcPr>
            <w:tcW w:w="83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101</w:t>
            </w:r>
          </w:p>
        </w:tc>
        <w:tc>
          <w:tcPr>
            <w:tcW w:w="1154"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45</w:t>
            </w:r>
          </w:p>
        </w:tc>
        <w:tc>
          <w:tcPr>
            <w:tcW w:w="797"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53</w:t>
            </w:r>
          </w:p>
        </w:tc>
        <w:tc>
          <w:tcPr>
            <w:tcW w:w="1140" w:type="dxa"/>
            <w:tcBorders>
              <w:top w:val="nil"/>
              <w:left w:val="nil"/>
              <w:bottom w:val="single" w:sz="4" w:space="0" w:color="auto"/>
              <w:right w:val="single" w:sz="4" w:space="0" w:color="auto"/>
            </w:tcBorders>
            <w:shd w:val="clear" w:color="auto" w:fill="auto"/>
            <w:noWrap/>
            <w:vAlign w:val="bottom"/>
            <w:hideMark/>
          </w:tcPr>
          <w:p w:rsidR="00702CD1" w:rsidRPr="009932DA" w:rsidRDefault="00702CD1" w:rsidP="00377ABA">
            <w:pPr>
              <w:jc w:val="center"/>
              <w:rPr>
                <w:rFonts w:eastAsia="Times New Roman" w:cs="Calibri"/>
                <w:b/>
                <w:bCs/>
                <w:color w:val="000000"/>
                <w:sz w:val="16"/>
                <w:szCs w:val="16"/>
                <w:lang w:eastAsia="hr-HR"/>
              </w:rPr>
            </w:pPr>
            <w:r w:rsidRPr="009932DA">
              <w:rPr>
                <w:rFonts w:eastAsia="Times New Roman" w:cs="Calibri"/>
                <w:b/>
                <w:bCs/>
                <w:color w:val="000000"/>
                <w:sz w:val="16"/>
                <w:szCs w:val="16"/>
                <w:lang w:eastAsia="hr-HR"/>
              </w:rPr>
              <w:t>2.234</w:t>
            </w:r>
          </w:p>
        </w:tc>
      </w:tr>
    </w:tbl>
    <w:p w:rsidR="00702CD1" w:rsidRPr="009932DA" w:rsidRDefault="00702CD1" w:rsidP="00702CD1">
      <w:pPr>
        <w:jc w:val="both"/>
        <w:rPr>
          <w:sz w:val="18"/>
          <w:szCs w:val="18"/>
        </w:rPr>
      </w:pPr>
      <w:r w:rsidRPr="009932DA">
        <w:rPr>
          <w:sz w:val="18"/>
          <w:szCs w:val="18"/>
        </w:rPr>
        <w:t xml:space="preserve">Izvor: Grad Pula, 2016. </w:t>
      </w:r>
    </w:p>
    <w:p w:rsidR="00702CD1" w:rsidRPr="009932DA" w:rsidRDefault="00702CD1" w:rsidP="00702CD1">
      <w:pPr>
        <w:jc w:val="both"/>
        <w:rPr>
          <w:i/>
          <w:sz w:val="18"/>
          <w:szCs w:val="18"/>
        </w:rPr>
      </w:pPr>
      <w:r w:rsidRPr="009932DA">
        <w:rPr>
          <w:i/>
          <w:sz w:val="18"/>
          <w:szCs w:val="18"/>
        </w:rPr>
        <w:t>Napomena:</w:t>
      </w:r>
    </w:p>
    <w:p w:rsidR="00702CD1" w:rsidRPr="009932DA" w:rsidRDefault="00702CD1" w:rsidP="00702CD1">
      <w:pPr>
        <w:jc w:val="both"/>
        <w:rPr>
          <w:i/>
          <w:sz w:val="18"/>
          <w:szCs w:val="18"/>
        </w:rPr>
      </w:pPr>
      <w:r w:rsidRPr="009932DA">
        <w:rPr>
          <w:i/>
          <w:sz w:val="18"/>
          <w:szCs w:val="18"/>
        </w:rPr>
        <w:t>- poljoprivreda je uključena u proizvodne djelatnosti</w:t>
      </w:r>
    </w:p>
    <w:p w:rsidR="00702CD1" w:rsidRPr="009932DA" w:rsidRDefault="00702CD1" w:rsidP="00702CD1">
      <w:pPr>
        <w:jc w:val="both"/>
        <w:rPr>
          <w:i/>
          <w:sz w:val="18"/>
          <w:szCs w:val="18"/>
        </w:rPr>
      </w:pPr>
      <w:r w:rsidRPr="009932DA">
        <w:rPr>
          <w:i/>
          <w:sz w:val="18"/>
          <w:szCs w:val="18"/>
        </w:rPr>
        <w:t>- u građevinarstvo su uvrštene sve djelatnosti podizanja građevina te sve građevinske usluge (instalacijski i završni građevinski radovi)</w:t>
      </w:r>
    </w:p>
    <w:p w:rsidR="00702CD1" w:rsidRPr="009932DA" w:rsidRDefault="00702CD1" w:rsidP="00702CD1">
      <w:pPr>
        <w:jc w:val="both"/>
        <w:rPr>
          <w:i/>
          <w:u w:val="single"/>
        </w:rPr>
      </w:pPr>
    </w:p>
    <w:p w:rsidR="00702CD1" w:rsidRPr="009932DA" w:rsidRDefault="00702CD1" w:rsidP="00702CD1">
      <w:pPr>
        <w:jc w:val="both"/>
        <w:rPr>
          <w:i/>
          <w:u w:val="single"/>
        </w:rPr>
      </w:pPr>
      <w:r w:rsidRPr="009932DA">
        <w:rPr>
          <w:i/>
          <w:u w:val="single"/>
        </w:rPr>
        <w:t>Turizam i kultura</w:t>
      </w:r>
    </w:p>
    <w:p w:rsidR="00702CD1" w:rsidRPr="009932DA" w:rsidRDefault="00702CD1" w:rsidP="00702CD1">
      <w:pPr>
        <w:jc w:val="both"/>
      </w:pPr>
      <w:r w:rsidRPr="009932DA">
        <w:t xml:space="preserve">Turizam </w:t>
      </w:r>
      <w:r w:rsidR="00C61FBA" w:rsidRPr="009932DA">
        <w:t xml:space="preserve">je </w:t>
      </w:r>
      <w:r w:rsidRPr="009932DA">
        <w:t>jedn</w:t>
      </w:r>
      <w:r w:rsidR="00C61FBA" w:rsidRPr="009932DA">
        <w:t>a</w:t>
      </w:r>
      <w:r w:rsidRPr="009932DA">
        <w:t xml:space="preserve"> od najznačajnijih gospodarskih grana za razvoj urbanog područja </w:t>
      </w:r>
      <w:r w:rsidR="00763ECB" w:rsidRPr="009932DA">
        <w:t>Pula</w:t>
      </w:r>
      <w:r w:rsidRPr="009932DA">
        <w:t xml:space="preserve">. Razvoj turizma određen </w:t>
      </w:r>
      <w:r w:rsidR="00C61FBA" w:rsidRPr="009932DA">
        <w:t xml:space="preserve">je </w:t>
      </w:r>
      <w:r w:rsidRPr="009932DA">
        <w:t xml:space="preserve">bogatstvom prirodne baštine i materijalne i nematerijalne kulturne baštine. Najznačajnije </w:t>
      </w:r>
      <w:r w:rsidR="00C61FBA" w:rsidRPr="009932DA">
        <w:t xml:space="preserve">su </w:t>
      </w:r>
      <w:r w:rsidRPr="009932DA">
        <w:t xml:space="preserve">turističke atrakcije područja povijesne znamenitosti, arheološka nalazišta, muzeji i muzejske zbirke, povijesne crkve i freske.  Od prirodnih atrakcija </w:t>
      </w:r>
      <w:r w:rsidR="00C61FBA" w:rsidRPr="009932DA">
        <w:t xml:space="preserve">ističu </w:t>
      </w:r>
      <w:r w:rsidRPr="009932DA">
        <w:t>se u turističkom smislu ljepote i raznolikost morske obale te čistoća mora i atraktivnost morskih plaža (</w:t>
      </w:r>
      <w:proofErr w:type="spellStart"/>
      <w:r w:rsidRPr="009932DA">
        <w:t>npr</w:t>
      </w:r>
      <w:proofErr w:type="spellEnd"/>
      <w:r w:rsidRPr="009932DA">
        <w:t xml:space="preserve">. plaže </w:t>
      </w:r>
      <w:proofErr w:type="spellStart"/>
      <w:r w:rsidRPr="009932DA">
        <w:t>Peroj</w:t>
      </w:r>
      <w:proofErr w:type="spellEnd"/>
      <w:r w:rsidRPr="009932DA">
        <w:t xml:space="preserve"> i </w:t>
      </w:r>
      <w:proofErr w:type="spellStart"/>
      <w:r w:rsidRPr="009932DA">
        <w:t>Barbariga</w:t>
      </w:r>
      <w:proofErr w:type="spellEnd"/>
      <w:r w:rsidRPr="009932DA">
        <w:t xml:space="preserve"> u </w:t>
      </w:r>
      <w:proofErr w:type="spellStart"/>
      <w:r w:rsidRPr="009932DA">
        <w:t>Vodnjanu</w:t>
      </w:r>
      <w:proofErr w:type="spellEnd"/>
      <w:r w:rsidRPr="009932DA">
        <w:t xml:space="preserve">, plaža </w:t>
      </w:r>
      <w:proofErr w:type="spellStart"/>
      <w:r w:rsidRPr="009932DA">
        <w:t>Bijeca</w:t>
      </w:r>
      <w:proofErr w:type="spellEnd"/>
      <w:r w:rsidRPr="009932DA">
        <w:t xml:space="preserve"> u Medulinu i </w:t>
      </w:r>
      <w:proofErr w:type="spellStart"/>
      <w:r w:rsidRPr="009932DA">
        <w:t>dr</w:t>
      </w:r>
      <w:proofErr w:type="spellEnd"/>
      <w:r w:rsidRPr="009932DA">
        <w:t xml:space="preserve">.). Kupališni turizam </w:t>
      </w:r>
      <w:r w:rsidR="00C61FBA" w:rsidRPr="009932DA">
        <w:t xml:space="preserve"> </w:t>
      </w:r>
      <w:r w:rsidRPr="009932DA">
        <w:t xml:space="preserve">ljetnih mjeseci glavni </w:t>
      </w:r>
      <w:r w:rsidR="00C61FBA" w:rsidRPr="009932DA">
        <w:t xml:space="preserve">je </w:t>
      </w:r>
      <w:r w:rsidRPr="009932DA">
        <w:t xml:space="preserve">oblik turizma na urbanom području </w:t>
      </w:r>
      <w:r w:rsidR="00763ECB" w:rsidRPr="009932DA">
        <w:t>Pula</w:t>
      </w:r>
      <w:r w:rsidRPr="009932DA">
        <w:t xml:space="preserve">. Istarska županija, kojoj pripada urbano područje </w:t>
      </w:r>
      <w:r w:rsidR="00763ECB" w:rsidRPr="009932DA">
        <w:t>Pula</w:t>
      </w:r>
      <w:r w:rsidRPr="009932DA">
        <w:t xml:space="preserve">, vodeća </w:t>
      </w:r>
      <w:r w:rsidR="00C61FBA" w:rsidRPr="009932DA">
        <w:t xml:space="preserve">je </w:t>
      </w:r>
      <w:r w:rsidRPr="009932DA">
        <w:t xml:space="preserve">turistička regija u Republici Hrvatskoj u kojoj se ostvaruje približno četvrtina svih turističkih dolazaka i trećina svih turističkih noćenja u Republici Hrvatskoj. U 2015. godini </w:t>
      </w:r>
      <w:r w:rsidR="000E75C5" w:rsidRPr="009932DA">
        <w:t xml:space="preserve">ostvareno </w:t>
      </w:r>
      <w:r w:rsidRPr="009932DA">
        <w:t xml:space="preserve">je </w:t>
      </w:r>
      <w:r w:rsidR="000E75C5" w:rsidRPr="009932DA">
        <w:t>na</w:t>
      </w:r>
      <w:r w:rsidRPr="009932DA">
        <w:t xml:space="preserve"> urbanom području </w:t>
      </w:r>
      <w:r w:rsidR="00763ECB" w:rsidRPr="009932DA">
        <w:t>Pula</w:t>
      </w:r>
      <w:r w:rsidRPr="009932DA">
        <w:t xml:space="preserve"> 20,4% ukupnih turističkih dolazaka i 20,15% ukupno ostvarenih turističkih noćenja u Istarskoj županiji. Turistička atraktivnost urbanog područja </w:t>
      </w:r>
      <w:r w:rsidR="00763ECB" w:rsidRPr="009932DA">
        <w:t>Pula</w:t>
      </w:r>
      <w:r w:rsidRPr="009932DA">
        <w:t xml:space="preserve"> kontinuirano raste što se očituje u rastu turističkog prometa. U odnosu na 2014. godinu, u 2015. ostvareno </w:t>
      </w:r>
      <w:r w:rsidR="000E75C5" w:rsidRPr="009932DA">
        <w:t xml:space="preserve">je </w:t>
      </w:r>
      <w:r w:rsidRPr="009932DA">
        <w:t xml:space="preserve">12,53% turističkih dolazaka </w:t>
      </w:r>
      <w:r w:rsidR="000E75C5" w:rsidRPr="009932DA">
        <w:t xml:space="preserve">više </w:t>
      </w:r>
      <w:r w:rsidRPr="009932DA">
        <w:t xml:space="preserve">te 10,49% više turističkih noćenja. Turistički promet najintenzivniji </w:t>
      </w:r>
      <w:r w:rsidR="000E75C5" w:rsidRPr="009932DA">
        <w:t xml:space="preserve">je </w:t>
      </w:r>
      <w:r w:rsidRPr="009932DA">
        <w:t xml:space="preserve">u Medulinu (47,01% ukupnih dolazaka i 50,62% ukupnih turističkih noćenja) i Puli (41,11% svih dolazaka i 32,12% svih noćenja). Prema zemlji podrijetla, prevladava turistički promet koji ostvaruju strani turisti. U 2015. godine strani </w:t>
      </w:r>
      <w:r w:rsidR="000E75C5" w:rsidRPr="009932DA">
        <w:t xml:space="preserve">su </w:t>
      </w:r>
      <w:r w:rsidRPr="009932DA">
        <w:t xml:space="preserve">turisti ostvarili 92,88% svih turističkih dolazaka i 95,57% svih turističkih noćenja </w:t>
      </w:r>
      <w:r w:rsidR="000E75C5" w:rsidRPr="009932DA">
        <w:t>na</w:t>
      </w:r>
      <w:r w:rsidRPr="009932DA">
        <w:t xml:space="preserve"> urbanom području </w:t>
      </w:r>
      <w:r w:rsidR="00763ECB" w:rsidRPr="009932DA">
        <w:t>Pula</w:t>
      </w:r>
      <w:r w:rsidRPr="009932DA">
        <w:t xml:space="preserve"> (DZS, 2016). </w:t>
      </w:r>
    </w:p>
    <w:p w:rsidR="00702CD1" w:rsidRPr="009932DA" w:rsidRDefault="005849F8" w:rsidP="00293318">
      <w:pPr>
        <w:pStyle w:val="Tabela"/>
      </w:pPr>
      <w:bookmarkStart w:id="38" w:name="_Toc452979408"/>
      <w:r w:rsidRPr="009932DA">
        <w:t>Tablica 2</w:t>
      </w:r>
      <w:r w:rsidR="00625A52" w:rsidRPr="009932DA">
        <w:t>7</w:t>
      </w:r>
      <w:r w:rsidR="00702CD1" w:rsidRPr="009932DA">
        <w:t xml:space="preserve">. Turistički promet </w:t>
      </w:r>
      <w:r w:rsidR="000E75C5" w:rsidRPr="009932DA">
        <w:t>na</w:t>
      </w:r>
      <w:r w:rsidR="00702CD1" w:rsidRPr="009932DA">
        <w:t xml:space="preserve"> urbanom području </w:t>
      </w:r>
      <w:r w:rsidR="00763ECB" w:rsidRPr="009932DA">
        <w:t>Pula</w:t>
      </w:r>
      <w:r w:rsidR="00702CD1" w:rsidRPr="009932DA">
        <w:t xml:space="preserve">, </w:t>
      </w:r>
      <w:r w:rsidR="000E75C5" w:rsidRPr="009932DA">
        <w:t xml:space="preserve">u </w:t>
      </w:r>
      <w:r w:rsidR="00702CD1" w:rsidRPr="009932DA">
        <w:t>Istarsk</w:t>
      </w:r>
      <w:r w:rsidR="000E75C5" w:rsidRPr="009932DA">
        <w:t>oj</w:t>
      </w:r>
      <w:r w:rsidR="00702CD1" w:rsidRPr="009932DA">
        <w:t xml:space="preserve"> županij</w:t>
      </w:r>
      <w:r w:rsidR="000E75C5" w:rsidRPr="009932DA">
        <w:t>i</w:t>
      </w:r>
      <w:r w:rsidR="00702CD1" w:rsidRPr="009932DA">
        <w:t xml:space="preserve"> i Republi</w:t>
      </w:r>
      <w:r w:rsidR="000E75C5" w:rsidRPr="009932DA">
        <w:t>ci</w:t>
      </w:r>
      <w:r w:rsidR="00702CD1" w:rsidRPr="009932DA">
        <w:t xml:space="preserve"> Hrvatsk</w:t>
      </w:r>
      <w:r w:rsidR="000E75C5" w:rsidRPr="009932DA">
        <w:t>oj</w:t>
      </w:r>
      <w:r w:rsidR="00702CD1" w:rsidRPr="009932DA">
        <w:t xml:space="preserve"> 2014. i 2015.</w:t>
      </w:r>
      <w:bookmarkEnd w:id="38"/>
      <w:r w:rsidR="00702CD1" w:rsidRPr="009932DA">
        <w:t xml:space="preserve"> </w:t>
      </w:r>
    </w:p>
    <w:tbl>
      <w:tblPr>
        <w:tblW w:w="7500" w:type="dxa"/>
        <w:tblLook w:val="04A0"/>
      </w:tblPr>
      <w:tblGrid>
        <w:gridCol w:w="1363"/>
        <w:gridCol w:w="1660"/>
        <w:gridCol w:w="1696"/>
        <w:gridCol w:w="1555"/>
        <w:gridCol w:w="1226"/>
      </w:tblGrid>
      <w:tr w:rsidR="00702CD1" w:rsidRPr="009932DA" w:rsidTr="00377ABA">
        <w:trPr>
          <w:trHeight w:val="600"/>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2CD1" w:rsidRPr="009932DA" w:rsidRDefault="00702CD1" w:rsidP="00377ABA">
            <w:pPr>
              <w:jc w:val="center"/>
              <w:rPr>
                <w:rFonts w:eastAsia="Times New Roman" w:cs="Calibri"/>
                <w:color w:val="000000"/>
                <w:sz w:val="18"/>
                <w:szCs w:val="18"/>
                <w:lang w:eastAsia="hr-HR"/>
              </w:rPr>
            </w:pPr>
          </w:p>
        </w:tc>
        <w:tc>
          <w:tcPr>
            <w:tcW w:w="335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702CD1" w:rsidRPr="009932DA" w:rsidRDefault="00702CD1" w:rsidP="00377ABA">
            <w:pPr>
              <w:jc w:val="center"/>
              <w:rPr>
                <w:rFonts w:eastAsia="Times New Roman" w:cs="Calibri"/>
                <w:b/>
                <w:color w:val="000000"/>
                <w:sz w:val="18"/>
                <w:szCs w:val="18"/>
                <w:lang w:eastAsia="hr-HR"/>
              </w:rPr>
            </w:pPr>
            <w:r w:rsidRPr="009932DA">
              <w:rPr>
                <w:rFonts w:eastAsia="Times New Roman" w:cs="Calibri"/>
                <w:b/>
                <w:color w:val="000000"/>
                <w:sz w:val="18"/>
                <w:szCs w:val="18"/>
                <w:lang w:eastAsia="hr-HR"/>
              </w:rPr>
              <w:t>2014.</w:t>
            </w:r>
          </w:p>
        </w:tc>
        <w:tc>
          <w:tcPr>
            <w:tcW w:w="27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702CD1" w:rsidRPr="009932DA" w:rsidRDefault="00702CD1" w:rsidP="00377ABA">
            <w:pPr>
              <w:jc w:val="center"/>
              <w:rPr>
                <w:rFonts w:eastAsia="Times New Roman" w:cs="Calibri"/>
                <w:b/>
                <w:color w:val="000000"/>
                <w:sz w:val="18"/>
                <w:szCs w:val="18"/>
                <w:lang w:eastAsia="hr-HR"/>
              </w:rPr>
            </w:pPr>
            <w:r w:rsidRPr="009932DA">
              <w:rPr>
                <w:rFonts w:eastAsia="Times New Roman" w:cs="Calibri"/>
                <w:b/>
                <w:color w:val="000000"/>
                <w:sz w:val="18"/>
                <w:szCs w:val="18"/>
                <w:lang w:eastAsia="hr-HR"/>
              </w:rPr>
              <w:t>2015.</w:t>
            </w:r>
          </w:p>
        </w:tc>
      </w:tr>
      <w:tr w:rsidR="00702CD1" w:rsidRPr="009932DA" w:rsidTr="00377ABA">
        <w:trPr>
          <w:trHeight w:val="600"/>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Prostorna jedinica</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Dolasci</w:t>
            </w:r>
          </w:p>
        </w:tc>
        <w:tc>
          <w:tcPr>
            <w:tcW w:w="169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Noćenja</w:t>
            </w:r>
          </w:p>
        </w:tc>
        <w:tc>
          <w:tcPr>
            <w:tcW w:w="15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Dolasci</w:t>
            </w:r>
          </w:p>
        </w:tc>
        <w:tc>
          <w:tcPr>
            <w:tcW w:w="12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Noćenja</w:t>
            </w:r>
          </w:p>
        </w:tc>
      </w:tr>
      <w:tr w:rsidR="00702CD1" w:rsidRPr="009932DA" w:rsidTr="00377ABA">
        <w:trPr>
          <w:trHeight w:val="30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color w:val="000000"/>
                <w:sz w:val="18"/>
                <w:szCs w:val="18"/>
                <w:lang w:eastAsia="hr-HR"/>
              </w:rPr>
            </w:pPr>
            <w:proofErr w:type="spellStart"/>
            <w:r w:rsidRPr="009932DA">
              <w:rPr>
                <w:rFonts w:eastAsia="Times New Roman" w:cs="Calibri"/>
                <w:color w:val="000000"/>
                <w:sz w:val="18"/>
                <w:szCs w:val="18"/>
                <w:lang w:eastAsia="hr-HR"/>
              </w:rPr>
              <w:t>Barban</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6.549</w:t>
            </w:r>
          </w:p>
        </w:tc>
        <w:tc>
          <w:tcPr>
            <w:tcW w:w="169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60.816</w:t>
            </w:r>
          </w:p>
        </w:tc>
        <w:tc>
          <w:tcPr>
            <w:tcW w:w="1555"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7.024</w:t>
            </w:r>
          </w:p>
        </w:tc>
        <w:tc>
          <w:tcPr>
            <w:tcW w:w="122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69.950</w:t>
            </w:r>
          </w:p>
        </w:tc>
      </w:tr>
      <w:tr w:rsidR="00702CD1" w:rsidRPr="009932DA" w:rsidTr="00377ABA">
        <w:trPr>
          <w:trHeight w:val="30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color w:val="000000"/>
                <w:sz w:val="18"/>
                <w:szCs w:val="18"/>
                <w:lang w:eastAsia="hr-HR"/>
              </w:rPr>
            </w:pPr>
            <w:proofErr w:type="spellStart"/>
            <w:r w:rsidRPr="009932DA">
              <w:rPr>
                <w:rFonts w:eastAsia="Times New Roman" w:cs="Calibri"/>
                <w:color w:val="000000"/>
                <w:sz w:val="18"/>
                <w:szCs w:val="18"/>
                <w:lang w:eastAsia="hr-HR"/>
              </w:rPr>
              <w:t>Ližnjan</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15.485</w:t>
            </w:r>
          </w:p>
        </w:tc>
        <w:tc>
          <w:tcPr>
            <w:tcW w:w="169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127.046</w:t>
            </w:r>
          </w:p>
        </w:tc>
        <w:tc>
          <w:tcPr>
            <w:tcW w:w="1555"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19.211</w:t>
            </w:r>
          </w:p>
        </w:tc>
        <w:tc>
          <w:tcPr>
            <w:tcW w:w="122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157.870</w:t>
            </w:r>
          </w:p>
        </w:tc>
      </w:tr>
      <w:tr w:rsidR="00702CD1" w:rsidRPr="009932DA" w:rsidTr="00377ABA">
        <w:trPr>
          <w:trHeight w:val="30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color w:val="000000"/>
                <w:sz w:val="18"/>
                <w:szCs w:val="18"/>
                <w:lang w:eastAsia="hr-HR"/>
              </w:rPr>
            </w:pPr>
            <w:proofErr w:type="spellStart"/>
            <w:r w:rsidRPr="009932DA">
              <w:rPr>
                <w:rFonts w:eastAsia="Times New Roman" w:cs="Calibri"/>
                <w:color w:val="000000"/>
                <w:sz w:val="18"/>
                <w:szCs w:val="18"/>
                <w:lang w:eastAsia="hr-HR"/>
              </w:rPr>
              <w:t>Marčana</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21.891</w:t>
            </w:r>
          </w:p>
        </w:tc>
        <w:tc>
          <w:tcPr>
            <w:tcW w:w="169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153.928</w:t>
            </w:r>
          </w:p>
        </w:tc>
        <w:tc>
          <w:tcPr>
            <w:tcW w:w="1555"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20.505</w:t>
            </w:r>
          </w:p>
        </w:tc>
        <w:tc>
          <w:tcPr>
            <w:tcW w:w="122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150.876</w:t>
            </w:r>
          </w:p>
        </w:tc>
      </w:tr>
      <w:tr w:rsidR="00702CD1" w:rsidRPr="009932DA" w:rsidTr="00377ABA">
        <w:trPr>
          <w:trHeight w:val="30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color w:val="000000"/>
                <w:sz w:val="18"/>
                <w:szCs w:val="18"/>
                <w:lang w:eastAsia="hr-HR"/>
              </w:rPr>
            </w:pPr>
            <w:r w:rsidRPr="009932DA">
              <w:rPr>
                <w:rFonts w:eastAsia="Times New Roman" w:cs="Calibri"/>
                <w:color w:val="000000"/>
                <w:sz w:val="18"/>
                <w:szCs w:val="18"/>
                <w:lang w:eastAsia="hr-HR"/>
              </w:rPr>
              <w:t>Medulin</w:t>
            </w:r>
          </w:p>
        </w:tc>
        <w:tc>
          <w:tcPr>
            <w:tcW w:w="1660"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277.201</w:t>
            </w:r>
          </w:p>
        </w:tc>
        <w:tc>
          <w:tcPr>
            <w:tcW w:w="169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1.910.888</w:t>
            </w:r>
          </w:p>
        </w:tc>
        <w:tc>
          <w:tcPr>
            <w:tcW w:w="1555"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323.285</w:t>
            </w:r>
          </w:p>
        </w:tc>
        <w:tc>
          <w:tcPr>
            <w:tcW w:w="122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2.138.789</w:t>
            </w:r>
          </w:p>
        </w:tc>
      </w:tr>
      <w:tr w:rsidR="00702CD1" w:rsidRPr="009932DA" w:rsidTr="00377ABA">
        <w:trPr>
          <w:trHeight w:val="285"/>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color w:val="000000"/>
                <w:sz w:val="18"/>
                <w:szCs w:val="18"/>
                <w:lang w:eastAsia="hr-HR"/>
              </w:rPr>
            </w:pPr>
            <w:proofErr w:type="spellStart"/>
            <w:r w:rsidRPr="009932DA">
              <w:rPr>
                <w:rFonts w:eastAsia="Times New Roman" w:cs="Calibri"/>
                <w:color w:val="000000"/>
                <w:sz w:val="18"/>
                <w:szCs w:val="18"/>
                <w:lang w:eastAsia="hr-HR"/>
              </w:rPr>
              <w:t>Svetvinčenat</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7.654</w:t>
            </w:r>
          </w:p>
        </w:tc>
        <w:tc>
          <w:tcPr>
            <w:tcW w:w="169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74.434</w:t>
            </w:r>
          </w:p>
        </w:tc>
        <w:tc>
          <w:tcPr>
            <w:tcW w:w="1555"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8.124</w:t>
            </w:r>
          </w:p>
        </w:tc>
        <w:tc>
          <w:tcPr>
            <w:tcW w:w="122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77.184</w:t>
            </w:r>
          </w:p>
        </w:tc>
      </w:tr>
      <w:tr w:rsidR="00702CD1" w:rsidRPr="009932DA" w:rsidTr="00377ABA">
        <w:trPr>
          <w:trHeight w:val="30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color w:val="000000"/>
                <w:sz w:val="18"/>
                <w:szCs w:val="18"/>
                <w:lang w:eastAsia="hr-HR"/>
              </w:rPr>
            </w:pPr>
            <w:r w:rsidRPr="009932DA">
              <w:rPr>
                <w:rFonts w:eastAsia="Times New Roman" w:cs="Calibri"/>
                <w:color w:val="000000"/>
                <w:sz w:val="18"/>
                <w:szCs w:val="18"/>
                <w:lang w:eastAsia="hr-HR"/>
              </w:rPr>
              <w:t>Pula</w:t>
            </w:r>
          </w:p>
        </w:tc>
        <w:tc>
          <w:tcPr>
            <w:tcW w:w="1660"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263.462</w:t>
            </w:r>
          </w:p>
        </w:tc>
        <w:tc>
          <w:tcPr>
            <w:tcW w:w="169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1.363.474</w:t>
            </w:r>
          </w:p>
        </w:tc>
        <w:tc>
          <w:tcPr>
            <w:tcW w:w="1555"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282.732</w:t>
            </w:r>
          </w:p>
        </w:tc>
        <w:tc>
          <w:tcPr>
            <w:tcW w:w="122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1.441.850</w:t>
            </w:r>
          </w:p>
        </w:tc>
      </w:tr>
      <w:tr w:rsidR="00702CD1" w:rsidRPr="009932DA" w:rsidTr="00377ABA">
        <w:trPr>
          <w:trHeight w:val="30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color w:val="000000"/>
                <w:sz w:val="18"/>
                <w:szCs w:val="18"/>
                <w:lang w:eastAsia="hr-HR"/>
              </w:rPr>
            </w:pPr>
            <w:proofErr w:type="spellStart"/>
            <w:r w:rsidRPr="009932DA">
              <w:rPr>
                <w:rFonts w:eastAsia="Times New Roman" w:cs="Calibri"/>
                <w:color w:val="000000"/>
                <w:sz w:val="18"/>
                <w:szCs w:val="18"/>
                <w:lang w:eastAsia="hr-HR"/>
              </w:rPr>
              <w:t>Vodnjan</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18.834</w:t>
            </w:r>
          </w:p>
        </w:tc>
        <w:tc>
          <w:tcPr>
            <w:tcW w:w="169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133.034</w:t>
            </w:r>
          </w:p>
        </w:tc>
        <w:tc>
          <w:tcPr>
            <w:tcW w:w="1555"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26.791</w:t>
            </w:r>
          </w:p>
        </w:tc>
        <w:tc>
          <w:tcPr>
            <w:tcW w:w="122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color w:val="000000"/>
                <w:sz w:val="18"/>
                <w:szCs w:val="18"/>
                <w:lang w:eastAsia="hr-HR"/>
              </w:rPr>
            </w:pPr>
            <w:r w:rsidRPr="009932DA">
              <w:rPr>
                <w:rFonts w:eastAsia="Times New Roman" w:cs="Calibri"/>
                <w:color w:val="000000"/>
                <w:sz w:val="18"/>
                <w:szCs w:val="18"/>
                <w:lang w:eastAsia="hr-HR"/>
              </w:rPr>
              <w:t>188.381</w:t>
            </w:r>
          </w:p>
        </w:tc>
      </w:tr>
      <w:tr w:rsidR="00702CD1" w:rsidRPr="009932DA" w:rsidTr="00377ABA">
        <w:trPr>
          <w:trHeight w:val="30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b/>
                <w:bCs/>
                <w:color w:val="000000"/>
                <w:sz w:val="18"/>
                <w:szCs w:val="18"/>
                <w:lang w:eastAsia="hr-HR"/>
              </w:rPr>
            </w:pPr>
            <w:r w:rsidRPr="009932DA">
              <w:rPr>
                <w:rFonts w:eastAsia="Times New Roman" w:cs="Calibri"/>
                <w:b/>
                <w:bCs/>
                <w:color w:val="000000"/>
                <w:sz w:val="18"/>
                <w:szCs w:val="18"/>
                <w:lang w:eastAsia="hr-HR"/>
              </w:rPr>
              <w:t xml:space="preserve">Ukupno: </w:t>
            </w:r>
          </w:p>
        </w:tc>
        <w:tc>
          <w:tcPr>
            <w:tcW w:w="1660"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611.076</w:t>
            </w:r>
          </w:p>
        </w:tc>
        <w:tc>
          <w:tcPr>
            <w:tcW w:w="169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3.823.620</w:t>
            </w:r>
          </w:p>
        </w:tc>
        <w:tc>
          <w:tcPr>
            <w:tcW w:w="1555"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687.672</w:t>
            </w:r>
          </w:p>
        </w:tc>
        <w:tc>
          <w:tcPr>
            <w:tcW w:w="122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b/>
                <w:bCs/>
                <w:color w:val="000000"/>
                <w:sz w:val="18"/>
                <w:szCs w:val="18"/>
                <w:lang w:eastAsia="hr-HR"/>
              </w:rPr>
            </w:pPr>
            <w:r w:rsidRPr="009932DA">
              <w:rPr>
                <w:rFonts w:eastAsia="Times New Roman" w:cs="Calibri"/>
                <w:b/>
                <w:bCs/>
                <w:color w:val="000000"/>
                <w:sz w:val="18"/>
                <w:szCs w:val="18"/>
                <w:lang w:eastAsia="hr-HR"/>
              </w:rPr>
              <w:t>4.224.900</w:t>
            </w:r>
          </w:p>
        </w:tc>
      </w:tr>
      <w:tr w:rsidR="00702CD1" w:rsidRPr="009932DA" w:rsidTr="00377ABA">
        <w:trPr>
          <w:trHeight w:val="30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b/>
                <w:bCs/>
                <w:color w:val="000000"/>
                <w:sz w:val="18"/>
                <w:szCs w:val="18"/>
                <w:lang w:eastAsia="hr-HR"/>
              </w:rPr>
            </w:pPr>
            <w:proofErr w:type="spellStart"/>
            <w:r w:rsidRPr="009932DA">
              <w:rPr>
                <w:rFonts w:eastAsia="Times New Roman" w:cs="Calibri"/>
                <w:b/>
                <w:bCs/>
                <w:color w:val="000000"/>
                <w:sz w:val="18"/>
                <w:szCs w:val="18"/>
                <w:lang w:eastAsia="hr-HR"/>
              </w:rPr>
              <w:t>IŽ</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3.059.226</w:t>
            </w:r>
          </w:p>
        </w:tc>
        <w:tc>
          <w:tcPr>
            <w:tcW w:w="169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19.545.303</w:t>
            </w:r>
          </w:p>
        </w:tc>
        <w:tc>
          <w:tcPr>
            <w:tcW w:w="1555"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b/>
                <w:bCs/>
                <w:color w:val="000000"/>
                <w:sz w:val="18"/>
                <w:szCs w:val="18"/>
                <w:lang w:eastAsia="hr-HR"/>
              </w:rPr>
            </w:pPr>
            <w:r w:rsidRPr="009932DA">
              <w:rPr>
                <w:rFonts w:eastAsia="Times New Roman" w:cs="Calibri"/>
                <w:b/>
                <w:bCs/>
                <w:color w:val="000000"/>
                <w:sz w:val="18"/>
                <w:szCs w:val="18"/>
                <w:lang w:eastAsia="hr-HR"/>
              </w:rPr>
              <w:t>3.369.905</w:t>
            </w:r>
          </w:p>
        </w:tc>
        <w:tc>
          <w:tcPr>
            <w:tcW w:w="122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b/>
                <w:bCs/>
                <w:color w:val="000000"/>
                <w:sz w:val="18"/>
                <w:szCs w:val="18"/>
                <w:lang w:eastAsia="hr-HR"/>
              </w:rPr>
            </w:pPr>
            <w:r w:rsidRPr="009932DA">
              <w:rPr>
                <w:rFonts w:eastAsia="Times New Roman" w:cs="Calibri"/>
                <w:b/>
                <w:bCs/>
                <w:color w:val="000000"/>
                <w:sz w:val="18"/>
                <w:szCs w:val="18"/>
                <w:lang w:eastAsia="hr-HR"/>
              </w:rPr>
              <w:t>20.966.561</w:t>
            </w:r>
          </w:p>
        </w:tc>
      </w:tr>
      <w:tr w:rsidR="00702CD1" w:rsidRPr="009932DA" w:rsidTr="00377ABA">
        <w:trPr>
          <w:trHeight w:val="30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b/>
                <w:bCs/>
                <w:color w:val="000000"/>
                <w:sz w:val="18"/>
                <w:szCs w:val="18"/>
                <w:lang w:eastAsia="hr-HR"/>
              </w:rPr>
            </w:pPr>
            <w:r w:rsidRPr="009932DA">
              <w:rPr>
                <w:rFonts w:eastAsia="Times New Roman" w:cs="Calibri"/>
                <w:b/>
                <w:bCs/>
                <w:color w:val="000000"/>
                <w:sz w:val="18"/>
                <w:szCs w:val="18"/>
                <w:lang w:eastAsia="hr-HR"/>
              </w:rPr>
              <w:t>RH</w:t>
            </w:r>
          </w:p>
        </w:tc>
        <w:tc>
          <w:tcPr>
            <w:tcW w:w="1660"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13.128.416</w:t>
            </w:r>
          </w:p>
        </w:tc>
        <w:tc>
          <w:tcPr>
            <w:tcW w:w="169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center"/>
              <w:rPr>
                <w:rFonts w:eastAsia="Times New Roman" w:cs="Calibri"/>
                <w:b/>
                <w:bCs/>
                <w:color w:val="000000"/>
                <w:sz w:val="18"/>
                <w:szCs w:val="18"/>
                <w:lang w:eastAsia="hr-HR"/>
              </w:rPr>
            </w:pPr>
            <w:r w:rsidRPr="009932DA">
              <w:rPr>
                <w:rFonts w:eastAsia="Times New Roman" w:cs="Calibri"/>
                <w:b/>
                <w:bCs/>
                <w:color w:val="000000"/>
                <w:sz w:val="18"/>
                <w:szCs w:val="18"/>
                <w:lang w:eastAsia="hr-HR"/>
              </w:rPr>
              <w:t>66.483.948</w:t>
            </w:r>
          </w:p>
        </w:tc>
        <w:tc>
          <w:tcPr>
            <w:tcW w:w="1555"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b/>
                <w:bCs/>
                <w:color w:val="000000"/>
                <w:sz w:val="18"/>
                <w:szCs w:val="18"/>
                <w:lang w:eastAsia="hr-HR"/>
              </w:rPr>
            </w:pPr>
            <w:r w:rsidRPr="009932DA">
              <w:rPr>
                <w:rFonts w:eastAsia="Times New Roman" w:cs="Calibri"/>
                <w:b/>
                <w:bCs/>
                <w:color w:val="000000"/>
                <w:sz w:val="18"/>
                <w:szCs w:val="18"/>
                <w:lang w:eastAsia="hr-HR"/>
              </w:rPr>
              <w:t>14.343.323</w:t>
            </w:r>
          </w:p>
        </w:tc>
        <w:tc>
          <w:tcPr>
            <w:tcW w:w="1226" w:type="dxa"/>
            <w:tcBorders>
              <w:top w:val="nil"/>
              <w:left w:val="nil"/>
              <w:bottom w:val="single" w:sz="4" w:space="0" w:color="auto"/>
              <w:right w:val="single" w:sz="4" w:space="0" w:color="auto"/>
            </w:tcBorders>
            <w:shd w:val="clear" w:color="auto" w:fill="auto"/>
            <w:vAlign w:val="center"/>
            <w:hideMark/>
          </w:tcPr>
          <w:p w:rsidR="00702CD1" w:rsidRPr="009932DA" w:rsidRDefault="00702CD1" w:rsidP="00377ABA">
            <w:pPr>
              <w:jc w:val="both"/>
              <w:rPr>
                <w:rFonts w:eastAsia="Times New Roman" w:cs="Calibri"/>
                <w:b/>
                <w:bCs/>
                <w:color w:val="000000"/>
                <w:sz w:val="18"/>
                <w:szCs w:val="18"/>
                <w:lang w:eastAsia="hr-HR"/>
              </w:rPr>
            </w:pPr>
            <w:r w:rsidRPr="009932DA">
              <w:rPr>
                <w:rFonts w:eastAsia="Times New Roman" w:cs="Calibri"/>
                <w:b/>
                <w:bCs/>
                <w:color w:val="000000"/>
                <w:sz w:val="18"/>
                <w:szCs w:val="18"/>
                <w:lang w:eastAsia="hr-HR"/>
              </w:rPr>
              <w:t>71.605.315</w:t>
            </w:r>
          </w:p>
        </w:tc>
      </w:tr>
    </w:tbl>
    <w:p w:rsidR="00702CD1" w:rsidRPr="009932DA" w:rsidRDefault="00702CD1" w:rsidP="00702CD1">
      <w:pPr>
        <w:jc w:val="both"/>
        <w:rPr>
          <w:sz w:val="18"/>
        </w:rPr>
      </w:pPr>
      <w:r w:rsidRPr="009932DA">
        <w:rPr>
          <w:sz w:val="18"/>
        </w:rPr>
        <w:t>Izvor: DZS, Dolasci i noćenja turista u 2014. i 2015., Priopćenja, 2016.</w:t>
      </w:r>
    </w:p>
    <w:p w:rsidR="00702CD1" w:rsidRPr="009932DA" w:rsidRDefault="000E75C5" w:rsidP="00702CD1">
      <w:pPr>
        <w:jc w:val="both"/>
      </w:pPr>
      <w:proofErr w:type="spellStart"/>
      <w:r w:rsidRPr="009932DA">
        <w:t>Sezonalnost</w:t>
      </w:r>
      <w:proofErr w:type="spellEnd"/>
      <w:r w:rsidRPr="009932DA">
        <w:t xml:space="preserve"> je jedno od </w:t>
      </w:r>
      <w:r w:rsidR="00702CD1" w:rsidRPr="009932DA">
        <w:t xml:space="preserve">ključnih </w:t>
      </w:r>
      <w:r w:rsidRPr="009932DA">
        <w:t xml:space="preserve">obilježja </w:t>
      </w:r>
      <w:r w:rsidR="00702CD1" w:rsidRPr="009932DA">
        <w:t xml:space="preserve">turizma na urbanom području </w:t>
      </w:r>
      <w:r w:rsidR="00763ECB" w:rsidRPr="009932DA">
        <w:t>Pula</w:t>
      </w:r>
      <w:r w:rsidRPr="009932DA">
        <w:t>.</w:t>
      </w:r>
      <w:r w:rsidR="00702CD1" w:rsidRPr="009932DA">
        <w:t xml:space="preserve"> U 2014. godini 58,38% svih turističkih noćenja ostvareno </w:t>
      </w:r>
      <w:r w:rsidRPr="009932DA">
        <w:t xml:space="preserve">je </w:t>
      </w:r>
      <w:r w:rsidR="00702CD1" w:rsidRPr="009932DA">
        <w:t xml:space="preserve">tijekom srpnja i kolovoza, a u 2015. njihov </w:t>
      </w:r>
      <w:r w:rsidRPr="009932DA">
        <w:t xml:space="preserve">se </w:t>
      </w:r>
      <w:r w:rsidR="00702CD1" w:rsidRPr="009932DA">
        <w:t>udio poveća</w:t>
      </w:r>
      <w:r w:rsidRPr="009932DA">
        <w:t>o</w:t>
      </w:r>
      <w:r w:rsidR="00702CD1" w:rsidRPr="009932DA">
        <w:t xml:space="preserve"> na 61,10% u odnosu na ukupan godišnji broj ostvarenih noćenja. </w:t>
      </w:r>
    </w:p>
    <w:p w:rsidR="00702CD1" w:rsidRPr="009932DA" w:rsidRDefault="00702CD1" w:rsidP="00702CD1">
      <w:pPr>
        <w:jc w:val="both"/>
      </w:pPr>
      <w:r w:rsidRPr="009932DA">
        <w:t xml:space="preserve">Za planski razvoj turizma pojedine </w:t>
      </w:r>
      <w:r w:rsidR="000E75C5" w:rsidRPr="009932DA">
        <w:t xml:space="preserve">su </w:t>
      </w:r>
      <w:r w:rsidRPr="009932DA">
        <w:t xml:space="preserve">općine i gradovi usvojili zasebne strateške dokumente. Zasebni strateški dokumenti za razvoj turizma usvojeni </w:t>
      </w:r>
      <w:r w:rsidR="000E75C5" w:rsidRPr="009932DA">
        <w:t xml:space="preserve">su </w:t>
      </w:r>
      <w:r w:rsidRPr="009932DA">
        <w:t>u Gradu Puli i Općini Medulin (Strategija razvoja turizma Grada Pule i Strateški marketinški plan turizma 2016.</w:t>
      </w:r>
      <w:r w:rsidR="000E75C5" w:rsidRPr="009932DA">
        <w:t>–</w:t>
      </w:r>
      <w:r w:rsidRPr="009932DA">
        <w:t xml:space="preserve">2020., </w:t>
      </w:r>
      <w:proofErr w:type="spellStart"/>
      <w:r w:rsidRPr="009932DA">
        <w:t>Master</w:t>
      </w:r>
      <w:proofErr w:type="spellEnd"/>
      <w:r w:rsidRPr="009932DA">
        <w:t xml:space="preserve"> plan turizma Općine Medulin 2013.</w:t>
      </w:r>
      <w:r w:rsidR="000E75C5" w:rsidRPr="009932DA">
        <w:t>–</w:t>
      </w:r>
      <w:r w:rsidRPr="009932DA">
        <w:t xml:space="preserve">2018.). Općine u sastavu urbanog područja </w:t>
      </w:r>
      <w:r w:rsidR="00763ECB" w:rsidRPr="009932DA">
        <w:t>Pula</w:t>
      </w:r>
      <w:r w:rsidRPr="009932DA">
        <w:t xml:space="preserve"> i Grad </w:t>
      </w:r>
      <w:proofErr w:type="spellStart"/>
      <w:r w:rsidRPr="009932DA">
        <w:t>Vodnjan</w:t>
      </w:r>
      <w:proofErr w:type="spellEnd"/>
      <w:r w:rsidRPr="009932DA">
        <w:t xml:space="preserve"> </w:t>
      </w:r>
      <w:r w:rsidR="000E75C5" w:rsidRPr="009932DA">
        <w:t xml:space="preserve">udruženi </w:t>
      </w:r>
      <w:r w:rsidRPr="009932DA">
        <w:t xml:space="preserve">su od 2012. godine u Lokalnu akcijsku grupu Južna Istra u sklopu koje je uspostavljena </w:t>
      </w:r>
      <w:r w:rsidR="000E75C5" w:rsidRPr="009932DA">
        <w:t xml:space="preserve"> </w:t>
      </w:r>
      <w:r w:rsidRPr="009932DA">
        <w:t xml:space="preserve">suradnja na jačanju ukupnog razvoja ruralnih područja, u okviru kojeg </w:t>
      </w:r>
      <w:r w:rsidR="000E75C5" w:rsidRPr="009932DA">
        <w:t xml:space="preserve">je </w:t>
      </w:r>
      <w:r w:rsidRPr="009932DA">
        <w:t>turizam jedn</w:t>
      </w:r>
      <w:r w:rsidR="000E75C5" w:rsidRPr="009932DA">
        <w:t>a</w:t>
      </w:r>
      <w:r w:rsidRPr="009932DA">
        <w:t xml:space="preserve"> od najznačajnijih gospodarskih djelatnosti</w:t>
      </w:r>
      <w:r w:rsidRPr="009932DA">
        <w:rPr>
          <w:rStyle w:val="FootnoteReference"/>
        </w:rPr>
        <w:footnoteReference w:id="8"/>
      </w:r>
      <w:r w:rsidRPr="009932DA">
        <w:t xml:space="preserve">. </w:t>
      </w:r>
    </w:p>
    <w:p w:rsidR="00702CD1" w:rsidRPr="009932DA" w:rsidRDefault="00702CD1" w:rsidP="00702CD1">
      <w:pPr>
        <w:jc w:val="both"/>
      </w:pPr>
      <w:r w:rsidRPr="009932DA">
        <w:t xml:space="preserve">Općine u sastavu urbanog područja </w:t>
      </w:r>
      <w:r w:rsidR="00763ECB" w:rsidRPr="009932DA">
        <w:t>Pula</w:t>
      </w:r>
      <w:r w:rsidRPr="009932DA">
        <w:t xml:space="preserve"> imaju potencijal razvoja selektivnih oblika turizma, prije svega ekoturizma i seoskog turizma. Turistički potencijali općina u unutrašnjosti (</w:t>
      </w:r>
      <w:proofErr w:type="spellStart"/>
      <w:r w:rsidRPr="009932DA">
        <w:t>npr</w:t>
      </w:r>
      <w:proofErr w:type="spellEnd"/>
      <w:r w:rsidRPr="009932DA">
        <w:t xml:space="preserve">. </w:t>
      </w:r>
      <w:proofErr w:type="spellStart"/>
      <w:r w:rsidRPr="009932DA">
        <w:t>Barban</w:t>
      </w:r>
      <w:proofErr w:type="spellEnd"/>
      <w:r w:rsidRPr="009932DA">
        <w:t xml:space="preserve">, </w:t>
      </w:r>
      <w:proofErr w:type="spellStart"/>
      <w:r w:rsidRPr="009932DA">
        <w:t>Svetvinčenat</w:t>
      </w:r>
      <w:proofErr w:type="spellEnd"/>
      <w:r w:rsidRPr="009932DA">
        <w:t xml:space="preserve">) </w:t>
      </w:r>
      <w:r w:rsidR="000E75C5" w:rsidRPr="009932DA">
        <w:t xml:space="preserve">ogledaju se </w:t>
      </w:r>
      <w:r w:rsidRPr="009932DA">
        <w:t>u mogućnosti razvoja turizma komplementarnog  s razvojem turizma na obali, kao i razvoj</w:t>
      </w:r>
      <w:r w:rsidR="000E75C5" w:rsidRPr="009932DA">
        <w:t>a</w:t>
      </w:r>
      <w:r w:rsidRPr="009932DA">
        <w:t xml:space="preserve"> samostalne turističke ponude.  Turistički potencijali općina tek </w:t>
      </w:r>
      <w:r w:rsidR="000E75C5" w:rsidRPr="009932DA">
        <w:t xml:space="preserve">su </w:t>
      </w:r>
      <w:r w:rsidRPr="009932DA">
        <w:t xml:space="preserve">djelomično iskorišteni, a za njihovo snažnije korištenje potrebno </w:t>
      </w:r>
      <w:r w:rsidR="000E75C5" w:rsidRPr="009932DA">
        <w:t xml:space="preserve">je </w:t>
      </w:r>
      <w:r w:rsidRPr="009932DA">
        <w:t xml:space="preserve">proširiti i unaprijediti turističke atrakcije kao i broj i kvalitetu smještajnih kapaciteta i </w:t>
      </w:r>
      <w:r w:rsidR="000E75C5" w:rsidRPr="009932DA">
        <w:t xml:space="preserve">prateću </w:t>
      </w:r>
      <w:r w:rsidRPr="009932DA">
        <w:t xml:space="preserve">turističku infrastrukturu. Ograničavajući čimbenik razvoja </w:t>
      </w:r>
      <w:proofErr w:type="spellStart"/>
      <w:r w:rsidRPr="009932DA">
        <w:t>outdoor</w:t>
      </w:r>
      <w:proofErr w:type="spellEnd"/>
      <w:r w:rsidRPr="009932DA">
        <w:t xml:space="preserve"> turizma je nepovezanost urbanog područja biciklističkim stazama. Općine u sastavu urbanog područja </w:t>
      </w:r>
      <w:r w:rsidR="00A5603C" w:rsidRPr="009932DA">
        <w:t xml:space="preserve">Pula </w:t>
      </w:r>
      <w:r w:rsidRPr="009932DA">
        <w:t xml:space="preserve">zajednički </w:t>
      </w:r>
      <w:r w:rsidR="000E75C5" w:rsidRPr="009932DA">
        <w:t xml:space="preserve">su </w:t>
      </w:r>
      <w:r w:rsidRPr="009932DA">
        <w:t>pokrenule projekt „</w:t>
      </w:r>
      <w:proofErr w:type="spellStart"/>
      <w:r w:rsidRPr="009932DA">
        <w:t>Bike</w:t>
      </w:r>
      <w:proofErr w:type="spellEnd"/>
      <w:r w:rsidRPr="009932DA">
        <w:t xml:space="preserve"> </w:t>
      </w:r>
      <w:proofErr w:type="spellStart"/>
      <w:r w:rsidRPr="009932DA">
        <w:t>Sharing</w:t>
      </w:r>
      <w:proofErr w:type="spellEnd"/>
      <w:r w:rsidRPr="009932DA">
        <w:t xml:space="preserve">“ s ciljem izgradnje i međusobnog povezivanja mrežom uređenih biciklističkih staza. Na području općina u unutrašnjosti primjetan </w:t>
      </w:r>
      <w:r w:rsidR="000E75C5" w:rsidRPr="009932DA">
        <w:t xml:space="preserve">je </w:t>
      </w:r>
      <w:r w:rsidRPr="009932DA">
        <w:t xml:space="preserve">trend povezivanja turizma s eno-gastronomskom ponudom što pruža mogućnosti snažnijeg razvoja seoskog i gastronomskog turizma. Općine su, u razvojnim planovima, predvidjele dodatna ulaganja u poboljšanje i proširenje turističke ponude. Na području </w:t>
      </w:r>
      <w:r w:rsidR="000E75C5" w:rsidRPr="009932DA">
        <w:t>O</w:t>
      </w:r>
      <w:r w:rsidRPr="009932DA">
        <w:t xml:space="preserve">pćine </w:t>
      </w:r>
      <w:proofErr w:type="spellStart"/>
      <w:r w:rsidRPr="009932DA">
        <w:t>Barban</w:t>
      </w:r>
      <w:proofErr w:type="spellEnd"/>
      <w:r w:rsidRPr="009932DA">
        <w:t xml:space="preserve"> </w:t>
      </w:r>
      <w:r w:rsidR="000E75C5" w:rsidRPr="009932DA">
        <w:t xml:space="preserve">predviđeno je  </w:t>
      </w:r>
      <w:r w:rsidRPr="009932DA">
        <w:t xml:space="preserve">za ulaganja u razvoj cjelogodišnje turističke ponude 2.435.000,00 kuna (Program ukupnog razvoja Općine </w:t>
      </w:r>
      <w:proofErr w:type="spellStart"/>
      <w:r w:rsidRPr="009932DA">
        <w:t>Barban</w:t>
      </w:r>
      <w:proofErr w:type="spellEnd"/>
      <w:r w:rsidRPr="009932DA">
        <w:t>, 2009</w:t>
      </w:r>
      <w:r w:rsidR="000E75C5" w:rsidRPr="009932DA">
        <w:t>.</w:t>
      </w:r>
      <w:r w:rsidRPr="009932DA">
        <w:t xml:space="preserve">), a u </w:t>
      </w:r>
      <w:r w:rsidR="000E75C5" w:rsidRPr="009932DA">
        <w:t>O</w:t>
      </w:r>
      <w:r w:rsidRPr="009932DA">
        <w:t xml:space="preserve">pćini </w:t>
      </w:r>
      <w:proofErr w:type="spellStart"/>
      <w:r w:rsidRPr="009932DA">
        <w:t>Svetvinčenat</w:t>
      </w:r>
      <w:proofErr w:type="spellEnd"/>
      <w:r w:rsidRPr="009932DA">
        <w:t xml:space="preserve"> ulaganja za potrebe razvoja turizma procijenjena </w:t>
      </w:r>
      <w:r w:rsidR="000E75C5" w:rsidRPr="009932DA">
        <w:t xml:space="preserve">su </w:t>
      </w:r>
      <w:r w:rsidRPr="009932DA">
        <w:t xml:space="preserve">na 550.000,00 kuna (Program ukupnog razvoja, Strategija razvoja za općine </w:t>
      </w:r>
      <w:proofErr w:type="spellStart"/>
      <w:r w:rsidRPr="009932DA">
        <w:t>Barban</w:t>
      </w:r>
      <w:proofErr w:type="spellEnd"/>
      <w:r w:rsidRPr="009932DA">
        <w:t xml:space="preserve"> i </w:t>
      </w:r>
      <w:proofErr w:type="spellStart"/>
      <w:r w:rsidRPr="009932DA">
        <w:t>Svetvinčenat</w:t>
      </w:r>
      <w:proofErr w:type="spellEnd"/>
      <w:r w:rsidRPr="009932DA">
        <w:t>, 2009</w:t>
      </w:r>
      <w:r w:rsidR="000E75C5" w:rsidRPr="009932DA">
        <w:t>.</w:t>
      </w:r>
      <w:r w:rsidRPr="009932DA">
        <w:t>).</w:t>
      </w:r>
    </w:p>
    <w:p w:rsidR="007858BB" w:rsidRPr="009932DA" w:rsidRDefault="007858BB" w:rsidP="007858BB">
      <w:pPr>
        <w:jc w:val="both"/>
      </w:pPr>
      <w:r w:rsidRPr="009932DA">
        <w:t>Najv</w:t>
      </w:r>
      <w:r w:rsidR="000E75C5" w:rsidRPr="009932DA">
        <w:t>iše</w:t>
      </w:r>
      <w:r w:rsidRPr="009932DA">
        <w:t xml:space="preserve"> smještajnih kapaciteta u turizmu nalazi </w:t>
      </w:r>
      <w:r w:rsidR="000E75C5" w:rsidRPr="009932DA">
        <w:t xml:space="preserve">se </w:t>
      </w:r>
      <w:r w:rsidRPr="009932DA">
        <w:t xml:space="preserve">u </w:t>
      </w:r>
      <w:r w:rsidR="000E75C5" w:rsidRPr="009932DA">
        <w:t>O</w:t>
      </w:r>
      <w:r w:rsidRPr="009932DA">
        <w:t xml:space="preserve">pćini Medulin i Gradu Puli. U  ukupnom broju smještajnih kapaciteta </w:t>
      </w:r>
      <w:r w:rsidR="000E75C5" w:rsidRPr="009932DA">
        <w:t xml:space="preserve">prevladavaju </w:t>
      </w:r>
      <w:r w:rsidRPr="009932DA">
        <w:t>privatni iznajmljivači</w:t>
      </w:r>
      <w:r w:rsidR="00B01AC6" w:rsidRPr="009932DA">
        <w:t xml:space="preserve"> (37,6% postelja u ukupnom broju postelja u svim vrstama smještajnih kapaciteta)</w:t>
      </w:r>
      <w:r w:rsidRPr="009932DA">
        <w:t xml:space="preserve">. Broj i kvaliteta hotelskog smještaja </w:t>
      </w:r>
      <w:r w:rsidR="000E75C5" w:rsidRPr="009932DA">
        <w:t>ne zadovoljavaju, pa</w:t>
      </w:r>
      <w:r w:rsidRPr="009932DA">
        <w:t xml:space="preserve"> je izražena potreba </w:t>
      </w:r>
      <w:r w:rsidR="000E75C5" w:rsidRPr="009932DA">
        <w:t xml:space="preserve">za </w:t>
      </w:r>
      <w:r w:rsidRPr="009932DA">
        <w:t>dodatni</w:t>
      </w:r>
      <w:r w:rsidR="000E75C5" w:rsidRPr="009932DA">
        <w:t>m</w:t>
      </w:r>
      <w:r w:rsidRPr="009932DA">
        <w:t xml:space="preserve"> ulaganj</w:t>
      </w:r>
      <w:r w:rsidR="000E75C5" w:rsidRPr="009932DA">
        <w:t>im</w:t>
      </w:r>
      <w:r w:rsidRPr="009932DA">
        <w:t>a u modernizaciju i povećanje smještajnih kapaciteta u hotelima (</w:t>
      </w:r>
      <w:proofErr w:type="spellStart"/>
      <w:r w:rsidRPr="009932DA">
        <w:t>npr</w:t>
      </w:r>
      <w:proofErr w:type="spellEnd"/>
      <w:r w:rsidRPr="009932DA">
        <w:t>. u Puli). Kvaliteta privatnog smještaja</w:t>
      </w:r>
      <w:r w:rsidR="000E75C5" w:rsidRPr="009932DA">
        <w:t xml:space="preserve"> </w:t>
      </w:r>
      <w:r w:rsidRPr="009932DA">
        <w:t xml:space="preserve"> </w:t>
      </w:r>
      <w:r w:rsidR="000E75C5" w:rsidRPr="009932DA">
        <w:t xml:space="preserve">popravljena je </w:t>
      </w:r>
      <w:r w:rsidRPr="009932DA">
        <w:t xml:space="preserve">uvođenjem standarda kvalitete </w:t>
      </w:r>
      <w:proofErr w:type="spellStart"/>
      <w:r w:rsidRPr="009932DA">
        <w:t>Domus</w:t>
      </w:r>
      <w:proofErr w:type="spellEnd"/>
      <w:r w:rsidRPr="009932DA">
        <w:t xml:space="preserve"> Bonus </w:t>
      </w:r>
      <w:proofErr w:type="spellStart"/>
      <w:r w:rsidRPr="009932DA">
        <w:t>Istria</w:t>
      </w:r>
      <w:proofErr w:type="spellEnd"/>
      <w:r w:rsidRPr="009932DA">
        <w:t>, programa koj</w:t>
      </w:r>
      <w:r w:rsidR="000E75C5" w:rsidRPr="009932DA">
        <w:t>i</w:t>
      </w:r>
      <w:r w:rsidRPr="009932DA">
        <w:t xml:space="preserve"> su zajednički osmislili i proveli Hrvatska turistička zajednica te županijske i lokalne turističke zajednice. Oznaka kvalitete, u sklopu </w:t>
      </w:r>
      <w:r w:rsidR="000E75C5" w:rsidRPr="009932DA">
        <w:t>t</w:t>
      </w:r>
      <w:r w:rsidRPr="009932DA">
        <w:t xml:space="preserve">og programa, privatnim iznajmljivačima osigurava veću vrijednost, uspješnije oglašavanje i veću popunjenost kapaciteta. U 2011. godini </w:t>
      </w:r>
      <w:r w:rsidR="000E75C5" w:rsidRPr="009932DA">
        <w:t xml:space="preserve">bilo </w:t>
      </w:r>
      <w:r w:rsidRPr="009932DA">
        <w:t xml:space="preserve">je na području Pule i Medulina 46 iznajmljivača s oznakom kvalitete </w:t>
      </w:r>
      <w:proofErr w:type="spellStart"/>
      <w:r w:rsidRPr="009932DA">
        <w:t>Domus</w:t>
      </w:r>
      <w:proofErr w:type="spellEnd"/>
      <w:r w:rsidRPr="009932DA">
        <w:t xml:space="preserve"> Bonus, ali primjetan </w:t>
      </w:r>
      <w:r w:rsidR="000E75C5" w:rsidRPr="009932DA">
        <w:t xml:space="preserve">je </w:t>
      </w:r>
      <w:r w:rsidRPr="009932DA">
        <w:t xml:space="preserve">pad interesa privatnih iznajmljivača za sudjelovanje u </w:t>
      </w:r>
      <w:r w:rsidR="000E75C5" w:rsidRPr="009932DA">
        <w:t>t</w:t>
      </w:r>
      <w:r w:rsidRPr="009932DA">
        <w:t xml:space="preserve">om programu. </w:t>
      </w:r>
    </w:p>
    <w:p w:rsidR="003551D2" w:rsidRPr="009932DA" w:rsidRDefault="003551D2" w:rsidP="007858BB">
      <w:pPr>
        <w:jc w:val="both"/>
      </w:pPr>
    </w:p>
    <w:p w:rsidR="00702CD1" w:rsidRPr="009932DA" w:rsidRDefault="005849F8" w:rsidP="00293318">
      <w:pPr>
        <w:pStyle w:val="Tabela"/>
      </w:pPr>
      <w:bookmarkStart w:id="39" w:name="_Toc452979409"/>
      <w:r w:rsidRPr="009932DA">
        <w:t>Tablica 2</w:t>
      </w:r>
      <w:r w:rsidR="00625A52" w:rsidRPr="009932DA">
        <w:t>8</w:t>
      </w:r>
      <w:r w:rsidR="00702CD1" w:rsidRPr="009932DA">
        <w:t xml:space="preserve">. Broj postelja po vrstama smještajnih kapaciteta u urbanom području </w:t>
      </w:r>
      <w:r w:rsidR="00A5603C" w:rsidRPr="009932DA">
        <w:t>Pula</w:t>
      </w:r>
      <w:r w:rsidR="007858BB" w:rsidRPr="009932DA">
        <w:t xml:space="preserve"> 2014. </w:t>
      </w:r>
      <w:r w:rsidR="00702CD1" w:rsidRPr="009932DA">
        <w:t>*</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1308"/>
        <w:gridCol w:w="1670"/>
        <w:gridCol w:w="2099"/>
        <w:gridCol w:w="1505"/>
        <w:gridCol w:w="1454"/>
      </w:tblGrid>
      <w:tr w:rsidR="00702CD1" w:rsidRPr="009932DA" w:rsidTr="00377ABA">
        <w:tc>
          <w:tcPr>
            <w:tcW w:w="1258" w:type="dxa"/>
            <w:vMerge w:val="restart"/>
            <w:shd w:val="clear" w:color="auto" w:fill="D9D9D9"/>
          </w:tcPr>
          <w:p w:rsidR="00702CD1" w:rsidRPr="009932DA" w:rsidRDefault="00702CD1" w:rsidP="00377ABA">
            <w:pPr>
              <w:contextualSpacing/>
              <w:jc w:val="both"/>
              <w:rPr>
                <w:rFonts w:eastAsia="Times New Roman" w:cstheme="minorHAnsi"/>
                <w:b/>
                <w:sz w:val="16"/>
                <w:szCs w:val="16"/>
              </w:rPr>
            </w:pPr>
          </w:p>
          <w:p w:rsidR="00702CD1" w:rsidRPr="009932DA" w:rsidRDefault="00702CD1" w:rsidP="00377ABA">
            <w:pPr>
              <w:contextualSpacing/>
              <w:jc w:val="both"/>
              <w:rPr>
                <w:rFonts w:eastAsia="Times New Roman" w:cstheme="minorHAnsi"/>
                <w:b/>
                <w:sz w:val="16"/>
                <w:szCs w:val="16"/>
              </w:rPr>
            </w:pPr>
            <w:proofErr w:type="spellStart"/>
            <w:r w:rsidRPr="009932DA">
              <w:rPr>
                <w:rFonts w:eastAsia="Times New Roman" w:cstheme="minorHAnsi"/>
                <w:b/>
                <w:sz w:val="16"/>
                <w:szCs w:val="16"/>
              </w:rPr>
              <w:t>JLS</w:t>
            </w:r>
            <w:proofErr w:type="spellEnd"/>
          </w:p>
        </w:tc>
        <w:tc>
          <w:tcPr>
            <w:tcW w:w="1326" w:type="dxa"/>
            <w:vMerge w:val="restart"/>
            <w:shd w:val="clear" w:color="auto" w:fill="D9D9D9"/>
          </w:tcPr>
          <w:p w:rsidR="00702CD1" w:rsidRPr="009932DA" w:rsidRDefault="00702CD1" w:rsidP="00377ABA">
            <w:pPr>
              <w:contextualSpacing/>
              <w:jc w:val="both"/>
              <w:rPr>
                <w:rFonts w:eastAsia="Times New Roman" w:cstheme="minorHAnsi"/>
                <w:b/>
                <w:sz w:val="16"/>
                <w:szCs w:val="16"/>
              </w:rPr>
            </w:pPr>
          </w:p>
          <w:p w:rsidR="00702CD1" w:rsidRPr="009932DA" w:rsidRDefault="00702CD1" w:rsidP="00377ABA">
            <w:pPr>
              <w:contextualSpacing/>
              <w:jc w:val="both"/>
              <w:rPr>
                <w:rFonts w:eastAsia="Times New Roman" w:cstheme="minorHAnsi"/>
                <w:b/>
                <w:sz w:val="16"/>
                <w:szCs w:val="16"/>
              </w:rPr>
            </w:pPr>
            <w:r w:rsidRPr="009932DA">
              <w:rPr>
                <w:rFonts w:eastAsia="Times New Roman" w:cstheme="minorHAnsi"/>
                <w:b/>
                <w:sz w:val="16"/>
                <w:szCs w:val="16"/>
              </w:rPr>
              <w:t>Ukupno</w:t>
            </w:r>
          </w:p>
        </w:tc>
        <w:tc>
          <w:tcPr>
            <w:tcW w:w="6812" w:type="dxa"/>
            <w:gridSpan w:val="4"/>
            <w:shd w:val="clear" w:color="auto" w:fill="D9D9D9"/>
          </w:tcPr>
          <w:p w:rsidR="00702CD1" w:rsidRPr="009932DA" w:rsidRDefault="00702CD1" w:rsidP="00377ABA">
            <w:pPr>
              <w:contextualSpacing/>
              <w:jc w:val="center"/>
              <w:rPr>
                <w:rFonts w:eastAsia="Times New Roman" w:cstheme="minorHAnsi"/>
                <w:b/>
                <w:sz w:val="16"/>
                <w:szCs w:val="16"/>
              </w:rPr>
            </w:pPr>
            <w:r w:rsidRPr="009932DA">
              <w:rPr>
                <w:rFonts w:eastAsia="Times New Roman" w:cstheme="minorHAnsi"/>
                <w:b/>
                <w:sz w:val="16"/>
                <w:szCs w:val="16"/>
              </w:rPr>
              <w:t>Od toga u:</w:t>
            </w:r>
          </w:p>
        </w:tc>
      </w:tr>
      <w:tr w:rsidR="00702CD1" w:rsidRPr="009932DA" w:rsidTr="00377ABA">
        <w:tc>
          <w:tcPr>
            <w:tcW w:w="1258" w:type="dxa"/>
            <w:vMerge/>
            <w:shd w:val="clear" w:color="auto" w:fill="D9D9D9"/>
          </w:tcPr>
          <w:p w:rsidR="00702CD1" w:rsidRPr="009932DA" w:rsidRDefault="00702CD1" w:rsidP="00377ABA">
            <w:pPr>
              <w:contextualSpacing/>
              <w:jc w:val="both"/>
              <w:rPr>
                <w:rFonts w:eastAsia="Times New Roman" w:cstheme="minorHAnsi"/>
                <w:b/>
                <w:sz w:val="16"/>
                <w:szCs w:val="16"/>
              </w:rPr>
            </w:pPr>
          </w:p>
        </w:tc>
        <w:tc>
          <w:tcPr>
            <w:tcW w:w="1326" w:type="dxa"/>
            <w:vMerge/>
            <w:shd w:val="clear" w:color="auto" w:fill="D9D9D9"/>
          </w:tcPr>
          <w:p w:rsidR="00702CD1" w:rsidRPr="009932DA" w:rsidRDefault="00702CD1" w:rsidP="00377ABA">
            <w:pPr>
              <w:contextualSpacing/>
              <w:jc w:val="both"/>
              <w:rPr>
                <w:rFonts w:eastAsia="Times New Roman" w:cstheme="minorHAnsi"/>
                <w:b/>
                <w:sz w:val="16"/>
                <w:szCs w:val="16"/>
              </w:rPr>
            </w:pPr>
          </w:p>
        </w:tc>
        <w:tc>
          <w:tcPr>
            <w:tcW w:w="1697" w:type="dxa"/>
            <w:shd w:val="clear" w:color="auto" w:fill="D9D9D9"/>
          </w:tcPr>
          <w:p w:rsidR="00702CD1" w:rsidRPr="009932DA" w:rsidRDefault="00702CD1" w:rsidP="00377ABA">
            <w:pPr>
              <w:contextualSpacing/>
              <w:jc w:val="center"/>
              <w:rPr>
                <w:rFonts w:eastAsia="Times New Roman" w:cstheme="minorHAnsi"/>
                <w:b/>
                <w:sz w:val="16"/>
                <w:szCs w:val="16"/>
              </w:rPr>
            </w:pPr>
            <w:r w:rsidRPr="009932DA">
              <w:rPr>
                <w:rFonts w:eastAsia="Times New Roman" w:cstheme="minorHAnsi"/>
                <w:b/>
                <w:sz w:val="16"/>
                <w:szCs w:val="16"/>
              </w:rPr>
              <w:t>Hotelima i slično</w:t>
            </w:r>
          </w:p>
        </w:tc>
        <w:tc>
          <w:tcPr>
            <w:tcW w:w="2126" w:type="dxa"/>
            <w:shd w:val="clear" w:color="auto" w:fill="D9D9D9"/>
          </w:tcPr>
          <w:p w:rsidR="00702CD1" w:rsidRPr="009932DA" w:rsidRDefault="00702CD1" w:rsidP="00377ABA">
            <w:pPr>
              <w:autoSpaceDE w:val="0"/>
              <w:autoSpaceDN w:val="0"/>
              <w:adjustRightInd w:val="0"/>
              <w:jc w:val="center"/>
              <w:rPr>
                <w:rFonts w:eastAsia="Times New Roman" w:cstheme="minorHAnsi"/>
                <w:b/>
                <w:sz w:val="16"/>
                <w:szCs w:val="16"/>
                <w:lang w:eastAsia="hr-HR"/>
              </w:rPr>
            </w:pPr>
            <w:r w:rsidRPr="009932DA">
              <w:rPr>
                <w:rFonts w:eastAsia="Times New Roman" w:cstheme="minorHAnsi"/>
                <w:b/>
                <w:sz w:val="16"/>
                <w:szCs w:val="16"/>
                <w:lang w:eastAsia="hr-HR"/>
              </w:rPr>
              <w:t xml:space="preserve">Kampovima, </w:t>
            </w:r>
            <w:proofErr w:type="spellStart"/>
            <w:r w:rsidRPr="009932DA">
              <w:rPr>
                <w:rFonts w:eastAsia="Times New Roman" w:cstheme="minorHAnsi"/>
                <w:b/>
                <w:sz w:val="16"/>
                <w:szCs w:val="16"/>
                <w:lang w:eastAsia="hr-HR"/>
              </w:rPr>
              <w:t>kampiralištima</w:t>
            </w:r>
            <w:proofErr w:type="spellEnd"/>
            <w:r w:rsidRPr="009932DA">
              <w:rPr>
                <w:rFonts w:eastAsia="Times New Roman" w:cstheme="minorHAnsi"/>
                <w:b/>
                <w:sz w:val="16"/>
                <w:szCs w:val="16"/>
                <w:lang w:eastAsia="hr-HR"/>
              </w:rPr>
              <w:t xml:space="preserve"> i kamp-odmorištima</w:t>
            </w:r>
          </w:p>
        </w:tc>
        <w:tc>
          <w:tcPr>
            <w:tcW w:w="1517" w:type="dxa"/>
            <w:shd w:val="clear" w:color="auto" w:fill="D9D9D9"/>
          </w:tcPr>
          <w:p w:rsidR="00702CD1" w:rsidRPr="009932DA" w:rsidRDefault="00702CD1" w:rsidP="00377ABA">
            <w:pPr>
              <w:contextualSpacing/>
              <w:jc w:val="center"/>
              <w:rPr>
                <w:rFonts w:eastAsia="Times New Roman" w:cstheme="minorHAnsi"/>
                <w:b/>
                <w:sz w:val="16"/>
                <w:szCs w:val="16"/>
              </w:rPr>
            </w:pPr>
            <w:r w:rsidRPr="009932DA">
              <w:rPr>
                <w:rFonts w:eastAsia="Times New Roman" w:cstheme="minorHAnsi"/>
                <w:b/>
                <w:sz w:val="16"/>
                <w:szCs w:val="16"/>
                <w:lang w:eastAsia="hr-HR"/>
              </w:rPr>
              <w:t>Kućanstvima</w:t>
            </w:r>
          </w:p>
        </w:tc>
        <w:tc>
          <w:tcPr>
            <w:tcW w:w="1472" w:type="dxa"/>
            <w:shd w:val="clear" w:color="auto" w:fill="D9D9D9"/>
          </w:tcPr>
          <w:p w:rsidR="00702CD1" w:rsidRPr="009932DA" w:rsidRDefault="00702CD1" w:rsidP="00377ABA">
            <w:pPr>
              <w:contextualSpacing/>
              <w:jc w:val="center"/>
              <w:rPr>
                <w:rFonts w:eastAsia="Times New Roman" w:cstheme="minorHAnsi"/>
                <w:b/>
                <w:sz w:val="16"/>
                <w:szCs w:val="16"/>
              </w:rPr>
            </w:pPr>
            <w:r w:rsidRPr="009932DA">
              <w:rPr>
                <w:rFonts w:eastAsia="Times New Roman" w:cstheme="minorHAnsi"/>
                <w:b/>
                <w:sz w:val="16"/>
                <w:szCs w:val="16"/>
                <w:lang w:eastAsia="hr-HR"/>
              </w:rPr>
              <w:t>Ostalim objektima</w:t>
            </w:r>
          </w:p>
        </w:tc>
      </w:tr>
      <w:tr w:rsidR="00702CD1" w:rsidRPr="009932DA" w:rsidTr="00377ABA">
        <w:tc>
          <w:tcPr>
            <w:tcW w:w="1258" w:type="dxa"/>
          </w:tcPr>
          <w:p w:rsidR="00702CD1" w:rsidRPr="009932DA" w:rsidRDefault="00702CD1" w:rsidP="00377ABA">
            <w:pPr>
              <w:contextualSpacing/>
              <w:jc w:val="both"/>
              <w:rPr>
                <w:rFonts w:eastAsia="Times New Roman" w:cstheme="minorHAnsi"/>
                <w:sz w:val="16"/>
                <w:szCs w:val="16"/>
              </w:rPr>
            </w:pPr>
            <w:r w:rsidRPr="009932DA">
              <w:rPr>
                <w:rFonts w:eastAsia="Times New Roman" w:cstheme="minorHAnsi"/>
                <w:sz w:val="16"/>
                <w:szCs w:val="16"/>
              </w:rPr>
              <w:t>Pula</w:t>
            </w:r>
          </w:p>
        </w:tc>
        <w:tc>
          <w:tcPr>
            <w:tcW w:w="13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22.482</w:t>
            </w:r>
          </w:p>
        </w:tc>
        <w:tc>
          <w:tcPr>
            <w:tcW w:w="169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6.469</w:t>
            </w:r>
          </w:p>
        </w:tc>
        <w:tc>
          <w:tcPr>
            <w:tcW w:w="21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6.431</w:t>
            </w:r>
          </w:p>
        </w:tc>
        <w:tc>
          <w:tcPr>
            <w:tcW w:w="151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8.053</w:t>
            </w:r>
          </w:p>
        </w:tc>
        <w:tc>
          <w:tcPr>
            <w:tcW w:w="1472"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1.529</w:t>
            </w:r>
          </w:p>
        </w:tc>
      </w:tr>
      <w:tr w:rsidR="00702CD1" w:rsidRPr="009932DA" w:rsidTr="00377ABA">
        <w:tc>
          <w:tcPr>
            <w:tcW w:w="1258" w:type="dxa"/>
          </w:tcPr>
          <w:p w:rsidR="00702CD1" w:rsidRPr="009932DA" w:rsidRDefault="00702CD1" w:rsidP="00377ABA">
            <w:pPr>
              <w:contextualSpacing/>
              <w:jc w:val="both"/>
              <w:rPr>
                <w:rFonts w:eastAsia="Times New Roman" w:cstheme="minorHAnsi"/>
                <w:sz w:val="16"/>
                <w:szCs w:val="16"/>
                <w:highlight w:val="yellow"/>
              </w:rPr>
            </w:pPr>
            <w:proofErr w:type="spellStart"/>
            <w:r w:rsidRPr="009932DA">
              <w:rPr>
                <w:rFonts w:eastAsia="Times New Roman" w:cstheme="minorHAnsi"/>
                <w:sz w:val="16"/>
                <w:szCs w:val="16"/>
              </w:rPr>
              <w:t>Barban</w:t>
            </w:r>
            <w:proofErr w:type="spellEnd"/>
          </w:p>
        </w:tc>
        <w:tc>
          <w:tcPr>
            <w:tcW w:w="1326" w:type="dxa"/>
          </w:tcPr>
          <w:p w:rsidR="00702CD1" w:rsidRPr="009932DA" w:rsidRDefault="007858BB" w:rsidP="00377ABA">
            <w:pPr>
              <w:contextualSpacing/>
              <w:jc w:val="center"/>
              <w:rPr>
                <w:rFonts w:eastAsia="Times New Roman" w:cstheme="minorHAnsi"/>
                <w:sz w:val="16"/>
                <w:szCs w:val="16"/>
              </w:rPr>
            </w:pPr>
            <w:r w:rsidRPr="009932DA">
              <w:rPr>
                <w:rFonts w:eastAsia="Times New Roman" w:cstheme="minorHAnsi"/>
                <w:sz w:val="16"/>
                <w:szCs w:val="16"/>
              </w:rPr>
              <w:t>-</w:t>
            </w:r>
          </w:p>
        </w:tc>
        <w:tc>
          <w:tcPr>
            <w:tcW w:w="1697" w:type="dxa"/>
          </w:tcPr>
          <w:p w:rsidR="00702CD1" w:rsidRPr="009932DA" w:rsidRDefault="007858BB" w:rsidP="00377ABA">
            <w:pPr>
              <w:contextualSpacing/>
              <w:jc w:val="center"/>
              <w:rPr>
                <w:rFonts w:eastAsia="Times New Roman" w:cstheme="minorHAnsi"/>
                <w:sz w:val="16"/>
                <w:szCs w:val="16"/>
              </w:rPr>
            </w:pPr>
            <w:r w:rsidRPr="009932DA">
              <w:rPr>
                <w:rFonts w:eastAsia="Times New Roman" w:cstheme="minorHAnsi"/>
                <w:sz w:val="16"/>
                <w:szCs w:val="16"/>
              </w:rPr>
              <w:t>-</w:t>
            </w:r>
          </w:p>
        </w:tc>
        <w:tc>
          <w:tcPr>
            <w:tcW w:w="2126" w:type="dxa"/>
          </w:tcPr>
          <w:p w:rsidR="00702CD1" w:rsidRPr="009932DA" w:rsidRDefault="007858BB" w:rsidP="00377ABA">
            <w:pPr>
              <w:contextualSpacing/>
              <w:jc w:val="center"/>
              <w:rPr>
                <w:rFonts w:eastAsia="Times New Roman" w:cstheme="minorHAnsi"/>
                <w:sz w:val="16"/>
                <w:szCs w:val="16"/>
              </w:rPr>
            </w:pPr>
            <w:r w:rsidRPr="009932DA">
              <w:rPr>
                <w:rFonts w:eastAsia="Times New Roman" w:cstheme="minorHAnsi"/>
                <w:sz w:val="16"/>
                <w:szCs w:val="16"/>
              </w:rPr>
              <w:t>-</w:t>
            </w:r>
          </w:p>
        </w:tc>
        <w:tc>
          <w:tcPr>
            <w:tcW w:w="1517" w:type="dxa"/>
          </w:tcPr>
          <w:p w:rsidR="00702CD1" w:rsidRPr="009932DA" w:rsidRDefault="007858BB" w:rsidP="00377ABA">
            <w:pPr>
              <w:contextualSpacing/>
              <w:jc w:val="center"/>
              <w:rPr>
                <w:rFonts w:eastAsia="Times New Roman" w:cstheme="minorHAnsi"/>
                <w:sz w:val="16"/>
                <w:szCs w:val="16"/>
              </w:rPr>
            </w:pPr>
            <w:r w:rsidRPr="009932DA">
              <w:rPr>
                <w:rFonts w:eastAsia="Times New Roman" w:cstheme="minorHAnsi"/>
                <w:sz w:val="16"/>
                <w:szCs w:val="16"/>
              </w:rPr>
              <w:t>-</w:t>
            </w:r>
          </w:p>
        </w:tc>
        <w:tc>
          <w:tcPr>
            <w:tcW w:w="1472" w:type="dxa"/>
          </w:tcPr>
          <w:p w:rsidR="00702CD1" w:rsidRPr="009932DA" w:rsidRDefault="007858BB" w:rsidP="00377ABA">
            <w:pPr>
              <w:contextualSpacing/>
              <w:jc w:val="center"/>
              <w:rPr>
                <w:rFonts w:eastAsia="Times New Roman" w:cstheme="minorHAnsi"/>
                <w:sz w:val="16"/>
                <w:szCs w:val="16"/>
              </w:rPr>
            </w:pPr>
            <w:r w:rsidRPr="009932DA">
              <w:rPr>
                <w:rFonts w:eastAsia="Times New Roman" w:cstheme="minorHAnsi"/>
                <w:sz w:val="16"/>
                <w:szCs w:val="16"/>
              </w:rPr>
              <w:t>-</w:t>
            </w:r>
          </w:p>
        </w:tc>
      </w:tr>
      <w:tr w:rsidR="00702CD1" w:rsidRPr="009932DA" w:rsidTr="00377ABA">
        <w:tc>
          <w:tcPr>
            <w:tcW w:w="1258" w:type="dxa"/>
          </w:tcPr>
          <w:p w:rsidR="00702CD1" w:rsidRPr="009932DA" w:rsidRDefault="00702CD1" w:rsidP="00377ABA">
            <w:pPr>
              <w:contextualSpacing/>
              <w:jc w:val="both"/>
              <w:rPr>
                <w:rFonts w:eastAsia="Times New Roman" w:cstheme="minorHAnsi"/>
                <w:sz w:val="16"/>
                <w:szCs w:val="16"/>
              </w:rPr>
            </w:pPr>
            <w:proofErr w:type="spellStart"/>
            <w:r w:rsidRPr="009932DA">
              <w:rPr>
                <w:rFonts w:eastAsia="Times New Roman" w:cstheme="minorHAnsi"/>
                <w:sz w:val="16"/>
                <w:szCs w:val="16"/>
              </w:rPr>
              <w:t>Ližnjan</w:t>
            </w:r>
            <w:proofErr w:type="spellEnd"/>
          </w:p>
        </w:tc>
        <w:tc>
          <w:tcPr>
            <w:tcW w:w="13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2.708</w:t>
            </w:r>
          </w:p>
        </w:tc>
        <w:tc>
          <w:tcPr>
            <w:tcW w:w="169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63</w:t>
            </w:r>
          </w:p>
        </w:tc>
        <w:tc>
          <w:tcPr>
            <w:tcW w:w="21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w:t>
            </w:r>
          </w:p>
        </w:tc>
        <w:tc>
          <w:tcPr>
            <w:tcW w:w="151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2.601</w:t>
            </w:r>
          </w:p>
        </w:tc>
        <w:tc>
          <w:tcPr>
            <w:tcW w:w="1472"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44</w:t>
            </w:r>
          </w:p>
        </w:tc>
      </w:tr>
      <w:tr w:rsidR="00702CD1" w:rsidRPr="009932DA" w:rsidTr="00377ABA">
        <w:tc>
          <w:tcPr>
            <w:tcW w:w="1258" w:type="dxa"/>
          </w:tcPr>
          <w:p w:rsidR="00702CD1" w:rsidRPr="009932DA" w:rsidRDefault="00702CD1" w:rsidP="00377ABA">
            <w:pPr>
              <w:contextualSpacing/>
              <w:jc w:val="both"/>
              <w:rPr>
                <w:rFonts w:eastAsia="Times New Roman" w:cstheme="minorHAnsi"/>
                <w:sz w:val="16"/>
                <w:szCs w:val="16"/>
              </w:rPr>
            </w:pPr>
            <w:proofErr w:type="spellStart"/>
            <w:r w:rsidRPr="009932DA">
              <w:rPr>
                <w:rFonts w:eastAsia="Times New Roman" w:cstheme="minorHAnsi"/>
                <w:sz w:val="16"/>
                <w:szCs w:val="16"/>
              </w:rPr>
              <w:t>Marčana</w:t>
            </w:r>
            <w:proofErr w:type="spellEnd"/>
          </w:p>
        </w:tc>
        <w:tc>
          <w:tcPr>
            <w:tcW w:w="13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3953</w:t>
            </w:r>
          </w:p>
        </w:tc>
        <w:tc>
          <w:tcPr>
            <w:tcW w:w="169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595</w:t>
            </w:r>
          </w:p>
        </w:tc>
        <w:tc>
          <w:tcPr>
            <w:tcW w:w="21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276</w:t>
            </w:r>
          </w:p>
        </w:tc>
        <w:tc>
          <w:tcPr>
            <w:tcW w:w="151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1309</w:t>
            </w:r>
          </w:p>
        </w:tc>
        <w:tc>
          <w:tcPr>
            <w:tcW w:w="1472"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1773</w:t>
            </w:r>
          </w:p>
        </w:tc>
      </w:tr>
      <w:tr w:rsidR="00702CD1" w:rsidRPr="009932DA" w:rsidTr="00377ABA">
        <w:tc>
          <w:tcPr>
            <w:tcW w:w="1258" w:type="dxa"/>
          </w:tcPr>
          <w:p w:rsidR="00702CD1" w:rsidRPr="009932DA" w:rsidRDefault="00702CD1" w:rsidP="00377ABA">
            <w:pPr>
              <w:contextualSpacing/>
              <w:jc w:val="both"/>
              <w:rPr>
                <w:rFonts w:eastAsia="Times New Roman" w:cstheme="minorHAnsi"/>
                <w:sz w:val="16"/>
                <w:szCs w:val="16"/>
              </w:rPr>
            </w:pPr>
            <w:r w:rsidRPr="009932DA">
              <w:rPr>
                <w:rFonts w:eastAsia="Times New Roman" w:cstheme="minorHAnsi"/>
                <w:sz w:val="16"/>
                <w:szCs w:val="16"/>
              </w:rPr>
              <w:t>Medulin</w:t>
            </w:r>
          </w:p>
        </w:tc>
        <w:tc>
          <w:tcPr>
            <w:tcW w:w="13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30.413</w:t>
            </w:r>
          </w:p>
        </w:tc>
        <w:tc>
          <w:tcPr>
            <w:tcW w:w="169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w:t>
            </w:r>
          </w:p>
        </w:tc>
        <w:tc>
          <w:tcPr>
            <w:tcW w:w="21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15.658</w:t>
            </w:r>
          </w:p>
        </w:tc>
        <w:tc>
          <w:tcPr>
            <w:tcW w:w="151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10.003</w:t>
            </w:r>
          </w:p>
        </w:tc>
        <w:tc>
          <w:tcPr>
            <w:tcW w:w="1472"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w:t>
            </w:r>
          </w:p>
        </w:tc>
      </w:tr>
      <w:tr w:rsidR="00702CD1" w:rsidRPr="009932DA" w:rsidTr="00377ABA">
        <w:tc>
          <w:tcPr>
            <w:tcW w:w="1258" w:type="dxa"/>
          </w:tcPr>
          <w:p w:rsidR="00702CD1" w:rsidRPr="009932DA" w:rsidRDefault="00702CD1" w:rsidP="00377ABA">
            <w:pPr>
              <w:contextualSpacing/>
              <w:jc w:val="both"/>
              <w:rPr>
                <w:rFonts w:eastAsia="Times New Roman" w:cstheme="minorHAnsi"/>
                <w:sz w:val="16"/>
                <w:szCs w:val="16"/>
              </w:rPr>
            </w:pPr>
            <w:proofErr w:type="spellStart"/>
            <w:r w:rsidRPr="009932DA">
              <w:rPr>
                <w:rFonts w:eastAsia="Times New Roman" w:cstheme="minorHAnsi"/>
                <w:sz w:val="16"/>
                <w:szCs w:val="16"/>
              </w:rPr>
              <w:t>Svetvinčenat</w:t>
            </w:r>
            <w:proofErr w:type="spellEnd"/>
          </w:p>
        </w:tc>
        <w:tc>
          <w:tcPr>
            <w:tcW w:w="13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1.378</w:t>
            </w:r>
          </w:p>
        </w:tc>
        <w:tc>
          <w:tcPr>
            <w:tcW w:w="1697" w:type="dxa"/>
          </w:tcPr>
          <w:p w:rsidR="00702CD1" w:rsidRPr="009932DA" w:rsidRDefault="00702CD1" w:rsidP="00377ABA">
            <w:pPr>
              <w:contextualSpacing/>
              <w:jc w:val="center"/>
              <w:rPr>
                <w:rFonts w:eastAsia="Times New Roman" w:cstheme="minorHAnsi"/>
                <w:sz w:val="16"/>
                <w:szCs w:val="16"/>
              </w:rPr>
            </w:pPr>
          </w:p>
        </w:tc>
        <w:tc>
          <w:tcPr>
            <w:tcW w:w="2126" w:type="dxa"/>
          </w:tcPr>
          <w:p w:rsidR="00702CD1" w:rsidRPr="009932DA" w:rsidRDefault="00702CD1" w:rsidP="00377ABA">
            <w:pPr>
              <w:contextualSpacing/>
              <w:jc w:val="center"/>
              <w:rPr>
                <w:rFonts w:eastAsia="Times New Roman" w:cstheme="minorHAnsi"/>
                <w:sz w:val="16"/>
                <w:szCs w:val="16"/>
              </w:rPr>
            </w:pPr>
          </w:p>
        </w:tc>
        <w:tc>
          <w:tcPr>
            <w:tcW w:w="151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1.378</w:t>
            </w:r>
          </w:p>
        </w:tc>
        <w:tc>
          <w:tcPr>
            <w:tcW w:w="1472" w:type="dxa"/>
          </w:tcPr>
          <w:p w:rsidR="00702CD1" w:rsidRPr="009932DA" w:rsidRDefault="00702CD1" w:rsidP="00377ABA">
            <w:pPr>
              <w:contextualSpacing/>
              <w:jc w:val="center"/>
              <w:rPr>
                <w:rFonts w:eastAsia="Times New Roman" w:cstheme="minorHAnsi"/>
                <w:sz w:val="16"/>
                <w:szCs w:val="16"/>
              </w:rPr>
            </w:pPr>
          </w:p>
        </w:tc>
      </w:tr>
      <w:tr w:rsidR="00702CD1" w:rsidRPr="009932DA" w:rsidTr="00377ABA">
        <w:tc>
          <w:tcPr>
            <w:tcW w:w="1258" w:type="dxa"/>
          </w:tcPr>
          <w:p w:rsidR="00702CD1" w:rsidRPr="009932DA" w:rsidRDefault="00702CD1" w:rsidP="00377ABA">
            <w:pPr>
              <w:contextualSpacing/>
              <w:jc w:val="both"/>
              <w:rPr>
                <w:rFonts w:eastAsia="Times New Roman" w:cstheme="minorHAnsi"/>
                <w:sz w:val="16"/>
                <w:szCs w:val="16"/>
              </w:rPr>
            </w:pPr>
            <w:proofErr w:type="spellStart"/>
            <w:r w:rsidRPr="009932DA">
              <w:rPr>
                <w:rFonts w:eastAsia="Times New Roman" w:cstheme="minorHAnsi"/>
                <w:sz w:val="16"/>
                <w:szCs w:val="16"/>
              </w:rPr>
              <w:t>Vodnjan</w:t>
            </w:r>
            <w:proofErr w:type="spellEnd"/>
          </w:p>
        </w:tc>
        <w:tc>
          <w:tcPr>
            <w:tcW w:w="13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1.776</w:t>
            </w:r>
          </w:p>
        </w:tc>
        <w:tc>
          <w:tcPr>
            <w:tcW w:w="169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w:t>
            </w:r>
          </w:p>
        </w:tc>
        <w:tc>
          <w:tcPr>
            <w:tcW w:w="2126"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w:t>
            </w:r>
          </w:p>
        </w:tc>
        <w:tc>
          <w:tcPr>
            <w:tcW w:w="1517"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w:t>
            </w:r>
          </w:p>
        </w:tc>
        <w:tc>
          <w:tcPr>
            <w:tcW w:w="1472" w:type="dxa"/>
          </w:tcPr>
          <w:p w:rsidR="00702CD1" w:rsidRPr="009932DA" w:rsidRDefault="00702CD1" w:rsidP="00377ABA">
            <w:pPr>
              <w:contextualSpacing/>
              <w:jc w:val="center"/>
              <w:rPr>
                <w:rFonts w:eastAsia="Times New Roman" w:cstheme="minorHAnsi"/>
                <w:sz w:val="16"/>
                <w:szCs w:val="16"/>
              </w:rPr>
            </w:pPr>
            <w:r w:rsidRPr="009932DA">
              <w:rPr>
                <w:rFonts w:eastAsia="Times New Roman" w:cstheme="minorHAnsi"/>
                <w:sz w:val="16"/>
                <w:szCs w:val="16"/>
              </w:rPr>
              <w:t>642</w:t>
            </w:r>
          </w:p>
        </w:tc>
      </w:tr>
      <w:tr w:rsidR="00702CD1" w:rsidRPr="009932DA" w:rsidTr="00377ABA">
        <w:tc>
          <w:tcPr>
            <w:tcW w:w="1258" w:type="dxa"/>
          </w:tcPr>
          <w:p w:rsidR="00702CD1" w:rsidRPr="009932DA" w:rsidRDefault="00702CD1" w:rsidP="00377ABA">
            <w:pPr>
              <w:contextualSpacing/>
              <w:jc w:val="both"/>
              <w:rPr>
                <w:rFonts w:eastAsia="Times New Roman" w:cstheme="minorHAnsi"/>
                <w:b/>
                <w:sz w:val="16"/>
                <w:szCs w:val="16"/>
              </w:rPr>
            </w:pPr>
            <w:r w:rsidRPr="009932DA">
              <w:rPr>
                <w:rFonts w:eastAsia="Times New Roman" w:cstheme="minorHAnsi"/>
                <w:b/>
                <w:sz w:val="16"/>
                <w:szCs w:val="16"/>
              </w:rPr>
              <w:t>UKUPNO</w:t>
            </w:r>
          </w:p>
        </w:tc>
        <w:tc>
          <w:tcPr>
            <w:tcW w:w="1326" w:type="dxa"/>
          </w:tcPr>
          <w:p w:rsidR="00702CD1" w:rsidRPr="009932DA" w:rsidRDefault="00702CD1" w:rsidP="00377ABA">
            <w:pPr>
              <w:contextualSpacing/>
              <w:jc w:val="center"/>
              <w:rPr>
                <w:rFonts w:eastAsia="Times New Roman" w:cstheme="minorHAnsi"/>
                <w:b/>
                <w:sz w:val="16"/>
                <w:szCs w:val="16"/>
              </w:rPr>
            </w:pPr>
            <w:r w:rsidRPr="009932DA">
              <w:rPr>
                <w:rFonts w:eastAsia="Times New Roman" w:cstheme="minorHAnsi"/>
                <w:b/>
                <w:sz w:val="16"/>
                <w:szCs w:val="16"/>
              </w:rPr>
              <w:t>58.840</w:t>
            </w:r>
          </w:p>
        </w:tc>
        <w:tc>
          <w:tcPr>
            <w:tcW w:w="1697" w:type="dxa"/>
          </w:tcPr>
          <w:p w:rsidR="00702CD1" w:rsidRPr="009932DA" w:rsidRDefault="00702CD1" w:rsidP="00377ABA">
            <w:pPr>
              <w:contextualSpacing/>
              <w:jc w:val="center"/>
              <w:rPr>
                <w:rFonts w:eastAsia="Times New Roman" w:cstheme="minorHAnsi"/>
                <w:b/>
                <w:sz w:val="16"/>
                <w:szCs w:val="16"/>
              </w:rPr>
            </w:pPr>
            <w:r w:rsidRPr="009932DA">
              <w:rPr>
                <w:rFonts w:eastAsia="Times New Roman" w:cstheme="minorHAnsi"/>
                <w:b/>
                <w:sz w:val="16"/>
                <w:szCs w:val="16"/>
              </w:rPr>
              <w:t>6.532</w:t>
            </w:r>
          </w:p>
        </w:tc>
        <w:tc>
          <w:tcPr>
            <w:tcW w:w="2126" w:type="dxa"/>
          </w:tcPr>
          <w:p w:rsidR="00702CD1" w:rsidRPr="009932DA" w:rsidRDefault="00702CD1" w:rsidP="00377ABA">
            <w:pPr>
              <w:contextualSpacing/>
              <w:jc w:val="center"/>
              <w:rPr>
                <w:rFonts w:eastAsia="Times New Roman" w:cstheme="minorHAnsi"/>
                <w:b/>
                <w:sz w:val="16"/>
                <w:szCs w:val="16"/>
              </w:rPr>
            </w:pPr>
            <w:r w:rsidRPr="009932DA">
              <w:rPr>
                <w:rFonts w:eastAsia="Times New Roman" w:cstheme="minorHAnsi"/>
                <w:b/>
                <w:sz w:val="16"/>
                <w:szCs w:val="16"/>
              </w:rPr>
              <w:t>22.089</w:t>
            </w:r>
          </w:p>
        </w:tc>
        <w:tc>
          <w:tcPr>
            <w:tcW w:w="1517" w:type="dxa"/>
          </w:tcPr>
          <w:p w:rsidR="00702CD1" w:rsidRPr="009932DA" w:rsidRDefault="00702CD1" w:rsidP="00377ABA">
            <w:pPr>
              <w:contextualSpacing/>
              <w:jc w:val="center"/>
              <w:rPr>
                <w:rFonts w:eastAsia="Times New Roman" w:cstheme="minorHAnsi"/>
                <w:b/>
                <w:sz w:val="16"/>
                <w:szCs w:val="16"/>
              </w:rPr>
            </w:pPr>
            <w:r w:rsidRPr="009932DA">
              <w:rPr>
                <w:rFonts w:eastAsia="Times New Roman" w:cstheme="minorHAnsi"/>
                <w:b/>
                <w:sz w:val="16"/>
                <w:szCs w:val="16"/>
              </w:rPr>
              <w:t>22.118</w:t>
            </w:r>
          </w:p>
        </w:tc>
        <w:tc>
          <w:tcPr>
            <w:tcW w:w="1472" w:type="dxa"/>
          </w:tcPr>
          <w:p w:rsidR="00702CD1" w:rsidRPr="009932DA" w:rsidRDefault="00702CD1" w:rsidP="00377ABA">
            <w:pPr>
              <w:contextualSpacing/>
              <w:jc w:val="center"/>
              <w:rPr>
                <w:rFonts w:eastAsia="Times New Roman" w:cstheme="minorHAnsi"/>
                <w:b/>
                <w:sz w:val="16"/>
                <w:szCs w:val="16"/>
              </w:rPr>
            </w:pPr>
            <w:r w:rsidRPr="009932DA">
              <w:rPr>
                <w:rFonts w:eastAsia="Times New Roman" w:cstheme="minorHAnsi"/>
                <w:b/>
                <w:sz w:val="16"/>
                <w:szCs w:val="16"/>
              </w:rPr>
              <w:t>1</w:t>
            </w:r>
            <w:r w:rsidR="007858BB" w:rsidRPr="009932DA">
              <w:rPr>
                <w:rFonts w:eastAsia="Times New Roman" w:cstheme="minorHAnsi"/>
                <w:b/>
                <w:sz w:val="16"/>
                <w:szCs w:val="16"/>
              </w:rPr>
              <w:t>.</w:t>
            </w:r>
            <w:r w:rsidRPr="009932DA">
              <w:rPr>
                <w:rFonts w:eastAsia="Times New Roman" w:cstheme="minorHAnsi"/>
                <w:b/>
                <w:sz w:val="16"/>
                <w:szCs w:val="16"/>
              </w:rPr>
              <w:t>774</w:t>
            </w:r>
          </w:p>
        </w:tc>
      </w:tr>
    </w:tbl>
    <w:p w:rsidR="00702CD1" w:rsidRPr="009932DA" w:rsidRDefault="00702CD1" w:rsidP="00702CD1">
      <w:pPr>
        <w:jc w:val="both"/>
        <w:rPr>
          <w:sz w:val="18"/>
        </w:rPr>
      </w:pPr>
      <w:r w:rsidRPr="009932DA">
        <w:rPr>
          <w:sz w:val="18"/>
        </w:rPr>
        <w:t>Izvor: DZS, Statistička izvješća, Turizam u primorskim gradovima i općinama u 2014..</w:t>
      </w:r>
    </w:p>
    <w:p w:rsidR="00702CD1" w:rsidRPr="009932DA" w:rsidRDefault="00702CD1" w:rsidP="00702CD1">
      <w:pPr>
        <w:autoSpaceDE w:val="0"/>
        <w:autoSpaceDN w:val="0"/>
        <w:adjustRightInd w:val="0"/>
        <w:rPr>
          <w:sz w:val="18"/>
          <w:szCs w:val="18"/>
        </w:rPr>
      </w:pPr>
      <w:r w:rsidRPr="009932DA">
        <w:rPr>
          <w:sz w:val="18"/>
        </w:rPr>
        <w:t>*</w:t>
      </w:r>
      <w:r w:rsidRPr="009932DA">
        <w:rPr>
          <w:sz w:val="18"/>
          <w:szCs w:val="18"/>
        </w:rPr>
        <w:t xml:space="preserve">pojedini podaci </w:t>
      </w:r>
      <w:r w:rsidRPr="009932DA">
        <w:rPr>
          <w:rFonts w:cs="Arial"/>
          <w:sz w:val="18"/>
          <w:szCs w:val="18"/>
        </w:rPr>
        <w:t>kod kojih postoje razlozi za povjerljivost u skladu sa Zakonom o službenoj statistici nisu iskazani</w:t>
      </w:r>
    </w:p>
    <w:p w:rsidR="00293318" w:rsidRPr="009932DA" w:rsidRDefault="00293318" w:rsidP="00010295">
      <w:pPr>
        <w:jc w:val="both"/>
      </w:pPr>
    </w:p>
    <w:p w:rsidR="00702CD1" w:rsidRPr="009932DA" w:rsidRDefault="00702CD1" w:rsidP="00010295">
      <w:pPr>
        <w:jc w:val="both"/>
      </w:pPr>
      <w:r w:rsidRPr="009932DA">
        <w:t xml:space="preserve">Usluge i proizvodi turističke ponude kontinuirano </w:t>
      </w:r>
      <w:r w:rsidR="000E75C5" w:rsidRPr="009932DA">
        <w:t xml:space="preserve">se </w:t>
      </w:r>
      <w:r w:rsidRPr="009932DA">
        <w:t>razvijaju i usklađuju prema zahtjevima turističke potražnje. Na području najposjećenije općine</w:t>
      </w:r>
      <w:r w:rsidR="000E75C5" w:rsidRPr="009932DA">
        <w:t>, Općine</w:t>
      </w:r>
      <w:r w:rsidRPr="009932DA">
        <w:t xml:space="preserve"> Medulin</w:t>
      </w:r>
      <w:r w:rsidR="000E75C5" w:rsidRPr="009932DA">
        <w:t xml:space="preserve">, </w:t>
      </w:r>
      <w:r w:rsidRPr="009932DA">
        <w:t xml:space="preserve">za budući razvoj turizma značajni </w:t>
      </w:r>
      <w:r w:rsidR="000E75C5" w:rsidRPr="009932DA">
        <w:t xml:space="preserve">su </w:t>
      </w:r>
      <w:r w:rsidRPr="009932DA">
        <w:t xml:space="preserve">projekti uređenja eko-arheološkog parka </w:t>
      </w:r>
      <w:proofErr w:type="spellStart"/>
      <w:r w:rsidRPr="009932DA">
        <w:t>Vižula</w:t>
      </w:r>
      <w:proofErr w:type="spellEnd"/>
      <w:r w:rsidRPr="009932DA">
        <w:t xml:space="preserve">, </w:t>
      </w:r>
      <w:r w:rsidR="009932DA" w:rsidRPr="009932DA">
        <w:t>pilot projekt</w:t>
      </w:r>
      <w:r w:rsidRPr="009932DA">
        <w:t xml:space="preserve"> </w:t>
      </w:r>
      <w:proofErr w:type="spellStart"/>
      <w:r w:rsidRPr="009932DA">
        <w:t>PPS</w:t>
      </w:r>
      <w:proofErr w:type="spellEnd"/>
      <w:r w:rsidRPr="009932DA">
        <w:t xml:space="preserve"> destinacija, zabavni centar </w:t>
      </w:r>
      <w:proofErr w:type="spellStart"/>
      <w:r w:rsidRPr="009932DA">
        <w:t>Campanož</w:t>
      </w:r>
      <w:proofErr w:type="spellEnd"/>
      <w:r w:rsidRPr="009932DA">
        <w:t xml:space="preserve">, rekreacijski centar Medulin i sportski centar </w:t>
      </w:r>
      <w:proofErr w:type="spellStart"/>
      <w:r w:rsidRPr="009932DA">
        <w:t>Banjole</w:t>
      </w:r>
      <w:proofErr w:type="spellEnd"/>
      <w:r w:rsidRPr="009932DA">
        <w:t xml:space="preserve">. Ključni ograničavajući čimbenici za razvoj turizma su nedostatak investicija u proširenje turističkih kapaciteta i turističke signalizacije, nedostatak izvanpansionskih sadržaja i neriješeni imovinsko-pravni odnosi u </w:t>
      </w:r>
      <w:r w:rsidR="000E75C5" w:rsidRPr="009932DA">
        <w:t xml:space="preserve">pogledu </w:t>
      </w:r>
      <w:r w:rsidRPr="009932DA">
        <w:t xml:space="preserve">vlasništva nad turistički atraktivnim zemljištem. </w:t>
      </w:r>
    </w:p>
    <w:p w:rsidR="00702CD1" w:rsidRPr="009932DA" w:rsidRDefault="00702CD1" w:rsidP="00010295">
      <w:pPr>
        <w:jc w:val="both"/>
      </w:pPr>
      <w:r w:rsidRPr="009932DA">
        <w:rPr>
          <w:spacing w:val="-3"/>
        </w:rPr>
        <w:t>I</w:t>
      </w:r>
      <w:r w:rsidRPr="009932DA">
        <w:t>s</w:t>
      </w:r>
      <w:r w:rsidRPr="009932DA">
        <w:rPr>
          <w:spacing w:val="1"/>
        </w:rPr>
        <w:t>t</w:t>
      </w:r>
      <w:r w:rsidRPr="009932DA">
        <w:rPr>
          <w:spacing w:val="2"/>
        </w:rPr>
        <w:t>a</w:t>
      </w:r>
      <w:r w:rsidRPr="009932DA">
        <w:rPr>
          <w:spacing w:val="-1"/>
        </w:rPr>
        <w:t>r</w:t>
      </w:r>
      <w:r w:rsidRPr="009932DA">
        <w:t xml:space="preserve">ska </w:t>
      </w:r>
      <w:r w:rsidRPr="009932DA">
        <w:rPr>
          <w:spacing w:val="2"/>
        </w:rPr>
        <w:t>ž</w:t>
      </w:r>
      <w:r w:rsidRPr="009932DA">
        <w:t>up</w:t>
      </w:r>
      <w:r w:rsidRPr="009932DA">
        <w:rPr>
          <w:spacing w:val="-1"/>
        </w:rPr>
        <w:t>a</w:t>
      </w:r>
      <w:r w:rsidRPr="009932DA">
        <w:t>n</w:t>
      </w:r>
      <w:r w:rsidRPr="009932DA">
        <w:rPr>
          <w:spacing w:val="1"/>
        </w:rPr>
        <w:t>ij</w:t>
      </w:r>
      <w:r w:rsidRPr="009932DA">
        <w:t xml:space="preserve">a – </w:t>
      </w:r>
      <w:proofErr w:type="spellStart"/>
      <w:r w:rsidRPr="009932DA">
        <w:rPr>
          <w:spacing w:val="1"/>
        </w:rPr>
        <w:t>R</w:t>
      </w:r>
      <w:r w:rsidRPr="009932DA">
        <w:rPr>
          <w:spacing w:val="-1"/>
        </w:rPr>
        <w:t>e</w:t>
      </w:r>
      <w:r w:rsidRPr="009932DA">
        <w:rPr>
          <w:spacing w:val="-2"/>
        </w:rPr>
        <w:t>g</w:t>
      </w:r>
      <w:r w:rsidRPr="009932DA">
        <w:rPr>
          <w:spacing w:val="3"/>
        </w:rPr>
        <w:t>i</w:t>
      </w:r>
      <w:r w:rsidRPr="009932DA">
        <w:t>one</w:t>
      </w:r>
      <w:proofErr w:type="spellEnd"/>
      <w:r w:rsidRPr="009932DA">
        <w:t xml:space="preserve"> </w:t>
      </w:r>
      <w:proofErr w:type="spellStart"/>
      <w:r w:rsidRPr="009932DA">
        <w:rPr>
          <w:spacing w:val="-5"/>
        </w:rPr>
        <w:t>I</w:t>
      </w:r>
      <w:r w:rsidRPr="009932DA">
        <w:t>s</w:t>
      </w:r>
      <w:r w:rsidRPr="009932DA">
        <w:rPr>
          <w:spacing w:val="1"/>
        </w:rPr>
        <w:t>t</w:t>
      </w:r>
      <w:r w:rsidRPr="009932DA">
        <w:rPr>
          <w:spacing w:val="-1"/>
        </w:rPr>
        <w:t>r</w:t>
      </w:r>
      <w:r w:rsidRPr="009932DA">
        <w:rPr>
          <w:spacing w:val="3"/>
        </w:rPr>
        <w:t>i</w:t>
      </w:r>
      <w:r w:rsidRPr="009932DA">
        <w:rPr>
          <w:spacing w:val="-1"/>
        </w:rPr>
        <w:t>a</w:t>
      </w:r>
      <w:r w:rsidRPr="009932DA">
        <w:t>na</w:t>
      </w:r>
      <w:proofErr w:type="spellEnd"/>
      <w:r w:rsidRPr="009932DA">
        <w:rPr>
          <w:spacing w:val="26"/>
        </w:rPr>
        <w:t xml:space="preserve"> (</w:t>
      </w:r>
      <w:proofErr w:type="spellStart"/>
      <w:r w:rsidRPr="009932DA">
        <w:rPr>
          <w:spacing w:val="26"/>
        </w:rPr>
        <w:t>IŽ</w:t>
      </w:r>
      <w:proofErr w:type="spellEnd"/>
      <w:r w:rsidRPr="009932DA">
        <w:rPr>
          <w:spacing w:val="26"/>
        </w:rPr>
        <w:t>-</w:t>
      </w:r>
      <w:proofErr w:type="spellStart"/>
      <w:r w:rsidRPr="009932DA">
        <w:rPr>
          <w:spacing w:val="26"/>
        </w:rPr>
        <w:t>RI</w:t>
      </w:r>
      <w:proofErr w:type="spellEnd"/>
      <w:r w:rsidRPr="009932DA">
        <w:rPr>
          <w:spacing w:val="26"/>
        </w:rPr>
        <w:t xml:space="preserve">) </w:t>
      </w:r>
      <w:r w:rsidRPr="009932DA">
        <w:t>d</w:t>
      </w:r>
      <w:r w:rsidRPr="009932DA">
        <w:rPr>
          <w:spacing w:val="-1"/>
        </w:rPr>
        <w:t>ef</w:t>
      </w:r>
      <w:r w:rsidRPr="009932DA">
        <w:rPr>
          <w:spacing w:val="1"/>
        </w:rPr>
        <w:t>i</w:t>
      </w:r>
      <w:r w:rsidRPr="009932DA">
        <w:t>n</w:t>
      </w:r>
      <w:r w:rsidRPr="009932DA">
        <w:rPr>
          <w:spacing w:val="1"/>
        </w:rPr>
        <w:t>i</w:t>
      </w:r>
      <w:r w:rsidRPr="009932DA">
        <w:rPr>
          <w:spacing w:val="2"/>
        </w:rPr>
        <w:t>r</w:t>
      </w:r>
      <w:r w:rsidRPr="009932DA">
        <w:rPr>
          <w:spacing w:val="-1"/>
        </w:rPr>
        <w:t>a</w:t>
      </w:r>
      <w:r w:rsidRPr="009932DA">
        <w:t xml:space="preserve">na </w:t>
      </w:r>
      <w:r w:rsidRPr="009932DA">
        <w:rPr>
          <w:spacing w:val="3"/>
        </w:rPr>
        <w:t>j</w:t>
      </w:r>
      <w:r w:rsidRPr="009932DA">
        <w:t>e k</w:t>
      </w:r>
      <w:r w:rsidRPr="009932DA">
        <w:rPr>
          <w:spacing w:val="-1"/>
        </w:rPr>
        <w:t>a</w:t>
      </w:r>
      <w:r w:rsidRPr="009932DA">
        <w:t xml:space="preserve">o </w:t>
      </w:r>
      <w:r w:rsidRPr="009932DA">
        <w:rPr>
          <w:bCs/>
          <w:spacing w:val="-1"/>
        </w:rPr>
        <w:t>re</w:t>
      </w:r>
      <w:r w:rsidRPr="009932DA">
        <w:rPr>
          <w:bCs/>
        </w:rPr>
        <w:t>g</w:t>
      </w:r>
      <w:r w:rsidRPr="009932DA">
        <w:rPr>
          <w:bCs/>
          <w:spacing w:val="1"/>
        </w:rPr>
        <w:t>i</w:t>
      </w:r>
      <w:r w:rsidRPr="009932DA">
        <w:rPr>
          <w:bCs/>
          <w:spacing w:val="-1"/>
        </w:rPr>
        <w:t>j</w:t>
      </w:r>
      <w:r w:rsidRPr="009932DA">
        <w:rPr>
          <w:bCs/>
        </w:rPr>
        <w:t xml:space="preserve">a </w:t>
      </w:r>
      <w:r w:rsidRPr="009932DA">
        <w:rPr>
          <w:bCs/>
          <w:spacing w:val="1"/>
        </w:rPr>
        <w:t>kul</w:t>
      </w:r>
      <w:r w:rsidRPr="009932DA">
        <w:rPr>
          <w:bCs/>
          <w:spacing w:val="-1"/>
        </w:rPr>
        <w:t>t</w:t>
      </w:r>
      <w:r w:rsidRPr="009932DA">
        <w:rPr>
          <w:bCs/>
          <w:spacing w:val="1"/>
        </w:rPr>
        <w:t>u</w:t>
      </w:r>
      <w:r w:rsidRPr="009932DA">
        <w:rPr>
          <w:bCs/>
          <w:spacing w:val="-1"/>
        </w:rPr>
        <w:t>r</w:t>
      </w:r>
      <w:r w:rsidRPr="009932DA">
        <w:rPr>
          <w:bCs/>
        </w:rPr>
        <w:t xml:space="preserve">e </w:t>
      </w:r>
      <w:r w:rsidRPr="009932DA">
        <w:t xml:space="preserve">sa </w:t>
      </w:r>
      <w:r w:rsidRPr="009932DA">
        <w:rPr>
          <w:spacing w:val="2"/>
        </w:rPr>
        <w:t>ž</w:t>
      </w:r>
      <w:r w:rsidRPr="009932DA">
        <w:rPr>
          <w:spacing w:val="-1"/>
        </w:rPr>
        <w:t>e</w:t>
      </w:r>
      <w:r w:rsidRPr="009932DA">
        <w:rPr>
          <w:spacing w:val="1"/>
        </w:rPr>
        <w:t>lj</w:t>
      </w:r>
      <w:r w:rsidRPr="009932DA">
        <w:t>om da po</w:t>
      </w:r>
      <w:r w:rsidRPr="009932DA">
        <w:rPr>
          <w:spacing w:val="-2"/>
        </w:rPr>
        <w:t>s</w:t>
      </w:r>
      <w:r w:rsidRPr="009932DA">
        <w:rPr>
          <w:spacing w:val="1"/>
        </w:rPr>
        <w:t>t</w:t>
      </w:r>
      <w:r w:rsidRPr="009932DA">
        <w:rPr>
          <w:spacing w:val="-1"/>
        </w:rPr>
        <w:t>a</w:t>
      </w:r>
      <w:r w:rsidRPr="009932DA">
        <w:t>ne p</w:t>
      </w:r>
      <w:r w:rsidRPr="009932DA">
        <w:rPr>
          <w:spacing w:val="-1"/>
        </w:rPr>
        <w:t>re</w:t>
      </w:r>
      <w:r w:rsidRPr="009932DA">
        <w:t>po</w:t>
      </w:r>
      <w:r w:rsidRPr="009932DA">
        <w:rPr>
          <w:spacing w:val="2"/>
        </w:rPr>
        <w:t>z</w:t>
      </w:r>
      <w:r w:rsidRPr="009932DA">
        <w:t>n</w:t>
      </w:r>
      <w:r w:rsidRPr="009932DA">
        <w:rPr>
          <w:spacing w:val="-1"/>
        </w:rPr>
        <w:t>a</w:t>
      </w:r>
      <w:r w:rsidRPr="009932DA">
        <w:rPr>
          <w:spacing w:val="1"/>
        </w:rPr>
        <w:t>tlji</w:t>
      </w:r>
      <w:r w:rsidRPr="009932DA">
        <w:t xml:space="preserve">vo </w:t>
      </w:r>
      <w:r w:rsidRPr="009932DA">
        <w:rPr>
          <w:bCs/>
          <w:spacing w:val="-1"/>
        </w:rPr>
        <w:t>e</w:t>
      </w:r>
      <w:r w:rsidRPr="009932DA">
        <w:rPr>
          <w:bCs/>
          <w:spacing w:val="1"/>
        </w:rPr>
        <w:t>u</w:t>
      </w:r>
      <w:r w:rsidRPr="009932DA">
        <w:rPr>
          <w:bCs/>
          <w:spacing w:val="-1"/>
        </w:rPr>
        <w:t>r</w:t>
      </w:r>
      <w:r w:rsidRPr="009932DA">
        <w:rPr>
          <w:bCs/>
        </w:rPr>
        <w:t>o</w:t>
      </w:r>
      <w:r w:rsidRPr="009932DA">
        <w:rPr>
          <w:bCs/>
          <w:spacing w:val="1"/>
        </w:rPr>
        <w:t>p</w:t>
      </w:r>
      <w:r w:rsidRPr="009932DA">
        <w:rPr>
          <w:bCs/>
        </w:rPr>
        <w:t>s</w:t>
      </w:r>
      <w:r w:rsidRPr="009932DA">
        <w:rPr>
          <w:bCs/>
          <w:spacing w:val="1"/>
        </w:rPr>
        <w:t>k</w:t>
      </w:r>
      <w:r w:rsidRPr="009932DA">
        <w:rPr>
          <w:bCs/>
        </w:rPr>
        <w:t xml:space="preserve">o </w:t>
      </w:r>
      <w:r w:rsidRPr="009932DA">
        <w:rPr>
          <w:bCs/>
          <w:spacing w:val="1"/>
        </w:rPr>
        <w:t>kul</w:t>
      </w:r>
      <w:r w:rsidRPr="009932DA">
        <w:rPr>
          <w:bCs/>
          <w:spacing w:val="-1"/>
        </w:rPr>
        <w:t>t</w:t>
      </w:r>
      <w:r w:rsidRPr="009932DA">
        <w:rPr>
          <w:bCs/>
          <w:spacing w:val="1"/>
        </w:rPr>
        <w:t>u</w:t>
      </w:r>
      <w:r w:rsidRPr="009932DA">
        <w:rPr>
          <w:bCs/>
          <w:spacing w:val="-1"/>
        </w:rPr>
        <w:t>r</w:t>
      </w:r>
      <w:r w:rsidRPr="009932DA">
        <w:rPr>
          <w:bCs/>
          <w:spacing w:val="1"/>
        </w:rPr>
        <w:t>n</w:t>
      </w:r>
      <w:r w:rsidRPr="009932DA">
        <w:rPr>
          <w:bCs/>
        </w:rPr>
        <w:t>o o</w:t>
      </w:r>
      <w:r w:rsidRPr="009932DA">
        <w:rPr>
          <w:bCs/>
          <w:spacing w:val="1"/>
        </w:rPr>
        <w:t>d</w:t>
      </w:r>
      <w:r w:rsidRPr="009932DA">
        <w:rPr>
          <w:bCs/>
          <w:spacing w:val="-1"/>
        </w:rPr>
        <w:t>re</w:t>
      </w:r>
      <w:r w:rsidRPr="009932DA">
        <w:rPr>
          <w:bCs/>
          <w:spacing w:val="1"/>
        </w:rPr>
        <w:t>di</w:t>
      </w:r>
      <w:r w:rsidRPr="009932DA">
        <w:rPr>
          <w:bCs/>
        </w:rPr>
        <w:t>š</w:t>
      </w:r>
      <w:r w:rsidRPr="009932DA">
        <w:rPr>
          <w:bCs/>
          <w:spacing w:val="-1"/>
        </w:rPr>
        <w:t>te</w:t>
      </w:r>
      <w:r w:rsidRPr="009932DA">
        <w:t xml:space="preserve">. Upravljanjem i održavanjem kulturne baštine bave </w:t>
      </w:r>
      <w:r w:rsidR="000E75C5" w:rsidRPr="009932DA">
        <w:t xml:space="preserve">se </w:t>
      </w:r>
      <w:r w:rsidRPr="009932DA">
        <w:t xml:space="preserve">ustanove u kulturi čiji su osnivači jedinice lokalne samouprave. Materijalna i nematerijalna kulturna baština urbanog područja </w:t>
      </w:r>
      <w:r w:rsidR="00A5603C" w:rsidRPr="009932DA">
        <w:t>Pula</w:t>
      </w:r>
      <w:r w:rsidRPr="009932DA">
        <w:t xml:space="preserve"> </w:t>
      </w:r>
      <w:r w:rsidRPr="009932DA">
        <w:rPr>
          <w:spacing w:val="1"/>
        </w:rPr>
        <w:t>i</w:t>
      </w:r>
      <w:r w:rsidRPr="009932DA">
        <w:rPr>
          <w:spacing w:val="2"/>
        </w:rPr>
        <w:t>z</w:t>
      </w:r>
      <w:r w:rsidRPr="009932DA">
        <w:t>n</w:t>
      </w:r>
      <w:r w:rsidRPr="009932DA">
        <w:rPr>
          <w:spacing w:val="1"/>
        </w:rPr>
        <w:t>im</w:t>
      </w:r>
      <w:r w:rsidRPr="009932DA">
        <w:t>no je v</w:t>
      </w:r>
      <w:r w:rsidRPr="009932DA">
        <w:rPr>
          <w:spacing w:val="-1"/>
        </w:rPr>
        <w:t>r</w:t>
      </w:r>
      <w:r w:rsidRPr="009932DA">
        <w:rPr>
          <w:spacing w:val="1"/>
        </w:rPr>
        <w:t>ij</w:t>
      </w:r>
      <w:r w:rsidRPr="009932DA">
        <w:rPr>
          <w:spacing w:val="-1"/>
        </w:rPr>
        <w:t>e</w:t>
      </w:r>
      <w:r w:rsidRPr="009932DA">
        <w:t xml:space="preserve">dna i </w:t>
      </w:r>
      <w:r w:rsidRPr="009932DA">
        <w:rPr>
          <w:spacing w:val="-2"/>
        </w:rPr>
        <w:t>j</w:t>
      </w:r>
      <w:r w:rsidRPr="009932DA">
        <w:rPr>
          <w:spacing w:val="-1"/>
        </w:rPr>
        <w:t>e</w:t>
      </w:r>
      <w:r w:rsidRPr="009932DA">
        <w:t>d</w:t>
      </w:r>
      <w:r w:rsidRPr="009932DA">
        <w:rPr>
          <w:spacing w:val="1"/>
        </w:rPr>
        <w:t>i</w:t>
      </w:r>
      <w:r w:rsidRPr="009932DA">
        <w:t>ns</w:t>
      </w:r>
      <w:r w:rsidRPr="009932DA">
        <w:rPr>
          <w:spacing w:val="1"/>
        </w:rPr>
        <w:t>t</w:t>
      </w:r>
      <w:r w:rsidRPr="009932DA">
        <w:t>v</w:t>
      </w:r>
      <w:r w:rsidRPr="009932DA">
        <w:rPr>
          <w:spacing w:val="-1"/>
        </w:rPr>
        <w:t>e</w:t>
      </w:r>
      <w:r w:rsidRPr="009932DA">
        <w:t>na b</w:t>
      </w:r>
      <w:r w:rsidRPr="009932DA">
        <w:rPr>
          <w:spacing w:val="-1"/>
        </w:rPr>
        <w:t>r</w:t>
      </w:r>
      <w:r w:rsidRPr="009932DA">
        <w:t>o</w:t>
      </w:r>
      <w:r w:rsidRPr="009932DA">
        <w:rPr>
          <w:spacing w:val="1"/>
        </w:rPr>
        <w:t>j</w:t>
      </w:r>
      <w:r w:rsidRPr="009932DA">
        <w:t>noš</w:t>
      </w:r>
      <w:r w:rsidRPr="009932DA">
        <w:rPr>
          <w:spacing w:val="-1"/>
        </w:rPr>
        <w:t>ć</w:t>
      </w:r>
      <w:r w:rsidRPr="009932DA">
        <w:t xml:space="preserve">u i </w:t>
      </w:r>
      <w:r w:rsidRPr="009932DA">
        <w:rPr>
          <w:spacing w:val="-1"/>
        </w:rPr>
        <w:t>ra</w:t>
      </w:r>
      <w:r w:rsidRPr="009932DA">
        <w:rPr>
          <w:spacing w:val="2"/>
        </w:rPr>
        <w:t>z</w:t>
      </w:r>
      <w:r w:rsidRPr="009932DA">
        <w:t>no</w:t>
      </w:r>
      <w:r w:rsidRPr="009932DA">
        <w:rPr>
          <w:spacing w:val="1"/>
        </w:rPr>
        <w:t>li</w:t>
      </w:r>
      <w:r w:rsidRPr="009932DA">
        <w:t>koš</w:t>
      </w:r>
      <w:r w:rsidRPr="009932DA">
        <w:rPr>
          <w:spacing w:val="-1"/>
        </w:rPr>
        <w:t>ć</w:t>
      </w:r>
      <w:r w:rsidRPr="009932DA">
        <w:t xml:space="preserve">u na </w:t>
      </w:r>
      <w:r w:rsidRPr="009932DA">
        <w:rPr>
          <w:spacing w:val="1"/>
        </w:rPr>
        <w:t>m</w:t>
      </w:r>
      <w:r w:rsidRPr="009932DA">
        <w:rPr>
          <w:spacing w:val="-1"/>
        </w:rPr>
        <w:t>a</w:t>
      </w:r>
      <w:r w:rsidRPr="009932DA">
        <w:rPr>
          <w:spacing w:val="1"/>
        </w:rPr>
        <w:t>l</w:t>
      </w:r>
      <w:r w:rsidRPr="009932DA">
        <w:t>om p</w:t>
      </w:r>
      <w:r w:rsidRPr="009932DA">
        <w:rPr>
          <w:spacing w:val="-1"/>
        </w:rPr>
        <w:t>r</w:t>
      </w:r>
      <w:r w:rsidRPr="009932DA">
        <w:t>os</w:t>
      </w:r>
      <w:r w:rsidRPr="009932DA">
        <w:rPr>
          <w:spacing w:val="1"/>
        </w:rPr>
        <w:t>t</w:t>
      </w:r>
      <w:r w:rsidRPr="009932DA">
        <w:t>o</w:t>
      </w:r>
      <w:r w:rsidRPr="009932DA">
        <w:rPr>
          <w:spacing w:val="-1"/>
        </w:rPr>
        <w:t>r</w:t>
      </w:r>
      <w:r w:rsidRPr="009932DA">
        <w:t>u. N</w:t>
      </w:r>
      <w:r w:rsidRPr="009932DA">
        <w:rPr>
          <w:spacing w:val="-1"/>
        </w:rPr>
        <w:t>e</w:t>
      </w:r>
      <w:r w:rsidRPr="009932DA">
        <w:rPr>
          <w:spacing w:val="1"/>
        </w:rPr>
        <w:t>m</w:t>
      </w:r>
      <w:r w:rsidRPr="009932DA">
        <w:rPr>
          <w:spacing w:val="-1"/>
        </w:rPr>
        <w:t>a</w:t>
      </w:r>
      <w:r w:rsidRPr="009932DA">
        <w:rPr>
          <w:spacing w:val="1"/>
        </w:rPr>
        <w:t>t</w:t>
      </w:r>
      <w:r w:rsidRPr="009932DA">
        <w:rPr>
          <w:spacing w:val="-1"/>
        </w:rPr>
        <w:t>er</w:t>
      </w:r>
      <w:r w:rsidRPr="009932DA">
        <w:rPr>
          <w:spacing w:val="1"/>
        </w:rPr>
        <w:t>ij</w:t>
      </w:r>
      <w:r w:rsidRPr="009932DA">
        <w:rPr>
          <w:spacing w:val="-1"/>
        </w:rPr>
        <w:t>a</w:t>
      </w:r>
      <w:r w:rsidRPr="009932DA">
        <w:rPr>
          <w:spacing w:val="1"/>
        </w:rPr>
        <w:t>l</w:t>
      </w:r>
      <w:r w:rsidRPr="009932DA">
        <w:t xml:space="preserve">na </w:t>
      </w:r>
      <w:r w:rsidRPr="009932DA">
        <w:rPr>
          <w:spacing w:val="2"/>
        </w:rPr>
        <w:t>b</w:t>
      </w:r>
      <w:r w:rsidRPr="009932DA">
        <w:rPr>
          <w:spacing w:val="-1"/>
        </w:rPr>
        <w:t>a</w:t>
      </w:r>
      <w:r w:rsidRPr="009932DA">
        <w:t>š</w:t>
      </w:r>
      <w:r w:rsidRPr="009932DA">
        <w:rPr>
          <w:spacing w:val="1"/>
        </w:rPr>
        <w:t>ti</w:t>
      </w:r>
      <w:r w:rsidRPr="009932DA">
        <w:t>na uk</w:t>
      </w:r>
      <w:r w:rsidRPr="009932DA">
        <w:rPr>
          <w:spacing w:val="1"/>
        </w:rPr>
        <w:t>lj</w:t>
      </w:r>
      <w:r w:rsidRPr="009932DA">
        <w:t>u</w:t>
      </w:r>
      <w:r w:rsidRPr="009932DA">
        <w:rPr>
          <w:spacing w:val="-1"/>
        </w:rPr>
        <w:t>č</w:t>
      </w:r>
      <w:r w:rsidRPr="009932DA">
        <w:t>u</w:t>
      </w:r>
      <w:r w:rsidRPr="009932DA">
        <w:rPr>
          <w:spacing w:val="1"/>
        </w:rPr>
        <w:t>j</w:t>
      </w:r>
      <w:r w:rsidRPr="009932DA">
        <w:rPr>
          <w:spacing w:val="-1"/>
        </w:rPr>
        <w:t xml:space="preserve">e </w:t>
      </w:r>
      <w:r w:rsidRPr="009932DA">
        <w:rPr>
          <w:spacing w:val="1"/>
        </w:rPr>
        <w:t>i</w:t>
      </w:r>
      <w:r w:rsidRPr="009932DA">
        <w:rPr>
          <w:spacing w:val="2"/>
        </w:rPr>
        <w:t>z</w:t>
      </w:r>
      <w:r w:rsidRPr="009932DA">
        <w:rPr>
          <w:spacing w:val="1"/>
        </w:rPr>
        <w:t>m</w:t>
      </w:r>
      <w:r w:rsidRPr="009932DA">
        <w:rPr>
          <w:spacing w:val="-1"/>
        </w:rPr>
        <w:t>e</w:t>
      </w:r>
      <w:r w:rsidRPr="009932DA">
        <w:t>đu os</w:t>
      </w:r>
      <w:r w:rsidRPr="009932DA">
        <w:rPr>
          <w:spacing w:val="1"/>
        </w:rPr>
        <w:t>t</w:t>
      </w:r>
      <w:r w:rsidRPr="009932DA">
        <w:rPr>
          <w:spacing w:val="-1"/>
        </w:rPr>
        <w:t>a</w:t>
      </w:r>
      <w:r w:rsidRPr="009932DA">
        <w:rPr>
          <w:spacing w:val="1"/>
        </w:rPr>
        <w:t>l</w:t>
      </w:r>
      <w:r w:rsidRPr="009932DA">
        <w:t>o</w:t>
      </w:r>
      <w:r w:rsidRPr="009932DA">
        <w:rPr>
          <w:spacing w:val="-2"/>
        </w:rPr>
        <w:t>g</w:t>
      </w:r>
      <w:r w:rsidRPr="009932DA">
        <w:rPr>
          <w:spacing w:val="-1"/>
        </w:rPr>
        <w:t>a</w:t>
      </w:r>
      <w:r w:rsidRPr="009932DA">
        <w:t xml:space="preserve">: tradicijske manifestacije kao što su Fešta od </w:t>
      </w:r>
      <w:proofErr w:type="spellStart"/>
      <w:r w:rsidRPr="009932DA">
        <w:t>Rožic</w:t>
      </w:r>
      <w:proofErr w:type="spellEnd"/>
      <w:r w:rsidRPr="009932DA">
        <w:t xml:space="preserve">, Smotra istarskih ovaca, Fešta </w:t>
      </w:r>
      <w:proofErr w:type="spellStart"/>
      <w:r w:rsidRPr="009932DA">
        <w:t>mladega</w:t>
      </w:r>
      <w:proofErr w:type="spellEnd"/>
      <w:r w:rsidRPr="009932DA">
        <w:t xml:space="preserve"> vina i Trka za </w:t>
      </w:r>
      <w:proofErr w:type="spellStart"/>
      <w:r w:rsidRPr="009932DA">
        <w:t>prstenac</w:t>
      </w:r>
      <w:proofErr w:type="spellEnd"/>
      <w:r w:rsidRPr="009932DA">
        <w:t xml:space="preserve"> u općinama </w:t>
      </w:r>
      <w:proofErr w:type="spellStart"/>
      <w:r w:rsidRPr="009932DA">
        <w:t>Barban</w:t>
      </w:r>
      <w:proofErr w:type="spellEnd"/>
      <w:r w:rsidRPr="009932DA">
        <w:t xml:space="preserve"> i </w:t>
      </w:r>
      <w:proofErr w:type="spellStart"/>
      <w:r w:rsidRPr="009932DA">
        <w:t>Svetvinčenat</w:t>
      </w:r>
      <w:proofErr w:type="spellEnd"/>
      <w:r w:rsidRPr="009932DA">
        <w:t xml:space="preserve">, Smotra vina i </w:t>
      </w:r>
      <w:r w:rsidR="009932DA" w:rsidRPr="009932DA">
        <w:t>ekstra djevičanskih</w:t>
      </w:r>
      <w:r w:rsidRPr="009932DA">
        <w:t xml:space="preserve"> maslinovih ulja u </w:t>
      </w:r>
      <w:proofErr w:type="spellStart"/>
      <w:r w:rsidRPr="009932DA">
        <w:t>Vodnjanu</w:t>
      </w:r>
      <w:proofErr w:type="spellEnd"/>
      <w:r w:rsidRPr="009932DA">
        <w:t xml:space="preserve"> i druge. S</w:t>
      </w:r>
      <w:r w:rsidRPr="009932DA">
        <w:rPr>
          <w:rFonts w:cstheme="minorHAnsi"/>
        </w:rPr>
        <w:t>vijest o potrebi očuvanja lokalnog identiteta i tradicije u funkciji jačanja gospodarske i turističke atraktivnosti nije dovoljno razvijena</w:t>
      </w:r>
      <w:r w:rsidR="00294A19" w:rsidRPr="009932DA">
        <w:rPr>
          <w:rFonts w:cstheme="minorHAnsi"/>
        </w:rPr>
        <w:t>,</w:t>
      </w:r>
      <w:r w:rsidRPr="009932DA">
        <w:rPr>
          <w:rFonts w:cstheme="minorHAnsi"/>
        </w:rPr>
        <w:t xml:space="preserve"> stoga je n</w:t>
      </w:r>
      <w:r w:rsidRPr="009932DA">
        <w:t>jegovanje tradicijskih manifestacija  potrebno dodatno unaprijediti kako bi se ojačao lokalni identitet i stvorila jedinstvena i prepoznatljiva turistička ponud</w:t>
      </w:r>
      <w:r w:rsidR="00294A19" w:rsidRPr="009932DA">
        <w:t>a</w:t>
      </w:r>
      <w:r w:rsidRPr="009932DA">
        <w:t xml:space="preserve">. </w:t>
      </w:r>
    </w:p>
    <w:p w:rsidR="007E3B57" w:rsidRPr="009932DA" w:rsidRDefault="00011869" w:rsidP="00010295">
      <w:pPr>
        <w:jc w:val="both"/>
      </w:pPr>
      <w:r w:rsidRPr="009932DA">
        <w:t>Temeljni</w:t>
      </w:r>
      <w:r w:rsidR="007E3B57" w:rsidRPr="009932DA">
        <w:t xml:space="preserve"> </w:t>
      </w:r>
      <w:r w:rsidR="00294A19" w:rsidRPr="009932DA">
        <w:t xml:space="preserve">je </w:t>
      </w:r>
      <w:r w:rsidR="007E3B57" w:rsidRPr="009932DA">
        <w:t xml:space="preserve">planski dokument kojim se usmjerava  razvoj kulture na urbanom području </w:t>
      </w:r>
      <w:r w:rsidR="00A5603C" w:rsidRPr="009932DA">
        <w:t>Pula</w:t>
      </w:r>
      <w:r w:rsidR="007E3B57" w:rsidRPr="009932DA">
        <w:t xml:space="preserve"> Kulturna strategija Grada Pule za razdoblje 2014.</w:t>
      </w:r>
      <w:r w:rsidR="00294A19" w:rsidRPr="009932DA">
        <w:t>–</w:t>
      </w:r>
      <w:r w:rsidR="007E3B57" w:rsidRPr="009932DA">
        <w:t xml:space="preserve">2020. godine. </w:t>
      </w:r>
      <w:r w:rsidR="00294A19" w:rsidRPr="009932DA">
        <w:t xml:space="preserve">U dokumentu se </w:t>
      </w:r>
      <w:r w:rsidR="007E3B57" w:rsidRPr="009932DA">
        <w:t xml:space="preserve">analizira stanje u sektoru kulture na području Grada Pule te </w:t>
      </w:r>
      <w:r w:rsidR="00294A19" w:rsidRPr="009932DA">
        <w:t xml:space="preserve">prepoznaju </w:t>
      </w:r>
      <w:r w:rsidR="007E3B57" w:rsidRPr="009932DA">
        <w:t xml:space="preserve">ključni problemi, potencijali i prioriteti razvoja kulture do 2020. godine. </w:t>
      </w:r>
      <w:r w:rsidR="00D94B18" w:rsidRPr="009932DA">
        <w:t>Kao ključni problemi koj</w:t>
      </w:r>
      <w:r w:rsidR="00294A19" w:rsidRPr="009932DA">
        <w:t xml:space="preserve">e </w:t>
      </w:r>
      <w:r w:rsidR="00D94B18" w:rsidRPr="009932DA">
        <w:t xml:space="preserve"> </w:t>
      </w:r>
      <w:r w:rsidR="009932DA">
        <w:t xml:space="preserve">do tada </w:t>
      </w:r>
      <w:r w:rsidR="00D94B18" w:rsidRPr="009932DA">
        <w:t>treba</w:t>
      </w:r>
      <w:r w:rsidR="00294A19" w:rsidRPr="009932DA">
        <w:t xml:space="preserve"> </w:t>
      </w:r>
      <w:r w:rsidR="00D94B18" w:rsidRPr="009932DA">
        <w:t xml:space="preserve">ukloniti istaknuti </w:t>
      </w:r>
      <w:r w:rsidR="00294A19" w:rsidRPr="009932DA">
        <w:t xml:space="preserve">su </w:t>
      </w:r>
      <w:r w:rsidR="00D94B18" w:rsidRPr="009932DA">
        <w:t xml:space="preserve">nedostatak kapaciteta u kulturi (financijskih, materijalnih, ljudskih i </w:t>
      </w:r>
      <w:proofErr w:type="spellStart"/>
      <w:r w:rsidR="00D94B18" w:rsidRPr="009932DA">
        <w:t>sl</w:t>
      </w:r>
      <w:proofErr w:type="spellEnd"/>
      <w:r w:rsidR="00D94B18" w:rsidRPr="009932DA">
        <w:t xml:space="preserve">.), manjak vrijednosne orijentacije i nerazvijenost tržišta kulture </w:t>
      </w:r>
      <w:r w:rsidR="00294A19" w:rsidRPr="009932DA">
        <w:t>te</w:t>
      </w:r>
      <w:r w:rsidR="00D94B18" w:rsidRPr="009932DA">
        <w:t xml:space="preserve"> nejednak položaj aktera u kulturi. </w:t>
      </w:r>
      <w:r w:rsidR="007E3B57" w:rsidRPr="009932DA">
        <w:t>Vizija razvoja sektora kulture u Gradu Puli do 2020. godine</w:t>
      </w:r>
      <w:r w:rsidR="00DA5985" w:rsidRPr="009932DA">
        <w:t xml:space="preserve"> </w:t>
      </w:r>
      <w:r w:rsidR="008938DE" w:rsidRPr="009932DA">
        <w:t>realizirat</w:t>
      </w:r>
      <w:r w:rsidR="00294A19" w:rsidRPr="009932DA">
        <w:t xml:space="preserve"> će se</w:t>
      </w:r>
      <w:r w:rsidR="008938DE" w:rsidRPr="009932DA">
        <w:t xml:space="preserve"> temeljem</w:t>
      </w:r>
      <w:r w:rsidR="00DA5985" w:rsidRPr="009932DA">
        <w:t xml:space="preserve"> </w:t>
      </w:r>
      <w:r w:rsidR="008938DE" w:rsidRPr="009932DA">
        <w:t xml:space="preserve">osnaživanja uloge kulturnih potencijala u poticanju ukupnog razvoja Grada i primjene kulture kao poluge za </w:t>
      </w:r>
      <w:r w:rsidR="00294A19" w:rsidRPr="009932DA">
        <w:t xml:space="preserve">podizanje </w:t>
      </w:r>
      <w:r w:rsidR="008938DE" w:rsidRPr="009932DA">
        <w:t>ukupne kvalitete života i životnog standarda stanovništva (Kulturna strategija Grada Pule 2014.</w:t>
      </w:r>
      <w:r w:rsidR="00294A19" w:rsidRPr="009932DA">
        <w:t>–</w:t>
      </w:r>
      <w:r w:rsidR="008938DE" w:rsidRPr="009932DA">
        <w:t>2020, str. 9,</w:t>
      </w:r>
      <w:r w:rsidR="00294A19" w:rsidRPr="009932DA">
        <w:t xml:space="preserve"> </w:t>
      </w:r>
      <w:r w:rsidR="008938DE" w:rsidRPr="009932DA">
        <w:t xml:space="preserve">10). </w:t>
      </w:r>
      <w:r w:rsidR="00DA5985" w:rsidRPr="009932DA">
        <w:t>Stoga je vizija usmjerena na</w:t>
      </w:r>
      <w:r w:rsidR="007E3B57" w:rsidRPr="009932DA">
        <w:t xml:space="preserve"> potrebu unaprjeđenja postojećeg kulturnog sustava i promjenu odnosa među ključnim akterima u sektoru kulture. </w:t>
      </w:r>
      <w:r w:rsidR="00DA5985" w:rsidRPr="009932DA">
        <w:t xml:space="preserve">Za realizaciju vizije predviđene </w:t>
      </w:r>
      <w:r w:rsidR="00294A19" w:rsidRPr="009932DA">
        <w:t xml:space="preserve">su </w:t>
      </w:r>
      <w:r w:rsidR="00DA5985" w:rsidRPr="009932DA">
        <w:t xml:space="preserve">tri strategije djelovanja kojima će se </w:t>
      </w:r>
      <w:r w:rsidR="008938DE" w:rsidRPr="009932DA">
        <w:t>jačati umrežavanje i komunikacija</w:t>
      </w:r>
      <w:r w:rsidR="00DA5985" w:rsidRPr="009932DA">
        <w:t xml:space="preserve"> među pojedincima i institucijama u sektoru kulture</w:t>
      </w:r>
      <w:r w:rsidR="008938DE" w:rsidRPr="009932DA">
        <w:t>, razvijati publika i osnaživati međusektorska suradnja</w:t>
      </w:r>
      <w:r w:rsidR="00DA5985" w:rsidRPr="009932DA">
        <w:t xml:space="preserve">. Provedba strategije u smjeru realizacije vizije do 2020. </w:t>
      </w:r>
      <w:r w:rsidR="00DE752D" w:rsidRPr="009932DA">
        <w:t>g</w:t>
      </w:r>
      <w:r w:rsidR="00DA5985" w:rsidRPr="009932DA">
        <w:t>odine</w:t>
      </w:r>
      <w:r w:rsidR="00294A19" w:rsidRPr="009932DA">
        <w:t xml:space="preserve"> </w:t>
      </w:r>
      <w:r w:rsidR="00DA5985" w:rsidRPr="009932DA">
        <w:t>temeljit</w:t>
      </w:r>
      <w:r w:rsidR="00294A19" w:rsidRPr="009932DA">
        <w:t xml:space="preserve"> će se </w:t>
      </w:r>
      <w:r w:rsidR="00DA5985" w:rsidRPr="009932DA">
        <w:t>na šest ključnih ciljeva. Prvim ciljem poticat</w:t>
      </w:r>
      <w:r w:rsidR="00FD37F5" w:rsidRPr="009932DA">
        <w:t xml:space="preserve"> će se</w:t>
      </w:r>
      <w:r w:rsidR="00DA5985" w:rsidRPr="009932DA">
        <w:t xml:space="preserve"> redefiniranje uloge javnih ustanova u kulturi u smjeru osnaživanja njihove odgovornosti spram sudjelovanja u ukupnom razvoju grada, drugi </w:t>
      </w:r>
      <w:r w:rsidR="00294A19" w:rsidRPr="009932DA">
        <w:t xml:space="preserve">je </w:t>
      </w:r>
      <w:r w:rsidR="00DA5985" w:rsidRPr="009932DA">
        <w:t xml:space="preserve">cilj posvećen </w:t>
      </w:r>
      <w:r w:rsidR="00FD37F5" w:rsidRPr="009932DA">
        <w:t xml:space="preserve">je </w:t>
      </w:r>
      <w:r w:rsidR="00DA5985" w:rsidRPr="009932DA">
        <w:t xml:space="preserve">uspostavi kontinuirane i koordinirane komunikacije među ključnim akterima, a trećim će se djelovati na povećanje financijske podrške projektima u kulturi </w:t>
      </w:r>
      <w:r w:rsidR="00FD37F5" w:rsidRPr="009932DA">
        <w:t xml:space="preserve">putem </w:t>
      </w:r>
      <w:r w:rsidR="00DA5985" w:rsidRPr="009932DA">
        <w:t>oslanjanj</w:t>
      </w:r>
      <w:r w:rsidR="00FD37F5" w:rsidRPr="009932DA">
        <w:t>a</w:t>
      </w:r>
      <w:r w:rsidR="00DA5985" w:rsidRPr="009932DA">
        <w:t xml:space="preserve"> na nacionalne </w:t>
      </w:r>
      <w:r w:rsidR="00FD37F5" w:rsidRPr="009932DA">
        <w:t xml:space="preserve">fondove </w:t>
      </w:r>
      <w:r w:rsidR="00DA5985" w:rsidRPr="009932DA">
        <w:t>i fondove</w:t>
      </w:r>
      <w:r w:rsidR="00FD37F5" w:rsidRPr="009932DA">
        <w:t xml:space="preserve"> EU-a</w:t>
      </w:r>
      <w:r w:rsidR="00DA5985" w:rsidRPr="009932DA">
        <w:t>. Četvrtim ciljem će se utjecati na uspostavljanje međusektorske suradnje s</w:t>
      </w:r>
      <w:r w:rsidR="00FD37F5" w:rsidRPr="009932DA">
        <w:t>a</w:t>
      </w:r>
      <w:r w:rsidR="00DA5985" w:rsidRPr="009932DA">
        <w:t xml:space="preserve"> sektorima usko povezani</w:t>
      </w:r>
      <w:r w:rsidR="00FD37F5" w:rsidRPr="009932DA">
        <w:t>m</w:t>
      </w:r>
      <w:r w:rsidR="00DA5985" w:rsidRPr="009932DA">
        <w:t xml:space="preserve"> s razvojem kulture (</w:t>
      </w:r>
      <w:proofErr w:type="spellStart"/>
      <w:r w:rsidR="00DA5985" w:rsidRPr="009932DA">
        <w:t>npr</w:t>
      </w:r>
      <w:proofErr w:type="spellEnd"/>
      <w:r w:rsidR="00DA5985" w:rsidRPr="009932DA">
        <w:t xml:space="preserve">. turizam, urbano planiranje), petim na razvoj publike, a šestim na jačanje podrške sektoru nezavisne kulture. </w:t>
      </w:r>
      <w:r w:rsidR="00D94B18" w:rsidRPr="009932DA">
        <w:t xml:space="preserve">Za realizaciju strateških ciljeva Kulturne strategije Grada Pule do 2020. godine definirano </w:t>
      </w:r>
      <w:r w:rsidR="00FD37F5" w:rsidRPr="009932DA">
        <w:t xml:space="preserve">je </w:t>
      </w:r>
      <w:r w:rsidR="00D94B18" w:rsidRPr="009932DA">
        <w:t>17 aktivnosti koje su, između ostalog, usmjerene na integriranje kulture u turističku ponudu, uspostavljanje suradničkih platformi, protokola suradnje i pokretanja zajedničkih projekata između aktera u kulturi, pravo</w:t>
      </w:r>
      <w:r w:rsidR="00FD37F5" w:rsidRPr="009932DA">
        <w:t>dobno</w:t>
      </w:r>
      <w:r w:rsidR="00D94B18" w:rsidRPr="009932DA">
        <w:t xml:space="preserve"> planiranje ulaganja u kulturu i slično. </w:t>
      </w:r>
    </w:p>
    <w:p w:rsidR="00702CD1" w:rsidRPr="009932DA" w:rsidRDefault="00702CD1" w:rsidP="00010295">
      <w:pPr>
        <w:jc w:val="both"/>
      </w:pPr>
      <w:r w:rsidRPr="009932DA">
        <w:t xml:space="preserve">Istra je regija sa 50 zaštićenih povijesnih cjelina i više stotina zaštićenih spomenika. Brojem turistički atraktivnih kulturnih događanja ističe </w:t>
      </w:r>
      <w:r w:rsidR="00FD37F5" w:rsidRPr="009932DA">
        <w:t xml:space="preserve">se </w:t>
      </w:r>
      <w:r w:rsidRPr="009932DA">
        <w:t xml:space="preserve">Grad Pula (koncerti, izložbe, plesne večeri, međunarodni festivali, Festival igranog filma, folklorne večeri i </w:t>
      </w:r>
      <w:proofErr w:type="spellStart"/>
      <w:r w:rsidRPr="009932DA">
        <w:t>sl</w:t>
      </w:r>
      <w:proofErr w:type="spellEnd"/>
      <w:r w:rsidRPr="009932DA">
        <w:t xml:space="preserve">.). Na godišnjoj razini moguće </w:t>
      </w:r>
      <w:r w:rsidR="00FD37F5" w:rsidRPr="009932DA">
        <w:t xml:space="preserve">je </w:t>
      </w:r>
      <w:r w:rsidRPr="009932DA">
        <w:t xml:space="preserve">pratiti povećanje broja i kvalitete kulturnih događanja što upućuje na </w:t>
      </w:r>
      <w:r w:rsidR="00FD37F5" w:rsidRPr="009932DA">
        <w:t xml:space="preserve">to da se </w:t>
      </w:r>
      <w:r w:rsidRPr="009932DA">
        <w:t>znatn</w:t>
      </w:r>
      <w:r w:rsidR="00FD37F5" w:rsidRPr="009932DA">
        <w:t>a</w:t>
      </w:r>
      <w:r w:rsidRPr="009932DA">
        <w:t xml:space="preserve"> pažnj</w:t>
      </w:r>
      <w:r w:rsidR="00FD37F5" w:rsidRPr="009932DA">
        <w:t xml:space="preserve">a </w:t>
      </w:r>
      <w:r w:rsidRPr="009932DA">
        <w:t xml:space="preserve"> pridaje obogaćivanju kulturne ponude. </w:t>
      </w:r>
      <w:r w:rsidR="00FD37F5" w:rsidRPr="009932DA">
        <w:t xml:space="preserve">S obzirom na </w:t>
      </w:r>
      <w:proofErr w:type="spellStart"/>
      <w:r w:rsidR="00FD37F5" w:rsidRPr="009932DA">
        <w:t>sezonalnost</w:t>
      </w:r>
      <w:proofErr w:type="spellEnd"/>
      <w:r w:rsidR="00FD37F5" w:rsidRPr="009932DA">
        <w:t xml:space="preserve"> turističkog prometa</w:t>
      </w:r>
      <w:r w:rsidRPr="009932DA">
        <w:t xml:space="preserve"> na urbanom području </w:t>
      </w:r>
      <w:r w:rsidR="00A5603C" w:rsidRPr="009932DA">
        <w:t>Pula</w:t>
      </w:r>
      <w:r w:rsidR="00FD37F5" w:rsidRPr="009932DA">
        <w:t>, većina</w:t>
      </w:r>
      <w:r w:rsidRPr="009932DA">
        <w:t xml:space="preserve"> kulturnih manifestacija i događanja organizira </w:t>
      </w:r>
      <w:r w:rsidR="00FD37F5" w:rsidRPr="009932DA">
        <w:t xml:space="preserve">se </w:t>
      </w:r>
      <w:r w:rsidRPr="009932DA">
        <w:t>tijekom najintenzivnije turističke sezone</w:t>
      </w:r>
      <w:r w:rsidR="00FD37F5" w:rsidRPr="009932DA">
        <w:t>,</w:t>
      </w:r>
      <w:r w:rsidRPr="009932DA">
        <w:t xml:space="preserve"> u srpnju i kolovozu.  Na području </w:t>
      </w:r>
      <w:r w:rsidR="00FD37F5" w:rsidRPr="009932DA">
        <w:t>O</w:t>
      </w:r>
      <w:r w:rsidRPr="009932DA">
        <w:t xml:space="preserve">pćine Medulin ostvarena </w:t>
      </w:r>
      <w:r w:rsidR="00FD37F5" w:rsidRPr="009932DA">
        <w:t xml:space="preserve">je </w:t>
      </w:r>
      <w:r w:rsidRPr="009932DA">
        <w:t xml:space="preserve">suradnja udruga u kulturi, samostalnih umjetnika i županijskih ustanova u kulturi koja je rezultirala uspostavljanjem multimedijalnog centra i zavičajne galerije </w:t>
      </w:r>
      <w:proofErr w:type="spellStart"/>
      <w:r w:rsidRPr="009932DA">
        <w:t>Crnobori</w:t>
      </w:r>
      <w:proofErr w:type="spellEnd"/>
      <w:r w:rsidRPr="009932DA">
        <w:t xml:space="preserve"> </w:t>
      </w:r>
      <w:proofErr w:type="spellStart"/>
      <w:r w:rsidRPr="009932DA">
        <w:t>Banjole</w:t>
      </w:r>
      <w:proofErr w:type="spellEnd"/>
      <w:r w:rsidRPr="009932DA">
        <w:t xml:space="preserve">. U tim objektima redovito </w:t>
      </w:r>
      <w:r w:rsidR="00E712DB" w:rsidRPr="009932DA">
        <w:t xml:space="preserve">se </w:t>
      </w:r>
      <w:r w:rsidRPr="009932DA">
        <w:t xml:space="preserve">održavaju kulturna događanja i promovira kulturno-povijesna i umjetnička baština </w:t>
      </w:r>
      <w:r w:rsidR="00E712DB" w:rsidRPr="009932DA">
        <w:t>O</w:t>
      </w:r>
      <w:r w:rsidRPr="009932DA">
        <w:t xml:space="preserve">pćine Medulin (multimedijalne izložbe, arheološki postavi, promocije knjiga i </w:t>
      </w:r>
      <w:proofErr w:type="spellStart"/>
      <w:r w:rsidRPr="009932DA">
        <w:t>sl</w:t>
      </w:r>
      <w:proofErr w:type="spellEnd"/>
      <w:r w:rsidRPr="009932DA">
        <w:t>.).</w:t>
      </w:r>
    </w:p>
    <w:p w:rsidR="00702CD1" w:rsidRPr="009932DA" w:rsidRDefault="00702CD1" w:rsidP="00010295">
      <w:pPr>
        <w:jc w:val="both"/>
      </w:pPr>
      <w:r w:rsidRPr="009932DA">
        <w:t xml:space="preserve">Od </w:t>
      </w:r>
      <w:r w:rsidRPr="009932DA">
        <w:rPr>
          <w:spacing w:val="1"/>
        </w:rPr>
        <w:t>m</w:t>
      </w:r>
      <w:r w:rsidRPr="009932DA">
        <w:rPr>
          <w:spacing w:val="-1"/>
        </w:rPr>
        <w:t>a</w:t>
      </w:r>
      <w:r w:rsidRPr="009932DA">
        <w:rPr>
          <w:spacing w:val="1"/>
        </w:rPr>
        <w:t>t</w:t>
      </w:r>
      <w:r w:rsidRPr="009932DA">
        <w:rPr>
          <w:spacing w:val="-1"/>
        </w:rPr>
        <w:t>er</w:t>
      </w:r>
      <w:r w:rsidRPr="009932DA">
        <w:rPr>
          <w:spacing w:val="1"/>
        </w:rPr>
        <w:t>ij</w:t>
      </w:r>
      <w:r w:rsidRPr="009932DA">
        <w:rPr>
          <w:spacing w:val="-1"/>
        </w:rPr>
        <w:t>a</w:t>
      </w:r>
      <w:r w:rsidRPr="009932DA">
        <w:rPr>
          <w:spacing w:val="1"/>
        </w:rPr>
        <w:t>l</w:t>
      </w:r>
      <w:r w:rsidRPr="009932DA">
        <w:t xml:space="preserve">ne </w:t>
      </w:r>
      <w:r w:rsidRPr="009932DA">
        <w:rPr>
          <w:spacing w:val="2"/>
        </w:rPr>
        <w:t>b</w:t>
      </w:r>
      <w:r w:rsidRPr="009932DA">
        <w:rPr>
          <w:spacing w:val="-1"/>
        </w:rPr>
        <w:t>a</w:t>
      </w:r>
      <w:r w:rsidRPr="009932DA">
        <w:t>š</w:t>
      </w:r>
      <w:r w:rsidRPr="009932DA">
        <w:rPr>
          <w:spacing w:val="1"/>
        </w:rPr>
        <w:t>ti</w:t>
      </w:r>
      <w:r w:rsidRPr="009932DA">
        <w:t xml:space="preserve">ne </w:t>
      </w:r>
      <w:r w:rsidRPr="009932DA">
        <w:rPr>
          <w:spacing w:val="-3"/>
        </w:rPr>
        <w:t xml:space="preserve">naročito </w:t>
      </w:r>
      <w:r w:rsidRPr="009932DA">
        <w:t xml:space="preserve">je vrijedna antikna baština Grada Pule, </w:t>
      </w:r>
      <w:r w:rsidR="00E712DB" w:rsidRPr="009932DA">
        <w:t xml:space="preserve">u </w:t>
      </w:r>
      <w:r w:rsidRPr="009932DA">
        <w:t>kojo</w:t>
      </w:r>
      <w:r w:rsidR="00E712DB" w:rsidRPr="009932DA">
        <w:t>j</w:t>
      </w:r>
      <w:r w:rsidRPr="009932DA">
        <w:t xml:space="preserve"> se istič</w:t>
      </w:r>
      <w:r w:rsidR="00E712DB" w:rsidRPr="009932DA">
        <w:t>u</w:t>
      </w:r>
      <w:r w:rsidRPr="009932DA">
        <w:t xml:space="preserve"> pulska Arena, </w:t>
      </w:r>
      <w:proofErr w:type="spellStart"/>
      <w:r w:rsidRPr="009932DA">
        <w:t>Augustov</w:t>
      </w:r>
      <w:proofErr w:type="spellEnd"/>
      <w:r w:rsidRPr="009932DA">
        <w:t xml:space="preserve"> hram, Malo rimsko kazalište, Slavoluk </w:t>
      </w:r>
      <w:proofErr w:type="spellStart"/>
      <w:r w:rsidRPr="009932DA">
        <w:t>Sergijevaca</w:t>
      </w:r>
      <w:proofErr w:type="spellEnd"/>
      <w:r w:rsidRPr="009932DA">
        <w:t>, mletačka utvrda Kaštel</w:t>
      </w:r>
      <w:r w:rsidR="00E712DB" w:rsidRPr="009932DA">
        <w:t>.</w:t>
      </w:r>
      <w:r w:rsidRPr="009932DA">
        <w:t xml:space="preserve"> Rekonstrukcija kulturno-povijesnih objekata na području Grada Pule istaknuta </w:t>
      </w:r>
      <w:r w:rsidR="00E712DB" w:rsidRPr="009932DA">
        <w:t xml:space="preserve">je </w:t>
      </w:r>
      <w:r w:rsidRPr="009932DA">
        <w:t xml:space="preserve">kao strateški projekt, pa će se za potrebe obnove, dogradnje i rekonstrukcije Arheološkog muzeja Istre i Malog rimskog kazališta uložiti približno 70 milijuna kuna. </w:t>
      </w:r>
    </w:p>
    <w:p w:rsidR="00702CD1" w:rsidRPr="009932DA" w:rsidRDefault="00702CD1" w:rsidP="00010295">
      <w:pPr>
        <w:jc w:val="both"/>
      </w:pPr>
      <w:r w:rsidRPr="009932DA">
        <w:t>Posebn</w:t>
      </w:r>
      <w:r w:rsidR="00E712DB" w:rsidRPr="009932DA">
        <w:t>o lijep dio baštine</w:t>
      </w:r>
      <w:r w:rsidRPr="009932DA">
        <w:t xml:space="preserve"> čine</w:t>
      </w:r>
      <w:r w:rsidRPr="009932DA">
        <w:rPr>
          <w:spacing w:val="-1"/>
        </w:rPr>
        <w:t xml:space="preserve"> fre</w:t>
      </w:r>
      <w:r w:rsidRPr="009932DA">
        <w:t>sk</w:t>
      </w:r>
      <w:r w:rsidRPr="009932DA">
        <w:rPr>
          <w:spacing w:val="-1"/>
        </w:rPr>
        <w:t>e kojima su obogaćene gotovo sve crkve i crkvice</w:t>
      </w:r>
      <w:r w:rsidRPr="009932DA">
        <w:t xml:space="preserve"> kao </w:t>
      </w:r>
      <w:r w:rsidR="00E712DB" w:rsidRPr="009932DA">
        <w:t xml:space="preserve">i </w:t>
      </w:r>
      <w:r w:rsidRPr="009932DA">
        <w:t xml:space="preserve">crkva sv. Katarine u </w:t>
      </w:r>
      <w:r w:rsidR="00E712DB" w:rsidRPr="009932DA">
        <w:t>O</w:t>
      </w:r>
      <w:r w:rsidRPr="009932DA">
        <w:t xml:space="preserve">pćini </w:t>
      </w:r>
      <w:proofErr w:type="spellStart"/>
      <w:r w:rsidRPr="009932DA">
        <w:t>Svetvinčenat</w:t>
      </w:r>
      <w:proofErr w:type="spellEnd"/>
      <w:r w:rsidRPr="009932DA">
        <w:t xml:space="preserve"> te freske i glagoljski zapisi na području </w:t>
      </w:r>
      <w:r w:rsidR="00E712DB" w:rsidRPr="009932DA">
        <w:t>O</w:t>
      </w:r>
      <w:r w:rsidRPr="009932DA">
        <w:t xml:space="preserve">pćine </w:t>
      </w:r>
      <w:proofErr w:type="spellStart"/>
      <w:r w:rsidRPr="009932DA">
        <w:t>Barban</w:t>
      </w:r>
      <w:proofErr w:type="spellEnd"/>
      <w:r w:rsidRPr="009932DA">
        <w:rPr>
          <w:spacing w:val="2"/>
        </w:rPr>
        <w:t xml:space="preserve">. Na području općina u sastavu urbanog područja </w:t>
      </w:r>
      <w:r w:rsidR="00A5603C" w:rsidRPr="009932DA">
        <w:rPr>
          <w:spacing w:val="2"/>
        </w:rPr>
        <w:t>Pula</w:t>
      </w:r>
      <w:r w:rsidRPr="009932DA">
        <w:rPr>
          <w:spacing w:val="2"/>
        </w:rPr>
        <w:t xml:space="preserve"> sačuvane</w:t>
      </w:r>
      <w:r w:rsidR="00E712DB" w:rsidRPr="009932DA">
        <w:rPr>
          <w:spacing w:val="2"/>
        </w:rPr>
        <w:t xml:space="preserve"> su</w:t>
      </w:r>
      <w:r w:rsidRPr="009932DA">
        <w:rPr>
          <w:spacing w:val="2"/>
        </w:rPr>
        <w:t xml:space="preserve"> vrijedne povijesne poluurbane i seoske cjeline te fortifikacijski sustavi koji nisu sustavno istraženi (</w:t>
      </w:r>
      <w:proofErr w:type="spellStart"/>
      <w:r w:rsidRPr="009932DA">
        <w:rPr>
          <w:spacing w:val="2"/>
        </w:rPr>
        <w:t>npr</w:t>
      </w:r>
      <w:proofErr w:type="spellEnd"/>
      <w:r w:rsidRPr="009932DA">
        <w:rPr>
          <w:spacing w:val="2"/>
        </w:rPr>
        <w:t xml:space="preserve">. ostaci gradskih zidina, Velika i Mala vrata te gradska kula u </w:t>
      </w:r>
      <w:r w:rsidR="00E712DB" w:rsidRPr="009932DA">
        <w:rPr>
          <w:spacing w:val="2"/>
        </w:rPr>
        <w:t>O</w:t>
      </w:r>
      <w:r w:rsidRPr="009932DA">
        <w:rPr>
          <w:spacing w:val="2"/>
        </w:rPr>
        <w:t xml:space="preserve">pćini </w:t>
      </w:r>
      <w:proofErr w:type="spellStart"/>
      <w:r w:rsidRPr="009932DA">
        <w:rPr>
          <w:spacing w:val="2"/>
        </w:rPr>
        <w:t>Barban</w:t>
      </w:r>
      <w:proofErr w:type="spellEnd"/>
      <w:r w:rsidRPr="009932DA">
        <w:rPr>
          <w:spacing w:val="2"/>
        </w:rPr>
        <w:t xml:space="preserve">). </w:t>
      </w:r>
      <w:r w:rsidRPr="009932DA">
        <w:t xml:space="preserve">Istarski </w:t>
      </w:r>
      <w:proofErr w:type="spellStart"/>
      <w:r w:rsidRPr="009932DA">
        <w:t>kažun</w:t>
      </w:r>
      <w:proofErr w:type="spellEnd"/>
      <w:r w:rsidRPr="009932DA">
        <w:t xml:space="preserve"> jedinstvena </w:t>
      </w:r>
      <w:r w:rsidR="00E712DB" w:rsidRPr="009932DA">
        <w:t xml:space="preserve">je </w:t>
      </w:r>
      <w:r w:rsidR="009932DA" w:rsidRPr="009932DA">
        <w:t>povijesno graditeljska</w:t>
      </w:r>
      <w:r w:rsidRPr="009932DA">
        <w:t xml:space="preserve"> baština Istre, </w:t>
      </w:r>
      <w:r w:rsidR="00E712DB" w:rsidRPr="009932DA">
        <w:t>osobito</w:t>
      </w:r>
      <w:r w:rsidRPr="009932DA">
        <w:t xml:space="preserve"> Južne Istre gdje se samo na području </w:t>
      </w:r>
      <w:proofErr w:type="spellStart"/>
      <w:r w:rsidRPr="009932DA">
        <w:t>Vodnjanštine</w:t>
      </w:r>
      <w:proofErr w:type="spellEnd"/>
      <w:r w:rsidRPr="009932DA">
        <w:t xml:space="preserve"> nalazi gotovo 2.000 </w:t>
      </w:r>
      <w:proofErr w:type="spellStart"/>
      <w:r w:rsidRPr="009932DA">
        <w:t>kažuna</w:t>
      </w:r>
      <w:proofErr w:type="spellEnd"/>
      <w:r w:rsidRPr="009932DA">
        <w:t xml:space="preserve"> </w:t>
      </w:r>
      <w:r w:rsidR="00E712DB" w:rsidRPr="009932DA">
        <w:t>–</w:t>
      </w:r>
      <w:r w:rsidRPr="009932DA">
        <w:t xml:space="preserve"> najveća koncentracija </w:t>
      </w:r>
      <w:proofErr w:type="spellStart"/>
      <w:r w:rsidRPr="009932DA">
        <w:t>kažuna</w:t>
      </w:r>
      <w:proofErr w:type="spellEnd"/>
      <w:r w:rsidRPr="009932DA">
        <w:t xml:space="preserve"> na Mediteranu. Akcija Moj </w:t>
      </w:r>
      <w:proofErr w:type="spellStart"/>
      <w:r w:rsidRPr="009932DA">
        <w:t>Kažun</w:t>
      </w:r>
      <w:proofErr w:type="spellEnd"/>
      <w:r w:rsidRPr="009932DA">
        <w:t>-</w:t>
      </w:r>
      <w:proofErr w:type="spellStart"/>
      <w:r w:rsidRPr="009932DA">
        <w:t>Lamia</w:t>
      </w:r>
      <w:proofErr w:type="spellEnd"/>
      <w:r w:rsidRPr="009932DA">
        <w:t xml:space="preserve"> </w:t>
      </w:r>
      <w:proofErr w:type="spellStart"/>
      <w:r w:rsidRPr="009932DA">
        <w:t>casita</w:t>
      </w:r>
      <w:proofErr w:type="spellEnd"/>
      <w:r w:rsidRPr="009932DA">
        <w:t xml:space="preserve"> u </w:t>
      </w:r>
      <w:proofErr w:type="spellStart"/>
      <w:r w:rsidRPr="009932DA">
        <w:t>Vodnjanu</w:t>
      </w:r>
      <w:proofErr w:type="spellEnd"/>
      <w:r w:rsidRPr="009932DA">
        <w:t xml:space="preserve"> manifestacija je koja već deset godina promovira </w:t>
      </w:r>
      <w:proofErr w:type="spellStart"/>
      <w:r w:rsidRPr="009932DA">
        <w:t>kažune</w:t>
      </w:r>
      <w:proofErr w:type="spellEnd"/>
      <w:r w:rsidRPr="009932DA">
        <w:t xml:space="preserve"> i na temelju koje se </w:t>
      </w:r>
      <w:r w:rsidR="00E712DB" w:rsidRPr="009932DA">
        <w:t xml:space="preserve">održavaju </w:t>
      </w:r>
      <w:r w:rsidRPr="009932DA">
        <w:t xml:space="preserve">radionice za izradu i popravak </w:t>
      </w:r>
      <w:proofErr w:type="spellStart"/>
      <w:r w:rsidRPr="009932DA">
        <w:t>kažuna</w:t>
      </w:r>
      <w:proofErr w:type="spellEnd"/>
      <w:r w:rsidR="00E712DB" w:rsidRPr="009932DA">
        <w:t xml:space="preserve">; </w:t>
      </w:r>
      <w:r w:rsidRPr="009932DA">
        <w:t xml:space="preserve">u </w:t>
      </w:r>
      <w:proofErr w:type="spellStart"/>
      <w:r w:rsidRPr="009932DA">
        <w:t>Vodnjanu</w:t>
      </w:r>
      <w:proofErr w:type="spellEnd"/>
      <w:r w:rsidRPr="009932DA">
        <w:t xml:space="preserve"> </w:t>
      </w:r>
      <w:r w:rsidR="00E712DB" w:rsidRPr="009932DA">
        <w:t xml:space="preserve">je </w:t>
      </w:r>
      <w:r w:rsidRPr="009932DA">
        <w:t xml:space="preserve">organiziran i Park </w:t>
      </w:r>
      <w:proofErr w:type="spellStart"/>
      <w:r w:rsidRPr="009932DA">
        <w:t>kažuna</w:t>
      </w:r>
      <w:proofErr w:type="spellEnd"/>
      <w:r w:rsidRPr="009932DA">
        <w:t>. Zabilježen je i zna</w:t>
      </w:r>
      <w:r w:rsidR="00E712DB" w:rsidRPr="009932DA">
        <w:t>t</w:t>
      </w:r>
      <w:r w:rsidRPr="009932DA">
        <w:t>an broj arheoloških spomenika koji nisu zaštićeni na odgovarajući način niti se njima održivo upravlja (</w:t>
      </w:r>
      <w:proofErr w:type="spellStart"/>
      <w:r w:rsidRPr="009932DA">
        <w:t>npr</w:t>
      </w:r>
      <w:proofErr w:type="spellEnd"/>
      <w:r w:rsidRPr="009932DA">
        <w:t xml:space="preserve">. lokaliteti na području općina </w:t>
      </w:r>
      <w:proofErr w:type="spellStart"/>
      <w:r w:rsidRPr="009932DA">
        <w:t>Barban</w:t>
      </w:r>
      <w:proofErr w:type="spellEnd"/>
      <w:r w:rsidRPr="009932DA">
        <w:t xml:space="preserve"> i </w:t>
      </w:r>
      <w:proofErr w:type="spellStart"/>
      <w:r w:rsidRPr="009932DA">
        <w:t>Svetvinčenat</w:t>
      </w:r>
      <w:proofErr w:type="spellEnd"/>
      <w:r w:rsidRPr="009932DA">
        <w:t xml:space="preserve"> – </w:t>
      </w:r>
      <w:proofErr w:type="spellStart"/>
      <w:r w:rsidRPr="009932DA">
        <w:t>Škicini</w:t>
      </w:r>
      <w:proofErr w:type="spellEnd"/>
      <w:r w:rsidRPr="009932DA">
        <w:t>-</w:t>
      </w:r>
      <w:proofErr w:type="spellStart"/>
      <w:r w:rsidRPr="009932DA">
        <w:t>Kažali</w:t>
      </w:r>
      <w:proofErr w:type="spellEnd"/>
      <w:r w:rsidRPr="009932DA">
        <w:t xml:space="preserve">, </w:t>
      </w:r>
      <w:proofErr w:type="spellStart"/>
      <w:r w:rsidRPr="009932DA">
        <w:t>Čabrunići</w:t>
      </w:r>
      <w:proofErr w:type="spellEnd"/>
      <w:r w:rsidRPr="009932DA">
        <w:t xml:space="preserve">, Rogatica, </w:t>
      </w:r>
      <w:proofErr w:type="spellStart"/>
      <w:r w:rsidRPr="009932DA">
        <w:t>Goleševo</w:t>
      </w:r>
      <w:proofErr w:type="spellEnd"/>
      <w:r w:rsidRPr="009932DA">
        <w:t xml:space="preserve"> i drugi), </w:t>
      </w:r>
      <w:r w:rsidR="00E712DB" w:rsidRPr="009932DA">
        <w:t xml:space="preserve">pa se povećava opasnost </w:t>
      </w:r>
      <w:r w:rsidRPr="009932DA">
        <w:t xml:space="preserve">propadanja  izvorne </w:t>
      </w:r>
      <w:r w:rsidR="009932DA" w:rsidRPr="009932DA">
        <w:t>povijesno graditeljske</w:t>
      </w:r>
      <w:r w:rsidRPr="009932DA">
        <w:t xml:space="preserve"> baštine i ruralnih sredina.</w:t>
      </w:r>
    </w:p>
    <w:p w:rsidR="003551D2" w:rsidRPr="009932DA" w:rsidRDefault="003551D2" w:rsidP="00010295">
      <w:pPr>
        <w:jc w:val="both"/>
      </w:pPr>
    </w:p>
    <w:p w:rsidR="00702CD1" w:rsidRPr="009932DA" w:rsidRDefault="005849F8" w:rsidP="00293318">
      <w:pPr>
        <w:pStyle w:val="Tabela"/>
      </w:pPr>
      <w:bookmarkStart w:id="40" w:name="_Toc452979410"/>
      <w:r w:rsidRPr="009932DA">
        <w:t>Tablica 2</w:t>
      </w:r>
      <w:r w:rsidR="00625A52" w:rsidRPr="009932DA">
        <w:t>9</w:t>
      </w:r>
      <w:r w:rsidR="00702CD1" w:rsidRPr="009932DA">
        <w:t xml:space="preserve">. Registrirana kulturna dobra na urbanom području </w:t>
      </w:r>
      <w:r w:rsidR="00A5603C" w:rsidRPr="009932DA">
        <w:t>Pula</w:t>
      </w:r>
      <w:bookmarkEnd w:id="40"/>
    </w:p>
    <w:tbl>
      <w:tblPr>
        <w:tblStyle w:val="TableGrid"/>
        <w:tblW w:w="0" w:type="auto"/>
        <w:tblLook w:val="04A0"/>
      </w:tblPr>
      <w:tblGrid>
        <w:gridCol w:w="1275"/>
        <w:gridCol w:w="1005"/>
        <w:gridCol w:w="1243"/>
        <w:gridCol w:w="1243"/>
        <w:gridCol w:w="1216"/>
        <w:gridCol w:w="1016"/>
        <w:gridCol w:w="1368"/>
        <w:gridCol w:w="922"/>
      </w:tblGrid>
      <w:tr w:rsidR="00702CD1" w:rsidRPr="009932DA" w:rsidTr="00377ABA">
        <w:tc>
          <w:tcPr>
            <w:tcW w:w="1291" w:type="dxa"/>
            <w:shd w:val="clear" w:color="auto" w:fill="D9D9D9" w:themeFill="background1" w:themeFillShade="D9"/>
          </w:tcPr>
          <w:p w:rsidR="00702CD1" w:rsidRPr="009932DA" w:rsidRDefault="00702CD1" w:rsidP="00377ABA">
            <w:pPr>
              <w:jc w:val="both"/>
              <w:rPr>
                <w:b/>
                <w:sz w:val="16"/>
                <w:szCs w:val="16"/>
              </w:rPr>
            </w:pPr>
          </w:p>
        </w:tc>
        <w:tc>
          <w:tcPr>
            <w:tcW w:w="7177" w:type="dxa"/>
            <w:gridSpan w:val="6"/>
            <w:shd w:val="clear" w:color="auto" w:fill="D9D9D9" w:themeFill="background1" w:themeFillShade="D9"/>
          </w:tcPr>
          <w:p w:rsidR="00702CD1" w:rsidRPr="009932DA" w:rsidRDefault="00702CD1" w:rsidP="00377ABA">
            <w:pPr>
              <w:jc w:val="center"/>
              <w:rPr>
                <w:b/>
                <w:sz w:val="16"/>
                <w:szCs w:val="16"/>
              </w:rPr>
            </w:pPr>
            <w:r w:rsidRPr="009932DA">
              <w:rPr>
                <w:b/>
                <w:sz w:val="16"/>
                <w:szCs w:val="16"/>
              </w:rPr>
              <w:t>Vrsta kulturnog dobra</w:t>
            </w:r>
          </w:p>
        </w:tc>
        <w:tc>
          <w:tcPr>
            <w:tcW w:w="928" w:type="dxa"/>
            <w:shd w:val="clear" w:color="auto" w:fill="D9D9D9" w:themeFill="background1" w:themeFillShade="D9"/>
          </w:tcPr>
          <w:p w:rsidR="00702CD1" w:rsidRPr="009932DA" w:rsidRDefault="00702CD1" w:rsidP="00377ABA">
            <w:pPr>
              <w:jc w:val="center"/>
              <w:rPr>
                <w:b/>
                <w:sz w:val="16"/>
                <w:szCs w:val="16"/>
              </w:rPr>
            </w:pPr>
          </w:p>
        </w:tc>
      </w:tr>
      <w:tr w:rsidR="00702CD1" w:rsidRPr="009932DA" w:rsidTr="00377ABA">
        <w:tc>
          <w:tcPr>
            <w:tcW w:w="1291" w:type="dxa"/>
            <w:shd w:val="clear" w:color="auto" w:fill="D9D9D9" w:themeFill="background1" w:themeFillShade="D9"/>
          </w:tcPr>
          <w:p w:rsidR="00702CD1" w:rsidRPr="009932DA" w:rsidRDefault="00702CD1" w:rsidP="00377ABA">
            <w:pPr>
              <w:jc w:val="both"/>
              <w:rPr>
                <w:sz w:val="16"/>
                <w:szCs w:val="16"/>
              </w:rPr>
            </w:pPr>
          </w:p>
        </w:tc>
        <w:tc>
          <w:tcPr>
            <w:tcW w:w="1019" w:type="dxa"/>
            <w:shd w:val="clear" w:color="auto" w:fill="D9D9D9" w:themeFill="background1" w:themeFillShade="D9"/>
          </w:tcPr>
          <w:p w:rsidR="00702CD1" w:rsidRPr="009932DA" w:rsidRDefault="00702CD1" w:rsidP="00377ABA">
            <w:pPr>
              <w:jc w:val="both"/>
              <w:rPr>
                <w:sz w:val="16"/>
                <w:szCs w:val="16"/>
              </w:rPr>
            </w:pPr>
            <w:r w:rsidRPr="009932DA">
              <w:rPr>
                <w:sz w:val="16"/>
                <w:szCs w:val="16"/>
              </w:rPr>
              <w:t xml:space="preserve">Pokretno kulturno dobro </w:t>
            </w:r>
            <w:r w:rsidR="00E712DB" w:rsidRPr="009932DA">
              <w:rPr>
                <w:sz w:val="16"/>
                <w:szCs w:val="16"/>
              </w:rPr>
              <w:t>–</w:t>
            </w:r>
            <w:r w:rsidRPr="009932DA">
              <w:rPr>
                <w:sz w:val="16"/>
                <w:szCs w:val="16"/>
              </w:rPr>
              <w:t xml:space="preserve"> zbirka</w:t>
            </w:r>
          </w:p>
        </w:tc>
        <w:tc>
          <w:tcPr>
            <w:tcW w:w="1258" w:type="dxa"/>
            <w:shd w:val="clear" w:color="auto" w:fill="D9D9D9" w:themeFill="background1" w:themeFillShade="D9"/>
          </w:tcPr>
          <w:p w:rsidR="00702CD1" w:rsidRPr="009932DA" w:rsidRDefault="00702CD1" w:rsidP="00377ABA">
            <w:pPr>
              <w:jc w:val="both"/>
              <w:rPr>
                <w:sz w:val="16"/>
                <w:szCs w:val="16"/>
              </w:rPr>
            </w:pPr>
            <w:r w:rsidRPr="009932DA">
              <w:rPr>
                <w:sz w:val="16"/>
                <w:szCs w:val="16"/>
              </w:rPr>
              <w:t>Nepokretno kulturno dobro</w:t>
            </w:r>
            <w:r w:rsidR="00E712DB" w:rsidRPr="009932DA">
              <w:rPr>
                <w:sz w:val="16"/>
                <w:szCs w:val="16"/>
              </w:rPr>
              <w:t xml:space="preserve"> –</w:t>
            </w:r>
            <w:r w:rsidRPr="009932DA">
              <w:rPr>
                <w:sz w:val="16"/>
                <w:szCs w:val="16"/>
              </w:rPr>
              <w:t xml:space="preserve"> pojedinačno</w:t>
            </w:r>
          </w:p>
        </w:tc>
        <w:tc>
          <w:tcPr>
            <w:tcW w:w="1258" w:type="dxa"/>
            <w:shd w:val="clear" w:color="auto" w:fill="D9D9D9" w:themeFill="background1" w:themeFillShade="D9"/>
          </w:tcPr>
          <w:p w:rsidR="00702CD1" w:rsidRPr="009932DA" w:rsidRDefault="00702CD1" w:rsidP="00377ABA">
            <w:pPr>
              <w:jc w:val="both"/>
              <w:rPr>
                <w:sz w:val="16"/>
                <w:szCs w:val="16"/>
              </w:rPr>
            </w:pPr>
            <w:r w:rsidRPr="009932DA">
              <w:rPr>
                <w:sz w:val="16"/>
                <w:szCs w:val="16"/>
              </w:rPr>
              <w:t>Pokretno kulturno dobro - pojedinačno</w:t>
            </w:r>
          </w:p>
        </w:tc>
        <w:tc>
          <w:tcPr>
            <w:tcW w:w="1231" w:type="dxa"/>
            <w:shd w:val="clear" w:color="auto" w:fill="D9D9D9" w:themeFill="background1" w:themeFillShade="D9"/>
          </w:tcPr>
          <w:p w:rsidR="00702CD1" w:rsidRPr="009932DA" w:rsidRDefault="00702CD1" w:rsidP="00377ABA">
            <w:pPr>
              <w:jc w:val="both"/>
              <w:rPr>
                <w:sz w:val="16"/>
                <w:szCs w:val="16"/>
              </w:rPr>
            </w:pPr>
            <w:r w:rsidRPr="009932DA">
              <w:rPr>
                <w:sz w:val="16"/>
                <w:szCs w:val="16"/>
              </w:rPr>
              <w:t xml:space="preserve">Nepokretno kulturno dobro – kulturno </w:t>
            </w:r>
            <w:r w:rsidR="00E712DB" w:rsidRPr="009932DA">
              <w:rPr>
                <w:sz w:val="16"/>
                <w:szCs w:val="16"/>
              </w:rPr>
              <w:t>-</w:t>
            </w:r>
            <w:r w:rsidRPr="009932DA">
              <w:rPr>
                <w:sz w:val="16"/>
                <w:szCs w:val="16"/>
              </w:rPr>
              <w:t>povijesna cjelina</w:t>
            </w:r>
          </w:p>
        </w:tc>
        <w:tc>
          <w:tcPr>
            <w:tcW w:w="1028" w:type="dxa"/>
            <w:shd w:val="clear" w:color="auto" w:fill="D9D9D9" w:themeFill="background1" w:themeFillShade="D9"/>
          </w:tcPr>
          <w:p w:rsidR="00702CD1" w:rsidRPr="009932DA" w:rsidRDefault="00702CD1" w:rsidP="00377ABA">
            <w:pPr>
              <w:jc w:val="both"/>
              <w:rPr>
                <w:sz w:val="16"/>
                <w:szCs w:val="16"/>
              </w:rPr>
            </w:pPr>
            <w:r w:rsidRPr="009932DA">
              <w:rPr>
                <w:sz w:val="16"/>
                <w:szCs w:val="16"/>
              </w:rPr>
              <w:t>Pokretno kulturno dobro – muzejska građa</w:t>
            </w:r>
          </w:p>
        </w:tc>
        <w:tc>
          <w:tcPr>
            <w:tcW w:w="1383" w:type="dxa"/>
            <w:shd w:val="clear" w:color="auto" w:fill="D9D9D9" w:themeFill="background1" w:themeFillShade="D9"/>
          </w:tcPr>
          <w:p w:rsidR="00702CD1" w:rsidRPr="009932DA" w:rsidRDefault="00702CD1" w:rsidP="00377ABA">
            <w:pPr>
              <w:jc w:val="both"/>
              <w:rPr>
                <w:sz w:val="16"/>
                <w:szCs w:val="16"/>
              </w:rPr>
            </w:pPr>
            <w:r w:rsidRPr="009932DA">
              <w:rPr>
                <w:sz w:val="16"/>
                <w:szCs w:val="16"/>
              </w:rPr>
              <w:t>Nematerijalno kulturno dobro</w:t>
            </w:r>
          </w:p>
        </w:tc>
        <w:tc>
          <w:tcPr>
            <w:tcW w:w="928" w:type="dxa"/>
            <w:shd w:val="clear" w:color="auto" w:fill="D9D9D9" w:themeFill="background1" w:themeFillShade="D9"/>
          </w:tcPr>
          <w:p w:rsidR="00702CD1" w:rsidRPr="009932DA" w:rsidRDefault="00702CD1" w:rsidP="00377ABA">
            <w:pPr>
              <w:jc w:val="both"/>
              <w:rPr>
                <w:b/>
                <w:sz w:val="16"/>
                <w:szCs w:val="16"/>
              </w:rPr>
            </w:pPr>
            <w:r w:rsidRPr="009932DA">
              <w:rPr>
                <w:b/>
                <w:sz w:val="16"/>
                <w:szCs w:val="16"/>
              </w:rPr>
              <w:t xml:space="preserve">Ukupno: </w:t>
            </w:r>
          </w:p>
        </w:tc>
      </w:tr>
      <w:tr w:rsidR="00702CD1" w:rsidRPr="009932DA" w:rsidTr="00377ABA">
        <w:tc>
          <w:tcPr>
            <w:tcW w:w="1291" w:type="dxa"/>
          </w:tcPr>
          <w:p w:rsidR="00702CD1" w:rsidRPr="009932DA" w:rsidRDefault="00702CD1" w:rsidP="00377ABA">
            <w:pPr>
              <w:jc w:val="both"/>
              <w:rPr>
                <w:sz w:val="16"/>
                <w:szCs w:val="16"/>
              </w:rPr>
            </w:pPr>
            <w:r w:rsidRPr="009932DA">
              <w:rPr>
                <w:sz w:val="16"/>
                <w:szCs w:val="16"/>
              </w:rPr>
              <w:t>Pula</w:t>
            </w:r>
          </w:p>
        </w:tc>
        <w:tc>
          <w:tcPr>
            <w:tcW w:w="1019" w:type="dxa"/>
          </w:tcPr>
          <w:p w:rsidR="00702CD1" w:rsidRPr="009932DA" w:rsidRDefault="00702CD1" w:rsidP="00377ABA">
            <w:pPr>
              <w:jc w:val="center"/>
              <w:rPr>
                <w:sz w:val="16"/>
                <w:szCs w:val="16"/>
              </w:rPr>
            </w:pPr>
            <w:r w:rsidRPr="009932DA">
              <w:rPr>
                <w:sz w:val="16"/>
                <w:szCs w:val="16"/>
              </w:rPr>
              <w:t>5</w:t>
            </w:r>
          </w:p>
        </w:tc>
        <w:tc>
          <w:tcPr>
            <w:tcW w:w="1258" w:type="dxa"/>
          </w:tcPr>
          <w:p w:rsidR="00702CD1" w:rsidRPr="009932DA" w:rsidRDefault="00702CD1" w:rsidP="00377ABA">
            <w:pPr>
              <w:jc w:val="center"/>
              <w:rPr>
                <w:sz w:val="16"/>
                <w:szCs w:val="16"/>
              </w:rPr>
            </w:pPr>
            <w:r w:rsidRPr="009932DA">
              <w:rPr>
                <w:sz w:val="16"/>
                <w:szCs w:val="16"/>
              </w:rPr>
              <w:t>36</w:t>
            </w:r>
          </w:p>
        </w:tc>
        <w:tc>
          <w:tcPr>
            <w:tcW w:w="1258" w:type="dxa"/>
          </w:tcPr>
          <w:p w:rsidR="00702CD1" w:rsidRPr="009932DA" w:rsidRDefault="00702CD1" w:rsidP="00377ABA">
            <w:pPr>
              <w:jc w:val="center"/>
              <w:rPr>
                <w:sz w:val="16"/>
                <w:szCs w:val="16"/>
              </w:rPr>
            </w:pPr>
            <w:r w:rsidRPr="009932DA">
              <w:rPr>
                <w:sz w:val="16"/>
                <w:szCs w:val="16"/>
              </w:rPr>
              <w:t>10</w:t>
            </w:r>
          </w:p>
        </w:tc>
        <w:tc>
          <w:tcPr>
            <w:tcW w:w="1231" w:type="dxa"/>
          </w:tcPr>
          <w:p w:rsidR="00702CD1" w:rsidRPr="009932DA" w:rsidRDefault="00702CD1" w:rsidP="00377ABA">
            <w:pPr>
              <w:jc w:val="center"/>
              <w:rPr>
                <w:sz w:val="16"/>
                <w:szCs w:val="16"/>
              </w:rPr>
            </w:pPr>
            <w:r w:rsidRPr="009932DA">
              <w:rPr>
                <w:sz w:val="16"/>
                <w:szCs w:val="16"/>
              </w:rPr>
              <w:t>5</w:t>
            </w:r>
          </w:p>
        </w:tc>
        <w:tc>
          <w:tcPr>
            <w:tcW w:w="1028" w:type="dxa"/>
          </w:tcPr>
          <w:p w:rsidR="00702CD1" w:rsidRPr="009932DA" w:rsidRDefault="00702CD1" w:rsidP="00377ABA">
            <w:pPr>
              <w:jc w:val="center"/>
              <w:rPr>
                <w:sz w:val="16"/>
                <w:szCs w:val="16"/>
              </w:rPr>
            </w:pPr>
            <w:r w:rsidRPr="009932DA">
              <w:rPr>
                <w:sz w:val="16"/>
                <w:szCs w:val="16"/>
              </w:rPr>
              <w:t>4</w:t>
            </w:r>
          </w:p>
        </w:tc>
        <w:tc>
          <w:tcPr>
            <w:tcW w:w="1383" w:type="dxa"/>
          </w:tcPr>
          <w:p w:rsidR="00702CD1" w:rsidRPr="009932DA" w:rsidRDefault="00702CD1" w:rsidP="00377ABA">
            <w:pPr>
              <w:jc w:val="center"/>
              <w:rPr>
                <w:sz w:val="16"/>
                <w:szCs w:val="16"/>
              </w:rPr>
            </w:pPr>
            <w:r w:rsidRPr="009932DA">
              <w:rPr>
                <w:sz w:val="16"/>
                <w:szCs w:val="16"/>
              </w:rPr>
              <w:t>1</w:t>
            </w:r>
          </w:p>
        </w:tc>
        <w:tc>
          <w:tcPr>
            <w:tcW w:w="928" w:type="dxa"/>
          </w:tcPr>
          <w:p w:rsidR="00702CD1" w:rsidRPr="009932DA" w:rsidRDefault="00702CD1" w:rsidP="00377ABA">
            <w:pPr>
              <w:jc w:val="center"/>
              <w:rPr>
                <w:b/>
                <w:sz w:val="16"/>
                <w:szCs w:val="16"/>
              </w:rPr>
            </w:pPr>
            <w:r w:rsidRPr="009932DA">
              <w:rPr>
                <w:b/>
                <w:sz w:val="16"/>
                <w:szCs w:val="16"/>
              </w:rPr>
              <w:t>60</w:t>
            </w:r>
          </w:p>
        </w:tc>
      </w:tr>
      <w:tr w:rsidR="00702CD1" w:rsidRPr="009932DA" w:rsidTr="00377ABA">
        <w:tc>
          <w:tcPr>
            <w:tcW w:w="1291" w:type="dxa"/>
          </w:tcPr>
          <w:p w:rsidR="00702CD1" w:rsidRPr="009932DA" w:rsidRDefault="00702CD1" w:rsidP="00377ABA">
            <w:pPr>
              <w:jc w:val="both"/>
              <w:rPr>
                <w:sz w:val="16"/>
                <w:szCs w:val="16"/>
              </w:rPr>
            </w:pPr>
            <w:proofErr w:type="spellStart"/>
            <w:r w:rsidRPr="009932DA">
              <w:rPr>
                <w:sz w:val="16"/>
                <w:szCs w:val="16"/>
              </w:rPr>
              <w:t>Barban</w:t>
            </w:r>
            <w:proofErr w:type="spellEnd"/>
          </w:p>
        </w:tc>
        <w:tc>
          <w:tcPr>
            <w:tcW w:w="1019" w:type="dxa"/>
          </w:tcPr>
          <w:p w:rsidR="00702CD1" w:rsidRPr="009932DA" w:rsidRDefault="00702CD1" w:rsidP="00377ABA">
            <w:pPr>
              <w:jc w:val="center"/>
              <w:rPr>
                <w:sz w:val="16"/>
                <w:szCs w:val="16"/>
              </w:rPr>
            </w:pPr>
            <w:r w:rsidRPr="009932DA">
              <w:rPr>
                <w:sz w:val="16"/>
                <w:szCs w:val="16"/>
              </w:rPr>
              <w:t>0</w:t>
            </w:r>
          </w:p>
        </w:tc>
        <w:tc>
          <w:tcPr>
            <w:tcW w:w="1258" w:type="dxa"/>
          </w:tcPr>
          <w:p w:rsidR="00702CD1" w:rsidRPr="009932DA" w:rsidRDefault="00702CD1" w:rsidP="00377ABA">
            <w:pPr>
              <w:jc w:val="center"/>
              <w:rPr>
                <w:sz w:val="16"/>
                <w:szCs w:val="16"/>
              </w:rPr>
            </w:pPr>
            <w:r w:rsidRPr="009932DA">
              <w:rPr>
                <w:sz w:val="16"/>
                <w:szCs w:val="16"/>
              </w:rPr>
              <w:t>5</w:t>
            </w:r>
          </w:p>
        </w:tc>
        <w:tc>
          <w:tcPr>
            <w:tcW w:w="1258" w:type="dxa"/>
          </w:tcPr>
          <w:p w:rsidR="00702CD1" w:rsidRPr="009932DA" w:rsidRDefault="00702CD1" w:rsidP="00377ABA">
            <w:pPr>
              <w:jc w:val="center"/>
              <w:rPr>
                <w:sz w:val="16"/>
                <w:szCs w:val="16"/>
              </w:rPr>
            </w:pPr>
            <w:r w:rsidRPr="009932DA">
              <w:rPr>
                <w:sz w:val="16"/>
                <w:szCs w:val="16"/>
              </w:rPr>
              <w:t>1</w:t>
            </w:r>
          </w:p>
        </w:tc>
        <w:tc>
          <w:tcPr>
            <w:tcW w:w="1231" w:type="dxa"/>
          </w:tcPr>
          <w:p w:rsidR="00702CD1" w:rsidRPr="009932DA" w:rsidRDefault="00702CD1" w:rsidP="00377ABA">
            <w:pPr>
              <w:jc w:val="center"/>
              <w:rPr>
                <w:sz w:val="16"/>
                <w:szCs w:val="16"/>
              </w:rPr>
            </w:pPr>
            <w:r w:rsidRPr="009932DA">
              <w:rPr>
                <w:sz w:val="16"/>
                <w:szCs w:val="16"/>
              </w:rPr>
              <w:t>0</w:t>
            </w:r>
          </w:p>
        </w:tc>
        <w:tc>
          <w:tcPr>
            <w:tcW w:w="1028" w:type="dxa"/>
          </w:tcPr>
          <w:p w:rsidR="00702CD1" w:rsidRPr="009932DA" w:rsidRDefault="00702CD1" w:rsidP="00377ABA">
            <w:pPr>
              <w:jc w:val="center"/>
              <w:rPr>
                <w:sz w:val="16"/>
                <w:szCs w:val="16"/>
              </w:rPr>
            </w:pPr>
            <w:r w:rsidRPr="009932DA">
              <w:rPr>
                <w:sz w:val="16"/>
                <w:szCs w:val="16"/>
              </w:rPr>
              <w:t>0</w:t>
            </w:r>
          </w:p>
        </w:tc>
        <w:tc>
          <w:tcPr>
            <w:tcW w:w="1383" w:type="dxa"/>
          </w:tcPr>
          <w:p w:rsidR="00702CD1" w:rsidRPr="009932DA" w:rsidRDefault="00702CD1" w:rsidP="00377ABA">
            <w:pPr>
              <w:jc w:val="center"/>
              <w:rPr>
                <w:sz w:val="16"/>
                <w:szCs w:val="16"/>
              </w:rPr>
            </w:pPr>
            <w:r w:rsidRPr="009932DA">
              <w:rPr>
                <w:sz w:val="16"/>
                <w:szCs w:val="16"/>
              </w:rPr>
              <w:t>0</w:t>
            </w:r>
          </w:p>
        </w:tc>
        <w:tc>
          <w:tcPr>
            <w:tcW w:w="928" w:type="dxa"/>
          </w:tcPr>
          <w:p w:rsidR="00702CD1" w:rsidRPr="009932DA" w:rsidRDefault="00702CD1" w:rsidP="00377ABA">
            <w:pPr>
              <w:jc w:val="center"/>
              <w:rPr>
                <w:b/>
                <w:sz w:val="16"/>
                <w:szCs w:val="16"/>
              </w:rPr>
            </w:pPr>
            <w:r w:rsidRPr="009932DA">
              <w:rPr>
                <w:b/>
                <w:sz w:val="16"/>
                <w:szCs w:val="16"/>
              </w:rPr>
              <w:t>6</w:t>
            </w:r>
          </w:p>
        </w:tc>
      </w:tr>
      <w:tr w:rsidR="00702CD1" w:rsidRPr="009932DA" w:rsidTr="00377ABA">
        <w:tc>
          <w:tcPr>
            <w:tcW w:w="1291" w:type="dxa"/>
          </w:tcPr>
          <w:p w:rsidR="00702CD1" w:rsidRPr="009932DA" w:rsidRDefault="00702CD1" w:rsidP="00377ABA">
            <w:pPr>
              <w:jc w:val="both"/>
              <w:rPr>
                <w:sz w:val="16"/>
                <w:szCs w:val="16"/>
              </w:rPr>
            </w:pPr>
            <w:proofErr w:type="spellStart"/>
            <w:r w:rsidRPr="009932DA">
              <w:rPr>
                <w:sz w:val="16"/>
                <w:szCs w:val="16"/>
              </w:rPr>
              <w:t>Svetvinčenat</w:t>
            </w:r>
            <w:proofErr w:type="spellEnd"/>
          </w:p>
        </w:tc>
        <w:tc>
          <w:tcPr>
            <w:tcW w:w="1019" w:type="dxa"/>
          </w:tcPr>
          <w:p w:rsidR="00702CD1" w:rsidRPr="009932DA" w:rsidRDefault="00702CD1" w:rsidP="00377ABA">
            <w:pPr>
              <w:jc w:val="center"/>
              <w:rPr>
                <w:sz w:val="16"/>
                <w:szCs w:val="16"/>
              </w:rPr>
            </w:pPr>
            <w:r w:rsidRPr="009932DA">
              <w:rPr>
                <w:sz w:val="16"/>
                <w:szCs w:val="16"/>
              </w:rPr>
              <w:t>1</w:t>
            </w:r>
          </w:p>
        </w:tc>
        <w:tc>
          <w:tcPr>
            <w:tcW w:w="1258" w:type="dxa"/>
          </w:tcPr>
          <w:p w:rsidR="00702CD1" w:rsidRPr="009932DA" w:rsidRDefault="00702CD1" w:rsidP="00377ABA">
            <w:pPr>
              <w:jc w:val="center"/>
              <w:rPr>
                <w:sz w:val="16"/>
                <w:szCs w:val="16"/>
              </w:rPr>
            </w:pPr>
            <w:r w:rsidRPr="009932DA">
              <w:rPr>
                <w:sz w:val="16"/>
                <w:szCs w:val="16"/>
              </w:rPr>
              <w:t>4</w:t>
            </w:r>
          </w:p>
        </w:tc>
        <w:tc>
          <w:tcPr>
            <w:tcW w:w="1258" w:type="dxa"/>
          </w:tcPr>
          <w:p w:rsidR="00702CD1" w:rsidRPr="009932DA" w:rsidRDefault="00702CD1" w:rsidP="00377ABA">
            <w:pPr>
              <w:jc w:val="center"/>
              <w:rPr>
                <w:sz w:val="16"/>
                <w:szCs w:val="16"/>
              </w:rPr>
            </w:pPr>
            <w:r w:rsidRPr="009932DA">
              <w:rPr>
                <w:sz w:val="16"/>
                <w:szCs w:val="16"/>
              </w:rPr>
              <w:t>0</w:t>
            </w:r>
          </w:p>
        </w:tc>
        <w:tc>
          <w:tcPr>
            <w:tcW w:w="1231" w:type="dxa"/>
          </w:tcPr>
          <w:p w:rsidR="00702CD1" w:rsidRPr="009932DA" w:rsidRDefault="00702CD1" w:rsidP="00377ABA">
            <w:pPr>
              <w:jc w:val="center"/>
              <w:rPr>
                <w:sz w:val="16"/>
                <w:szCs w:val="16"/>
              </w:rPr>
            </w:pPr>
            <w:r w:rsidRPr="009932DA">
              <w:rPr>
                <w:sz w:val="16"/>
                <w:szCs w:val="16"/>
              </w:rPr>
              <w:t>1</w:t>
            </w:r>
          </w:p>
        </w:tc>
        <w:tc>
          <w:tcPr>
            <w:tcW w:w="1028" w:type="dxa"/>
          </w:tcPr>
          <w:p w:rsidR="00702CD1" w:rsidRPr="009932DA" w:rsidRDefault="00702CD1" w:rsidP="00377ABA">
            <w:pPr>
              <w:jc w:val="center"/>
              <w:rPr>
                <w:sz w:val="16"/>
                <w:szCs w:val="16"/>
              </w:rPr>
            </w:pPr>
            <w:r w:rsidRPr="009932DA">
              <w:rPr>
                <w:sz w:val="16"/>
                <w:szCs w:val="16"/>
              </w:rPr>
              <w:t>0</w:t>
            </w:r>
          </w:p>
        </w:tc>
        <w:tc>
          <w:tcPr>
            <w:tcW w:w="1383" w:type="dxa"/>
          </w:tcPr>
          <w:p w:rsidR="00702CD1" w:rsidRPr="009932DA" w:rsidRDefault="00702CD1" w:rsidP="00377ABA">
            <w:pPr>
              <w:jc w:val="center"/>
              <w:rPr>
                <w:sz w:val="16"/>
                <w:szCs w:val="16"/>
              </w:rPr>
            </w:pPr>
            <w:r w:rsidRPr="009932DA">
              <w:rPr>
                <w:sz w:val="16"/>
                <w:szCs w:val="16"/>
              </w:rPr>
              <w:t>0</w:t>
            </w:r>
          </w:p>
        </w:tc>
        <w:tc>
          <w:tcPr>
            <w:tcW w:w="928" w:type="dxa"/>
          </w:tcPr>
          <w:p w:rsidR="00702CD1" w:rsidRPr="009932DA" w:rsidRDefault="00702CD1" w:rsidP="00377ABA">
            <w:pPr>
              <w:jc w:val="center"/>
              <w:rPr>
                <w:b/>
                <w:sz w:val="16"/>
                <w:szCs w:val="16"/>
              </w:rPr>
            </w:pPr>
            <w:r w:rsidRPr="009932DA">
              <w:rPr>
                <w:b/>
                <w:sz w:val="16"/>
                <w:szCs w:val="16"/>
              </w:rPr>
              <w:t>6</w:t>
            </w:r>
          </w:p>
        </w:tc>
      </w:tr>
      <w:tr w:rsidR="00702CD1" w:rsidRPr="009932DA" w:rsidTr="00377ABA">
        <w:tc>
          <w:tcPr>
            <w:tcW w:w="1291" w:type="dxa"/>
          </w:tcPr>
          <w:p w:rsidR="00702CD1" w:rsidRPr="009932DA" w:rsidRDefault="00702CD1" w:rsidP="00377ABA">
            <w:pPr>
              <w:jc w:val="both"/>
              <w:rPr>
                <w:sz w:val="16"/>
                <w:szCs w:val="16"/>
              </w:rPr>
            </w:pPr>
            <w:proofErr w:type="spellStart"/>
            <w:r w:rsidRPr="009932DA">
              <w:rPr>
                <w:sz w:val="16"/>
                <w:szCs w:val="16"/>
              </w:rPr>
              <w:t>Ližnjan</w:t>
            </w:r>
            <w:proofErr w:type="spellEnd"/>
          </w:p>
        </w:tc>
        <w:tc>
          <w:tcPr>
            <w:tcW w:w="1019" w:type="dxa"/>
          </w:tcPr>
          <w:p w:rsidR="00702CD1" w:rsidRPr="009932DA" w:rsidRDefault="00702CD1" w:rsidP="00377ABA">
            <w:pPr>
              <w:jc w:val="center"/>
              <w:rPr>
                <w:sz w:val="16"/>
                <w:szCs w:val="16"/>
              </w:rPr>
            </w:pPr>
            <w:r w:rsidRPr="009932DA">
              <w:rPr>
                <w:sz w:val="16"/>
                <w:szCs w:val="16"/>
              </w:rPr>
              <w:t>0</w:t>
            </w:r>
          </w:p>
        </w:tc>
        <w:tc>
          <w:tcPr>
            <w:tcW w:w="1258" w:type="dxa"/>
          </w:tcPr>
          <w:p w:rsidR="00702CD1" w:rsidRPr="009932DA" w:rsidRDefault="00702CD1" w:rsidP="00377ABA">
            <w:pPr>
              <w:jc w:val="center"/>
              <w:rPr>
                <w:sz w:val="16"/>
                <w:szCs w:val="16"/>
              </w:rPr>
            </w:pPr>
            <w:r w:rsidRPr="009932DA">
              <w:rPr>
                <w:sz w:val="16"/>
                <w:szCs w:val="16"/>
              </w:rPr>
              <w:t>1</w:t>
            </w:r>
          </w:p>
        </w:tc>
        <w:tc>
          <w:tcPr>
            <w:tcW w:w="1258" w:type="dxa"/>
          </w:tcPr>
          <w:p w:rsidR="00702CD1" w:rsidRPr="009932DA" w:rsidRDefault="00702CD1" w:rsidP="00377ABA">
            <w:pPr>
              <w:jc w:val="center"/>
              <w:rPr>
                <w:sz w:val="16"/>
                <w:szCs w:val="16"/>
              </w:rPr>
            </w:pPr>
            <w:r w:rsidRPr="009932DA">
              <w:rPr>
                <w:sz w:val="16"/>
                <w:szCs w:val="16"/>
              </w:rPr>
              <w:t>0</w:t>
            </w:r>
          </w:p>
        </w:tc>
        <w:tc>
          <w:tcPr>
            <w:tcW w:w="1231" w:type="dxa"/>
          </w:tcPr>
          <w:p w:rsidR="00702CD1" w:rsidRPr="009932DA" w:rsidRDefault="00702CD1" w:rsidP="00377ABA">
            <w:pPr>
              <w:jc w:val="center"/>
              <w:rPr>
                <w:sz w:val="16"/>
                <w:szCs w:val="16"/>
              </w:rPr>
            </w:pPr>
            <w:r w:rsidRPr="009932DA">
              <w:rPr>
                <w:sz w:val="16"/>
                <w:szCs w:val="16"/>
              </w:rPr>
              <w:t>0</w:t>
            </w:r>
          </w:p>
        </w:tc>
        <w:tc>
          <w:tcPr>
            <w:tcW w:w="1028" w:type="dxa"/>
          </w:tcPr>
          <w:p w:rsidR="00702CD1" w:rsidRPr="009932DA" w:rsidRDefault="00702CD1" w:rsidP="00377ABA">
            <w:pPr>
              <w:jc w:val="center"/>
              <w:rPr>
                <w:sz w:val="16"/>
                <w:szCs w:val="16"/>
              </w:rPr>
            </w:pPr>
            <w:r w:rsidRPr="009932DA">
              <w:rPr>
                <w:sz w:val="16"/>
                <w:szCs w:val="16"/>
              </w:rPr>
              <w:t>0</w:t>
            </w:r>
          </w:p>
        </w:tc>
        <w:tc>
          <w:tcPr>
            <w:tcW w:w="1383" w:type="dxa"/>
          </w:tcPr>
          <w:p w:rsidR="00702CD1" w:rsidRPr="009932DA" w:rsidRDefault="00702CD1" w:rsidP="00377ABA">
            <w:pPr>
              <w:jc w:val="center"/>
              <w:rPr>
                <w:sz w:val="16"/>
                <w:szCs w:val="16"/>
              </w:rPr>
            </w:pPr>
            <w:r w:rsidRPr="009932DA">
              <w:rPr>
                <w:sz w:val="16"/>
                <w:szCs w:val="16"/>
              </w:rPr>
              <w:t>0</w:t>
            </w:r>
          </w:p>
        </w:tc>
        <w:tc>
          <w:tcPr>
            <w:tcW w:w="928" w:type="dxa"/>
          </w:tcPr>
          <w:p w:rsidR="00702CD1" w:rsidRPr="009932DA" w:rsidRDefault="00702CD1" w:rsidP="00377ABA">
            <w:pPr>
              <w:jc w:val="center"/>
              <w:rPr>
                <w:b/>
                <w:sz w:val="16"/>
                <w:szCs w:val="16"/>
              </w:rPr>
            </w:pPr>
            <w:r w:rsidRPr="009932DA">
              <w:rPr>
                <w:b/>
                <w:sz w:val="16"/>
                <w:szCs w:val="16"/>
              </w:rPr>
              <w:t>1</w:t>
            </w:r>
          </w:p>
        </w:tc>
      </w:tr>
      <w:tr w:rsidR="00702CD1" w:rsidRPr="009932DA" w:rsidTr="00377ABA">
        <w:tc>
          <w:tcPr>
            <w:tcW w:w="1291" w:type="dxa"/>
          </w:tcPr>
          <w:p w:rsidR="00702CD1" w:rsidRPr="009932DA" w:rsidRDefault="00702CD1" w:rsidP="00377ABA">
            <w:pPr>
              <w:jc w:val="both"/>
              <w:rPr>
                <w:sz w:val="16"/>
                <w:szCs w:val="16"/>
              </w:rPr>
            </w:pPr>
            <w:proofErr w:type="spellStart"/>
            <w:r w:rsidRPr="009932DA">
              <w:rPr>
                <w:sz w:val="16"/>
                <w:szCs w:val="16"/>
              </w:rPr>
              <w:t>Marčana</w:t>
            </w:r>
            <w:proofErr w:type="spellEnd"/>
          </w:p>
        </w:tc>
        <w:tc>
          <w:tcPr>
            <w:tcW w:w="1019" w:type="dxa"/>
          </w:tcPr>
          <w:p w:rsidR="00702CD1" w:rsidRPr="009932DA" w:rsidRDefault="00702CD1" w:rsidP="00377ABA">
            <w:pPr>
              <w:jc w:val="center"/>
              <w:rPr>
                <w:sz w:val="16"/>
                <w:szCs w:val="16"/>
              </w:rPr>
            </w:pPr>
            <w:r w:rsidRPr="009932DA">
              <w:rPr>
                <w:sz w:val="16"/>
                <w:szCs w:val="16"/>
              </w:rPr>
              <w:t>1</w:t>
            </w:r>
          </w:p>
        </w:tc>
        <w:tc>
          <w:tcPr>
            <w:tcW w:w="1258" w:type="dxa"/>
          </w:tcPr>
          <w:p w:rsidR="00702CD1" w:rsidRPr="009932DA" w:rsidRDefault="00702CD1" w:rsidP="00377ABA">
            <w:pPr>
              <w:jc w:val="center"/>
              <w:rPr>
                <w:sz w:val="16"/>
                <w:szCs w:val="16"/>
              </w:rPr>
            </w:pPr>
            <w:r w:rsidRPr="009932DA">
              <w:rPr>
                <w:sz w:val="16"/>
                <w:szCs w:val="16"/>
              </w:rPr>
              <w:t>0</w:t>
            </w:r>
          </w:p>
        </w:tc>
        <w:tc>
          <w:tcPr>
            <w:tcW w:w="1258" w:type="dxa"/>
          </w:tcPr>
          <w:p w:rsidR="00702CD1" w:rsidRPr="009932DA" w:rsidRDefault="00702CD1" w:rsidP="00377ABA">
            <w:pPr>
              <w:jc w:val="center"/>
              <w:rPr>
                <w:sz w:val="16"/>
                <w:szCs w:val="16"/>
              </w:rPr>
            </w:pPr>
            <w:r w:rsidRPr="009932DA">
              <w:rPr>
                <w:sz w:val="16"/>
                <w:szCs w:val="16"/>
              </w:rPr>
              <w:t>1</w:t>
            </w:r>
          </w:p>
        </w:tc>
        <w:tc>
          <w:tcPr>
            <w:tcW w:w="1231" w:type="dxa"/>
          </w:tcPr>
          <w:p w:rsidR="00702CD1" w:rsidRPr="009932DA" w:rsidRDefault="00702CD1" w:rsidP="00377ABA">
            <w:pPr>
              <w:jc w:val="center"/>
              <w:rPr>
                <w:sz w:val="16"/>
                <w:szCs w:val="16"/>
              </w:rPr>
            </w:pPr>
            <w:r w:rsidRPr="009932DA">
              <w:rPr>
                <w:sz w:val="16"/>
                <w:szCs w:val="16"/>
              </w:rPr>
              <w:t>0</w:t>
            </w:r>
          </w:p>
        </w:tc>
        <w:tc>
          <w:tcPr>
            <w:tcW w:w="1028" w:type="dxa"/>
          </w:tcPr>
          <w:p w:rsidR="00702CD1" w:rsidRPr="009932DA" w:rsidRDefault="00702CD1" w:rsidP="00377ABA">
            <w:pPr>
              <w:jc w:val="center"/>
              <w:rPr>
                <w:sz w:val="16"/>
                <w:szCs w:val="16"/>
              </w:rPr>
            </w:pPr>
            <w:r w:rsidRPr="009932DA">
              <w:rPr>
                <w:sz w:val="16"/>
                <w:szCs w:val="16"/>
              </w:rPr>
              <w:t>0</w:t>
            </w:r>
          </w:p>
        </w:tc>
        <w:tc>
          <w:tcPr>
            <w:tcW w:w="1383" w:type="dxa"/>
          </w:tcPr>
          <w:p w:rsidR="00702CD1" w:rsidRPr="009932DA" w:rsidRDefault="00702CD1" w:rsidP="00377ABA">
            <w:pPr>
              <w:jc w:val="center"/>
              <w:rPr>
                <w:sz w:val="16"/>
                <w:szCs w:val="16"/>
              </w:rPr>
            </w:pPr>
            <w:r w:rsidRPr="009932DA">
              <w:rPr>
                <w:sz w:val="16"/>
                <w:szCs w:val="16"/>
              </w:rPr>
              <w:t>0</w:t>
            </w:r>
          </w:p>
        </w:tc>
        <w:tc>
          <w:tcPr>
            <w:tcW w:w="928" w:type="dxa"/>
          </w:tcPr>
          <w:p w:rsidR="00702CD1" w:rsidRPr="009932DA" w:rsidRDefault="00702CD1" w:rsidP="00377ABA">
            <w:pPr>
              <w:jc w:val="center"/>
              <w:rPr>
                <w:b/>
                <w:sz w:val="16"/>
                <w:szCs w:val="16"/>
              </w:rPr>
            </w:pPr>
            <w:r w:rsidRPr="009932DA">
              <w:rPr>
                <w:b/>
                <w:sz w:val="16"/>
                <w:szCs w:val="16"/>
              </w:rPr>
              <w:t>2</w:t>
            </w:r>
          </w:p>
        </w:tc>
      </w:tr>
      <w:tr w:rsidR="00702CD1" w:rsidRPr="009932DA" w:rsidTr="00377ABA">
        <w:tc>
          <w:tcPr>
            <w:tcW w:w="1291" w:type="dxa"/>
          </w:tcPr>
          <w:p w:rsidR="00702CD1" w:rsidRPr="009932DA" w:rsidRDefault="00702CD1" w:rsidP="00377ABA">
            <w:pPr>
              <w:jc w:val="both"/>
              <w:rPr>
                <w:sz w:val="16"/>
                <w:szCs w:val="16"/>
              </w:rPr>
            </w:pPr>
            <w:r w:rsidRPr="009932DA">
              <w:rPr>
                <w:sz w:val="16"/>
                <w:szCs w:val="16"/>
              </w:rPr>
              <w:t>Medulin</w:t>
            </w:r>
          </w:p>
        </w:tc>
        <w:tc>
          <w:tcPr>
            <w:tcW w:w="1019" w:type="dxa"/>
          </w:tcPr>
          <w:p w:rsidR="00702CD1" w:rsidRPr="009932DA" w:rsidRDefault="00702CD1" w:rsidP="00377ABA">
            <w:pPr>
              <w:jc w:val="center"/>
              <w:rPr>
                <w:sz w:val="16"/>
                <w:szCs w:val="16"/>
              </w:rPr>
            </w:pPr>
            <w:r w:rsidRPr="009932DA">
              <w:rPr>
                <w:sz w:val="16"/>
                <w:szCs w:val="16"/>
              </w:rPr>
              <w:t>0</w:t>
            </w:r>
          </w:p>
        </w:tc>
        <w:tc>
          <w:tcPr>
            <w:tcW w:w="1258" w:type="dxa"/>
          </w:tcPr>
          <w:p w:rsidR="00702CD1" w:rsidRPr="009932DA" w:rsidRDefault="00D978C7" w:rsidP="00377ABA">
            <w:pPr>
              <w:jc w:val="center"/>
              <w:rPr>
                <w:sz w:val="16"/>
                <w:szCs w:val="16"/>
              </w:rPr>
            </w:pPr>
            <w:r w:rsidRPr="009932DA">
              <w:rPr>
                <w:sz w:val="16"/>
                <w:szCs w:val="16"/>
              </w:rPr>
              <w:t>7</w:t>
            </w:r>
          </w:p>
        </w:tc>
        <w:tc>
          <w:tcPr>
            <w:tcW w:w="1258" w:type="dxa"/>
          </w:tcPr>
          <w:p w:rsidR="00702CD1" w:rsidRPr="009932DA" w:rsidRDefault="00D978C7" w:rsidP="00377ABA">
            <w:pPr>
              <w:jc w:val="center"/>
              <w:rPr>
                <w:sz w:val="16"/>
                <w:szCs w:val="16"/>
              </w:rPr>
            </w:pPr>
            <w:r w:rsidRPr="009932DA">
              <w:rPr>
                <w:sz w:val="16"/>
                <w:szCs w:val="16"/>
              </w:rPr>
              <w:t>2</w:t>
            </w:r>
          </w:p>
        </w:tc>
        <w:tc>
          <w:tcPr>
            <w:tcW w:w="1231" w:type="dxa"/>
          </w:tcPr>
          <w:p w:rsidR="00702CD1" w:rsidRPr="009932DA" w:rsidRDefault="00D978C7" w:rsidP="00377ABA">
            <w:pPr>
              <w:jc w:val="center"/>
              <w:rPr>
                <w:sz w:val="16"/>
                <w:szCs w:val="16"/>
              </w:rPr>
            </w:pPr>
            <w:r w:rsidRPr="009932DA">
              <w:rPr>
                <w:sz w:val="16"/>
                <w:szCs w:val="16"/>
              </w:rPr>
              <w:t>1</w:t>
            </w:r>
          </w:p>
        </w:tc>
        <w:tc>
          <w:tcPr>
            <w:tcW w:w="1028" w:type="dxa"/>
          </w:tcPr>
          <w:p w:rsidR="00702CD1" w:rsidRPr="009932DA" w:rsidRDefault="00702CD1" w:rsidP="00377ABA">
            <w:pPr>
              <w:jc w:val="center"/>
              <w:rPr>
                <w:sz w:val="16"/>
                <w:szCs w:val="16"/>
              </w:rPr>
            </w:pPr>
            <w:r w:rsidRPr="009932DA">
              <w:rPr>
                <w:sz w:val="16"/>
                <w:szCs w:val="16"/>
              </w:rPr>
              <w:t>0</w:t>
            </w:r>
          </w:p>
        </w:tc>
        <w:tc>
          <w:tcPr>
            <w:tcW w:w="1383" w:type="dxa"/>
          </w:tcPr>
          <w:p w:rsidR="00702CD1" w:rsidRPr="009932DA" w:rsidRDefault="00702CD1" w:rsidP="00377ABA">
            <w:pPr>
              <w:jc w:val="center"/>
              <w:rPr>
                <w:sz w:val="16"/>
                <w:szCs w:val="16"/>
              </w:rPr>
            </w:pPr>
            <w:r w:rsidRPr="009932DA">
              <w:rPr>
                <w:sz w:val="16"/>
                <w:szCs w:val="16"/>
              </w:rPr>
              <w:t>0</w:t>
            </w:r>
          </w:p>
        </w:tc>
        <w:tc>
          <w:tcPr>
            <w:tcW w:w="928" w:type="dxa"/>
          </w:tcPr>
          <w:p w:rsidR="00702CD1" w:rsidRPr="009932DA" w:rsidRDefault="00D978C7" w:rsidP="00377ABA">
            <w:pPr>
              <w:jc w:val="center"/>
              <w:rPr>
                <w:b/>
                <w:sz w:val="16"/>
                <w:szCs w:val="16"/>
              </w:rPr>
            </w:pPr>
            <w:r w:rsidRPr="009932DA">
              <w:rPr>
                <w:b/>
                <w:sz w:val="16"/>
                <w:szCs w:val="16"/>
              </w:rPr>
              <w:t>10</w:t>
            </w:r>
          </w:p>
        </w:tc>
      </w:tr>
      <w:tr w:rsidR="00702CD1" w:rsidRPr="009932DA" w:rsidTr="00377ABA">
        <w:tc>
          <w:tcPr>
            <w:tcW w:w="1291" w:type="dxa"/>
          </w:tcPr>
          <w:p w:rsidR="00702CD1" w:rsidRPr="009932DA" w:rsidRDefault="00702CD1" w:rsidP="00377ABA">
            <w:pPr>
              <w:jc w:val="both"/>
              <w:rPr>
                <w:sz w:val="16"/>
                <w:szCs w:val="16"/>
              </w:rPr>
            </w:pPr>
            <w:proofErr w:type="spellStart"/>
            <w:r w:rsidRPr="009932DA">
              <w:rPr>
                <w:sz w:val="16"/>
                <w:szCs w:val="16"/>
              </w:rPr>
              <w:t>Vodnjan</w:t>
            </w:r>
            <w:proofErr w:type="spellEnd"/>
          </w:p>
        </w:tc>
        <w:tc>
          <w:tcPr>
            <w:tcW w:w="1019" w:type="dxa"/>
          </w:tcPr>
          <w:p w:rsidR="00702CD1" w:rsidRPr="009932DA" w:rsidRDefault="00702CD1" w:rsidP="00377ABA">
            <w:pPr>
              <w:jc w:val="center"/>
              <w:rPr>
                <w:sz w:val="16"/>
                <w:szCs w:val="16"/>
              </w:rPr>
            </w:pPr>
            <w:r w:rsidRPr="009932DA">
              <w:rPr>
                <w:sz w:val="16"/>
                <w:szCs w:val="16"/>
              </w:rPr>
              <w:t>3</w:t>
            </w:r>
          </w:p>
        </w:tc>
        <w:tc>
          <w:tcPr>
            <w:tcW w:w="1258" w:type="dxa"/>
          </w:tcPr>
          <w:p w:rsidR="00702CD1" w:rsidRPr="009932DA" w:rsidRDefault="00702CD1" w:rsidP="00377ABA">
            <w:pPr>
              <w:jc w:val="center"/>
              <w:rPr>
                <w:sz w:val="16"/>
                <w:szCs w:val="16"/>
              </w:rPr>
            </w:pPr>
            <w:r w:rsidRPr="009932DA">
              <w:rPr>
                <w:sz w:val="16"/>
                <w:szCs w:val="16"/>
              </w:rPr>
              <w:t>8</w:t>
            </w:r>
          </w:p>
        </w:tc>
        <w:tc>
          <w:tcPr>
            <w:tcW w:w="1258" w:type="dxa"/>
          </w:tcPr>
          <w:p w:rsidR="00702CD1" w:rsidRPr="009932DA" w:rsidRDefault="00702CD1" w:rsidP="00377ABA">
            <w:pPr>
              <w:jc w:val="center"/>
              <w:rPr>
                <w:sz w:val="16"/>
                <w:szCs w:val="16"/>
              </w:rPr>
            </w:pPr>
            <w:r w:rsidRPr="009932DA">
              <w:rPr>
                <w:sz w:val="16"/>
                <w:szCs w:val="16"/>
              </w:rPr>
              <w:t>6</w:t>
            </w:r>
          </w:p>
        </w:tc>
        <w:tc>
          <w:tcPr>
            <w:tcW w:w="1231" w:type="dxa"/>
          </w:tcPr>
          <w:p w:rsidR="00702CD1" w:rsidRPr="009932DA" w:rsidRDefault="00702CD1" w:rsidP="00377ABA">
            <w:pPr>
              <w:jc w:val="center"/>
              <w:rPr>
                <w:sz w:val="16"/>
                <w:szCs w:val="16"/>
              </w:rPr>
            </w:pPr>
            <w:r w:rsidRPr="009932DA">
              <w:rPr>
                <w:sz w:val="16"/>
                <w:szCs w:val="16"/>
              </w:rPr>
              <w:t>1</w:t>
            </w:r>
          </w:p>
        </w:tc>
        <w:tc>
          <w:tcPr>
            <w:tcW w:w="1028" w:type="dxa"/>
          </w:tcPr>
          <w:p w:rsidR="00702CD1" w:rsidRPr="009932DA" w:rsidRDefault="00702CD1" w:rsidP="00377ABA">
            <w:pPr>
              <w:jc w:val="center"/>
              <w:rPr>
                <w:sz w:val="16"/>
                <w:szCs w:val="16"/>
              </w:rPr>
            </w:pPr>
            <w:r w:rsidRPr="009932DA">
              <w:rPr>
                <w:sz w:val="16"/>
                <w:szCs w:val="16"/>
              </w:rPr>
              <w:t>0</w:t>
            </w:r>
          </w:p>
        </w:tc>
        <w:tc>
          <w:tcPr>
            <w:tcW w:w="1383" w:type="dxa"/>
          </w:tcPr>
          <w:p w:rsidR="00702CD1" w:rsidRPr="009932DA" w:rsidRDefault="00702CD1" w:rsidP="00377ABA">
            <w:pPr>
              <w:jc w:val="center"/>
              <w:rPr>
                <w:sz w:val="16"/>
                <w:szCs w:val="16"/>
              </w:rPr>
            </w:pPr>
            <w:r w:rsidRPr="009932DA">
              <w:rPr>
                <w:sz w:val="16"/>
                <w:szCs w:val="16"/>
              </w:rPr>
              <w:t>0</w:t>
            </w:r>
          </w:p>
        </w:tc>
        <w:tc>
          <w:tcPr>
            <w:tcW w:w="928" w:type="dxa"/>
          </w:tcPr>
          <w:p w:rsidR="00702CD1" w:rsidRPr="009932DA" w:rsidRDefault="00702CD1" w:rsidP="00377ABA">
            <w:pPr>
              <w:jc w:val="center"/>
              <w:rPr>
                <w:b/>
                <w:sz w:val="16"/>
                <w:szCs w:val="16"/>
              </w:rPr>
            </w:pPr>
            <w:r w:rsidRPr="009932DA">
              <w:rPr>
                <w:b/>
                <w:sz w:val="16"/>
                <w:szCs w:val="16"/>
              </w:rPr>
              <w:t>18</w:t>
            </w:r>
          </w:p>
        </w:tc>
      </w:tr>
    </w:tbl>
    <w:p w:rsidR="00702CD1" w:rsidRPr="009932DA" w:rsidRDefault="00702CD1" w:rsidP="00702CD1">
      <w:pPr>
        <w:jc w:val="both"/>
        <w:rPr>
          <w:sz w:val="18"/>
        </w:rPr>
      </w:pPr>
      <w:r w:rsidRPr="009932DA">
        <w:rPr>
          <w:sz w:val="18"/>
        </w:rPr>
        <w:t>Izvor: Ministarstvo kulture, Registar kulturnih dobara, 2016.</w:t>
      </w:r>
    </w:p>
    <w:p w:rsidR="00702CD1" w:rsidRPr="009932DA" w:rsidRDefault="00702CD1" w:rsidP="00702CD1">
      <w:pPr>
        <w:jc w:val="both"/>
      </w:pPr>
      <w:r w:rsidRPr="009932DA">
        <w:t xml:space="preserve">Mogućnosti povezivanja dobro očuvane arhitektonske baštine s kulturnim manifestacijama u svrhu proširenja i povećanja atraktivnosti turističke ponude </w:t>
      </w:r>
      <w:r w:rsidR="00E712DB" w:rsidRPr="009932DA">
        <w:t>ni</w:t>
      </w:r>
      <w:r w:rsidRPr="009932DA">
        <w:t>su dovoljno iskorištene. Punu valorizaciju kulturno-povijesne baštine u turizmu ograničavaju nedostatna financijska sredstva kao i nedovoljno korištenje alternativnih izvora financiranja za razvoj turizma (</w:t>
      </w:r>
      <w:proofErr w:type="spellStart"/>
      <w:r w:rsidRPr="009932DA">
        <w:t>npr</w:t>
      </w:r>
      <w:proofErr w:type="spellEnd"/>
      <w:r w:rsidRPr="009932DA">
        <w:t>. fondovi</w:t>
      </w:r>
      <w:r w:rsidR="00171002" w:rsidRPr="009932DA">
        <w:t xml:space="preserve"> EU-a</w:t>
      </w:r>
      <w:r w:rsidRPr="009932DA">
        <w:t xml:space="preserve">, fondacije i </w:t>
      </w:r>
      <w:proofErr w:type="spellStart"/>
      <w:r w:rsidRPr="009932DA">
        <w:t>sl</w:t>
      </w:r>
      <w:proofErr w:type="spellEnd"/>
      <w:r w:rsidRPr="009932DA">
        <w:t xml:space="preserve">.).  </w:t>
      </w:r>
    </w:p>
    <w:p w:rsidR="00702CD1" w:rsidRPr="009932DA" w:rsidRDefault="00702CD1" w:rsidP="00702CD1">
      <w:pPr>
        <w:jc w:val="both"/>
        <w:rPr>
          <w:rFonts w:cstheme="minorHAnsi"/>
        </w:rPr>
      </w:pPr>
      <w:r w:rsidRPr="009932DA">
        <w:rPr>
          <w:rFonts w:cstheme="minorHAnsi"/>
        </w:rPr>
        <w:t xml:space="preserve">Inicijative </w:t>
      </w:r>
      <w:proofErr w:type="spellStart"/>
      <w:r w:rsidRPr="009932DA">
        <w:rPr>
          <w:rFonts w:cstheme="minorHAnsi"/>
        </w:rPr>
        <w:t>brendiranja</w:t>
      </w:r>
      <w:proofErr w:type="spellEnd"/>
      <w:r w:rsidRPr="009932DA">
        <w:rPr>
          <w:rFonts w:cstheme="minorHAnsi"/>
        </w:rPr>
        <w:t xml:space="preserve"> najintenzivnije </w:t>
      </w:r>
      <w:r w:rsidR="00B8374E" w:rsidRPr="009932DA">
        <w:rPr>
          <w:rFonts w:cstheme="minorHAnsi"/>
        </w:rPr>
        <w:t xml:space="preserve">su </w:t>
      </w:r>
      <w:r w:rsidRPr="009932DA">
        <w:rPr>
          <w:rFonts w:cstheme="minorHAnsi"/>
        </w:rPr>
        <w:t xml:space="preserve">na području gradova. Zahvaljujući projektu „Pula je više“, osmišljenog za promociju turističkih i kulturnih vrijednosti grada, Pula je 2010. godine postala prvi hrvatski grad kojem je dodijeljeno prestižno međunarodno priznanje za </w:t>
      </w:r>
      <w:proofErr w:type="spellStart"/>
      <w:r w:rsidRPr="009932DA">
        <w:rPr>
          <w:rFonts w:cstheme="minorHAnsi"/>
        </w:rPr>
        <w:t>br</w:t>
      </w:r>
      <w:r w:rsidR="00B8374E" w:rsidRPr="009932DA">
        <w:rPr>
          <w:rFonts w:cstheme="minorHAnsi"/>
        </w:rPr>
        <w:t>e</w:t>
      </w:r>
      <w:r w:rsidRPr="009932DA">
        <w:rPr>
          <w:rFonts w:cstheme="minorHAnsi"/>
        </w:rPr>
        <w:t>nding</w:t>
      </w:r>
      <w:proofErr w:type="spellEnd"/>
      <w:r w:rsidRPr="009932DA">
        <w:rPr>
          <w:rFonts w:cstheme="minorHAnsi"/>
        </w:rPr>
        <w:t xml:space="preserve">. Do 2018. godine </w:t>
      </w:r>
      <w:r w:rsidR="00B8374E" w:rsidRPr="009932DA">
        <w:rPr>
          <w:rFonts w:cstheme="minorHAnsi"/>
        </w:rPr>
        <w:t xml:space="preserve">provodit </w:t>
      </w:r>
      <w:r w:rsidRPr="009932DA">
        <w:rPr>
          <w:rFonts w:cstheme="minorHAnsi"/>
        </w:rPr>
        <w:t>će se u suradnji Grada i Turističke zajednice Grada Pule projekt kojem je cilj osigurati nov vizualni identitet Pule povećan</w:t>
      </w:r>
      <w:r w:rsidR="00B8374E" w:rsidRPr="009932DA">
        <w:rPr>
          <w:rFonts w:cstheme="minorHAnsi"/>
        </w:rPr>
        <w:t>om</w:t>
      </w:r>
      <w:r w:rsidRPr="009932DA">
        <w:rPr>
          <w:rFonts w:cstheme="minorHAnsi"/>
        </w:rPr>
        <w:t xml:space="preserve"> valorizacij</w:t>
      </w:r>
      <w:r w:rsidR="00B8374E" w:rsidRPr="009932DA">
        <w:rPr>
          <w:rFonts w:cstheme="minorHAnsi"/>
        </w:rPr>
        <w:t>om</w:t>
      </w:r>
      <w:r w:rsidRPr="009932DA">
        <w:rPr>
          <w:rFonts w:cstheme="minorHAnsi"/>
        </w:rPr>
        <w:t xml:space="preserve"> prepoznatljive kulturno-povijesne baštine. Za </w:t>
      </w:r>
      <w:proofErr w:type="spellStart"/>
      <w:r w:rsidRPr="009932DA">
        <w:rPr>
          <w:rFonts w:cstheme="minorHAnsi"/>
        </w:rPr>
        <w:t>brendiranje</w:t>
      </w:r>
      <w:proofErr w:type="spellEnd"/>
      <w:r w:rsidRPr="009932DA">
        <w:rPr>
          <w:rFonts w:cstheme="minorHAnsi"/>
        </w:rPr>
        <w:t xml:space="preserve"> i jačanje prepoznatljivosti Pule u međunarodnom okruženju značajna je bila i </w:t>
      </w:r>
      <w:r w:rsidR="00B8374E" w:rsidRPr="009932DA">
        <w:rPr>
          <w:rFonts w:cstheme="minorHAnsi"/>
        </w:rPr>
        <w:t xml:space="preserve">njezina </w:t>
      </w:r>
      <w:r w:rsidRPr="009932DA">
        <w:rPr>
          <w:rFonts w:cstheme="minorHAnsi"/>
        </w:rPr>
        <w:t xml:space="preserve">kandidatura za europsku prijestolnicu kulture 2020. godine. Grad Pula ističe </w:t>
      </w:r>
      <w:r w:rsidR="00B8374E" w:rsidRPr="009932DA">
        <w:rPr>
          <w:rFonts w:cstheme="minorHAnsi"/>
        </w:rPr>
        <w:t xml:space="preserve">se </w:t>
      </w:r>
      <w:r w:rsidRPr="009932DA">
        <w:rPr>
          <w:rFonts w:cstheme="minorHAnsi"/>
        </w:rPr>
        <w:t xml:space="preserve">i najvišim stupnjem ostvarene suradnje u području kulture, i to unutar lokalne zajednice (mladi, volonteri, donositelji odluka, djeca, supkulturne skupine) i na međunarodnoj razini na kojoj su ostvarena partnerstva sa 27 europskih gradova. </w:t>
      </w:r>
    </w:p>
    <w:p w:rsidR="004A650F" w:rsidRPr="009932DA" w:rsidRDefault="004A650F" w:rsidP="00702CD1">
      <w:pPr>
        <w:jc w:val="both"/>
        <w:rPr>
          <w:rFonts w:cstheme="minorHAnsi"/>
          <w:shd w:val="clear" w:color="auto" w:fill="FFFFFF"/>
        </w:rPr>
      </w:pPr>
      <w:r w:rsidRPr="009932DA">
        <w:rPr>
          <w:rFonts w:cstheme="minorHAnsi"/>
        </w:rPr>
        <w:t xml:space="preserve">Za </w:t>
      </w:r>
      <w:proofErr w:type="spellStart"/>
      <w:r w:rsidRPr="009932DA">
        <w:rPr>
          <w:rFonts w:cstheme="minorHAnsi"/>
        </w:rPr>
        <w:t>brendiranje</w:t>
      </w:r>
      <w:proofErr w:type="spellEnd"/>
      <w:r w:rsidRPr="009932DA">
        <w:rPr>
          <w:rFonts w:cstheme="minorHAnsi"/>
        </w:rPr>
        <w:t xml:space="preserve"> </w:t>
      </w:r>
      <w:r w:rsidR="00B8374E" w:rsidRPr="009932DA">
        <w:rPr>
          <w:rFonts w:cstheme="minorHAnsi"/>
        </w:rPr>
        <w:t>G</w:t>
      </w:r>
      <w:r w:rsidRPr="009932DA">
        <w:rPr>
          <w:rFonts w:cstheme="minorHAnsi"/>
        </w:rPr>
        <w:t xml:space="preserve">rada </w:t>
      </w:r>
      <w:proofErr w:type="spellStart"/>
      <w:r w:rsidRPr="009932DA">
        <w:rPr>
          <w:rFonts w:cstheme="minorHAnsi"/>
        </w:rPr>
        <w:t>Vodnjana</w:t>
      </w:r>
      <w:proofErr w:type="spellEnd"/>
      <w:r w:rsidRPr="009932DA">
        <w:rPr>
          <w:rFonts w:cstheme="minorHAnsi"/>
        </w:rPr>
        <w:t xml:space="preserve"> najzaslužnija je udruga </w:t>
      </w:r>
      <w:proofErr w:type="spellStart"/>
      <w:r w:rsidRPr="009932DA">
        <w:rPr>
          <w:rFonts w:cstheme="minorHAnsi"/>
        </w:rPr>
        <w:t>Agroturist</w:t>
      </w:r>
      <w:proofErr w:type="spellEnd"/>
      <w:r w:rsidRPr="009932DA">
        <w:rPr>
          <w:rFonts w:cstheme="minorHAnsi"/>
        </w:rPr>
        <w:t xml:space="preserve">, osnovana 1995. </w:t>
      </w:r>
      <w:r w:rsidR="00B8374E" w:rsidRPr="009932DA">
        <w:rPr>
          <w:rFonts w:cstheme="minorHAnsi"/>
        </w:rPr>
        <w:t>G</w:t>
      </w:r>
      <w:r w:rsidRPr="009932DA">
        <w:rPr>
          <w:rFonts w:cstheme="minorHAnsi"/>
        </w:rPr>
        <w:t>odine</w:t>
      </w:r>
      <w:r w:rsidR="00B8374E" w:rsidRPr="009932DA">
        <w:rPr>
          <w:rFonts w:cstheme="minorHAnsi"/>
        </w:rPr>
        <w:t>,</w:t>
      </w:r>
      <w:r w:rsidRPr="009932DA">
        <w:rPr>
          <w:rFonts w:cstheme="minorHAnsi"/>
        </w:rPr>
        <w:t xml:space="preserve"> koja se zalaže za </w:t>
      </w:r>
      <w:proofErr w:type="spellStart"/>
      <w:r w:rsidRPr="009932DA">
        <w:rPr>
          <w:rFonts w:cstheme="minorHAnsi"/>
        </w:rPr>
        <w:t>brendiranje</w:t>
      </w:r>
      <w:proofErr w:type="spellEnd"/>
      <w:r w:rsidRPr="009932DA">
        <w:rPr>
          <w:rFonts w:cstheme="minorHAnsi"/>
        </w:rPr>
        <w:t xml:space="preserve"> </w:t>
      </w:r>
      <w:r w:rsidRPr="009932DA">
        <w:rPr>
          <w:rFonts w:cstheme="minorHAnsi"/>
          <w:shd w:val="clear" w:color="auto" w:fill="FFFFFF"/>
        </w:rPr>
        <w:t>grada kao destinacije prepoznatljive po maslinovom ulju i tradiciji maslinarstva</w:t>
      </w:r>
      <w:r w:rsidRPr="009932DA">
        <w:rPr>
          <w:rFonts w:cstheme="minorHAnsi"/>
        </w:rPr>
        <w:t xml:space="preserve">. U suradnji s lokalnom zajednicom te ostalim udrugama, </w:t>
      </w:r>
      <w:r w:rsidR="00B8374E" w:rsidRPr="009932DA">
        <w:rPr>
          <w:rFonts w:cstheme="minorHAnsi"/>
        </w:rPr>
        <w:t>poput</w:t>
      </w:r>
      <w:r w:rsidRPr="009932DA">
        <w:rPr>
          <w:rFonts w:cstheme="minorHAnsi"/>
        </w:rPr>
        <w:t xml:space="preserve"> Istarsko-</w:t>
      </w:r>
      <w:proofErr w:type="spellStart"/>
      <w:r w:rsidRPr="009932DA">
        <w:rPr>
          <w:rFonts w:cstheme="minorHAnsi"/>
        </w:rPr>
        <w:t>ekomuzej</w:t>
      </w:r>
      <w:r w:rsidR="00B8374E" w:rsidRPr="009932DA">
        <w:rPr>
          <w:rFonts w:cstheme="minorHAnsi"/>
        </w:rPr>
        <w:t>a</w:t>
      </w:r>
      <w:proofErr w:type="spellEnd"/>
      <w:r w:rsidRPr="009932DA">
        <w:rPr>
          <w:rFonts w:cstheme="minorHAnsi"/>
        </w:rPr>
        <w:t xml:space="preserve">, </w:t>
      </w:r>
      <w:r w:rsidRPr="009932DA">
        <w:rPr>
          <w:rFonts w:cstheme="minorHAnsi"/>
          <w:shd w:val="clear" w:color="auto" w:fill="FFFFFF"/>
        </w:rPr>
        <w:t>unapr</w:t>
      </w:r>
      <w:r w:rsidR="00B8374E" w:rsidRPr="009932DA">
        <w:rPr>
          <w:rFonts w:cstheme="minorHAnsi"/>
          <w:shd w:val="clear" w:color="auto" w:fill="FFFFFF"/>
        </w:rPr>
        <w:t>i</w:t>
      </w:r>
      <w:r w:rsidRPr="009932DA">
        <w:rPr>
          <w:rFonts w:cstheme="minorHAnsi"/>
          <w:shd w:val="clear" w:color="auto" w:fill="FFFFFF"/>
        </w:rPr>
        <w:t xml:space="preserve">jeđena je turistička prepoznatljivost Grada </w:t>
      </w:r>
      <w:proofErr w:type="spellStart"/>
      <w:r w:rsidRPr="009932DA">
        <w:rPr>
          <w:rFonts w:cstheme="minorHAnsi"/>
          <w:shd w:val="clear" w:color="auto" w:fill="FFFFFF"/>
        </w:rPr>
        <w:t>Vodnjana</w:t>
      </w:r>
      <w:proofErr w:type="spellEnd"/>
      <w:r w:rsidRPr="009932DA">
        <w:rPr>
          <w:rFonts w:cstheme="minorHAnsi"/>
          <w:shd w:val="clear" w:color="auto" w:fill="FFFFFF"/>
        </w:rPr>
        <w:t xml:space="preserve">. </w:t>
      </w:r>
    </w:p>
    <w:p w:rsidR="00702CD1" w:rsidRPr="009932DA" w:rsidRDefault="004A650F" w:rsidP="00702CD1">
      <w:pPr>
        <w:jc w:val="both"/>
        <w:rPr>
          <w:rFonts w:cstheme="minorHAnsi"/>
          <w:shd w:val="clear" w:color="auto" w:fill="FFFFFF"/>
        </w:rPr>
      </w:pPr>
      <w:r w:rsidRPr="009932DA">
        <w:rPr>
          <w:rFonts w:cstheme="minorHAnsi"/>
          <w:shd w:val="clear" w:color="auto" w:fill="FFFFFF"/>
        </w:rPr>
        <w:t xml:space="preserve">Aktivnosti usmjerene na </w:t>
      </w:r>
      <w:proofErr w:type="spellStart"/>
      <w:r w:rsidRPr="009932DA">
        <w:rPr>
          <w:rFonts w:cstheme="minorHAnsi"/>
          <w:shd w:val="clear" w:color="auto" w:fill="FFFFFF"/>
        </w:rPr>
        <w:t>brendiranje</w:t>
      </w:r>
      <w:proofErr w:type="spellEnd"/>
      <w:r w:rsidRPr="009932DA">
        <w:rPr>
          <w:rFonts w:cstheme="minorHAnsi"/>
          <w:shd w:val="clear" w:color="auto" w:fill="FFFFFF"/>
        </w:rPr>
        <w:t xml:space="preserve"> slabije </w:t>
      </w:r>
      <w:r w:rsidR="00FF25E5" w:rsidRPr="009932DA">
        <w:rPr>
          <w:rFonts w:cstheme="minorHAnsi"/>
          <w:shd w:val="clear" w:color="auto" w:fill="FFFFFF"/>
        </w:rPr>
        <w:t xml:space="preserve">su </w:t>
      </w:r>
      <w:r w:rsidRPr="009932DA">
        <w:rPr>
          <w:rFonts w:cstheme="minorHAnsi"/>
          <w:shd w:val="clear" w:color="auto" w:fill="FFFFFF"/>
        </w:rPr>
        <w:t>zastupljene na području općina</w:t>
      </w:r>
      <w:r w:rsidR="00FF25E5" w:rsidRPr="009932DA">
        <w:rPr>
          <w:rFonts w:cstheme="minorHAnsi"/>
          <w:shd w:val="clear" w:color="auto" w:fill="FFFFFF"/>
        </w:rPr>
        <w:t>. Z</w:t>
      </w:r>
      <w:r w:rsidRPr="009932DA">
        <w:rPr>
          <w:rFonts w:cstheme="minorHAnsi"/>
          <w:shd w:val="clear" w:color="auto" w:fill="FFFFFF"/>
        </w:rPr>
        <w:t xml:space="preserve">bog </w:t>
      </w:r>
      <w:r w:rsidR="00FF25E5" w:rsidRPr="009932DA">
        <w:rPr>
          <w:rFonts w:cstheme="minorHAnsi"/>
          <w:shd w:val="clear" w:color="auto" w:fill="FFFFFF"/>
        </w:rPr>
        <w:t xml:space="preserve">toga </w:t>
      </w:r>
      <w:r w:rsidRPr="009932DA">
        <w:rPr>
          <w:rFonts w:cstheme="minorHAnsi"/>
          <w:shd w:val="clear" w:color="auto" w:fill="FFFFFF"/>
        </w:rPr>
        <w:t xml:space="preserve">je potrebno razvijati snažniju suradnju i svijest o potrebi </w:t>
      </w:r>
      <w:proofErr w:type="spellStart"/>
      <w:r w:rsidRPr="009932DA">
        <w:rPr>
          <w:rFonts w:cstheme="minorHAnsi"/>
          <w:shd w:val="clear" w:color="auto" w:fill="FFFFFF"/>
        </w:rPr>
        <w:t>brendiranja</w:t>
      </w:r>
      <w:proofErr w:type="spellEnd"/>
      <w:r w:rsidRPr="009932DA">
        <w:rPr>
          <w:rFonts w:cstheme="minorHAnsi"/>
          <w:shd w:val="clear" w:color="auto" w:fill="FFFFFF"/>
        </w:rPr>
        <w:t xml:space="preserve"> kako bi </w:t>
      </w:r>
      <w:r w:rsidR="00FF25E5" w:rsidRPr="009932DA">
        <w:rPr>
          <w:rFonts w:cstheme="minorHAnsi"/>
          <w:shd w:val="clear" w:color="auto" w:fill="FFFFFF"/>
        </w:rPr>
        <w:t>bile</w:t>
      </w:r>
      <w:r w:rsidRPr="009932DA">
        <w:rPr>
          <w:rFonts w:cstheme="minorHAnsi"/>
          <w:shd w:val="clear" w:color="auto" w:fill="FFFFFF"/>
        </w:rPr>
        <w:t xml:space="preserve"> turističk</w:t>
      </w:r>
      <w:r w:rsidR="00FF25E5" w:rsidRPr="009932DA">
        <w:rPr>
          <w:rFonts w:cstheme="minorHAnsi"/>
          <w:shd w:val="clear" w:color="auto" w:fill="FFFFFF"/>
        </w:rPr>
        <w:t>i</w:t>
      </w:r>
      <w:r w:rsidRPr="009932DA">
        <w:rPr>
          <w:rFonts w:cstheme="minorHAnsi"/>
          <w:shd w:val="clear" w:color="auto" w:fill="FFFFFF"/>
        </w:rPr>
        <w:t xml:space="preserve"> i gospodarsk</w:t>
      </w:r>
      <w:r w:rsidR="00FF25E5" w:rsidRPr="009932DA">
        <w:rPr>
          <w:rFonts w:cstheme="minorHAnsi"/>
          <w:shd w:val="clear" w:color="auto" w:fill="FFFFFF"/>
        </w:rPr>
        <w:t>i privlačnije</w:t>
      </w:r>
      <w:r w:rsidRPr="009932DA">
        <w:rPr>
          <w:rFonts w:cstheme="minorHAnsi"/>
          <w:shd w:val="clear" w:color="auto" w:fill="FFFFFF"/>
        </w:rPr>
        <w:t>.</w:t>
      </w:r>
    </w:p>
    <w:p w:rsidR="00412E4B" w:rsidRPr="009932DA" w:rsidRDefault="00702CD1" w:rsidP="00702CD1">
      <w:pPr>
        <w:jc w:val="both"/>
        <w:rPr>
          <w:rFonts w:cstheme="minorHAnsi"/>
          <w:color w:val="000000"/>
          <w:shd w:val="clear" w:color="auto" w:fill="FFFFFF"/>
        </w:rPr>
      </w:pPr>
      <w:r w:rsidRPr="009932DA">
        <w:rPr>
          <w:rFonts w:cstheme="minorHAnsi"/>
          <w:color w:val="000000"/>
          <w:shd w:val="clear" w:color="auto" w:fill="FFFFFF"/>
        </w:rPr>
        <w:t xml:space="preserve">Kulturna i kreativna industrija važan je dio </w:t>
      </w:r>
      <w:r w:rsidR="009932DA" w:rsidRPr="009932DA">
        <w:rPr>
          <w:rFonts w:cstheme="minorHAnsi"/>
          <w:color w:val="000000"/>
          <w:shd w:val="clear" w:color="auto" w:fill="FFFFFF"/>
        </w:rPr>
        <w:t>kulturno turističke</w:t>
      </w:r>
      <w:r w:rsidRPr="009932DA">
        <w:rPr>
          <w:rFonts w:cstheme="minorHAnsi"/>
          <w:color w:val="000000"/>
          <w:shd w:val="clear" w:color="auto" w:fill="FFFFFF"/>
        </w:rPr>
        <w:t xml:space="preserve"> ponude i promocije urbanog područja</w:t>
      </w:r>
      <w:r w:rsidR="00FF25E5" w:rsidRPr="009932DA">
        <w:rPr>
          <w:rFonts w:cstheme="minorHAnsi"/>
          <w:color w:val="000000"/>
          <w:shd w:val="clear" w:color="auto" w:fill="FFFFFF"/>
        </w:rPr>
        <w:t>,</w:t>
      </w:r>
      <w:r w:rsidRPr="009932DA">
        <w:rPr>
          <w:rFonts w:cstheme="minorHAnsi"/>
          <w:color w:val="000000"/>
          <w:shd w:val="clear" w:color="auto" w:fill="FFFFFF"/>
        </w:rPr>
        <w:t xml:space="preserve"> ali i Istre kao regije te cijele Hrvatske. U tom se smislu ističe Pulski filmski festival</w:t>
      </w:r>
      <w:r w:rsidR="00FF25E5" w:rsidRPr="009932DA">
        <w:rPr>
          <w:rFonts w:cstheme="minorHAnsi"/>
          <w:color w:val="000000"/>
          <w:shd w:val="clear" w:color="auto" w:fill="FFFFFF"/>
        </w:rPr>
        <w:t>,</w:t>
      </w:r>
      <w:r w:rsidRPr="009932DA">
        <w:rPr>
          <w:rFonts w:cstheme="minorHAnsi"/>
          <w:color w:val="000000"/>
          <w:shd w:val="clear" w:color="auto" w:fill="FFFFFF"/>
        </w:rPr>
        <w:t xml:space="preserve">  jedan od četiri najstarija svjetska festivala s tradicijom </w:t>
      </w:r>
      <w:r w:rsidR="00FF25E5" w:rsidRPr="009932DA">
        <w:rPr>
          <w:rFonts w:cstheme="minorHAnsi"/>
          <w:color w:val="000000"/>
          <w:shd w:val="clear" w:color="auto" w:fill="FFFFFF"/>
        </w:rPr>
        <w:t>duljom od</w:t>
      </w:r>
      <w:r w:rsidRPr="009932DA">
        <w:rPr>
          <w:rFonts w:cstheme="minorHAnsi"/>
          <w:color w:val="000000"/>
          <w:shd w:val="clear" w:color="auto" w:fill="FFFFFF"/>
        </w:rPr>
        <w:t xml:space="preserve"> 60 godina i </w:t>
      </w:r>
      <w:r w:rsidR="00FF25E5" w:rsidRPr="009932DA">
        <w:rPr>
          <w:rFonts w:cstheme="minorHAnsi"/>
          <w:color w:val="000000"/>
          <w:shd w:val="clear" w:color="auto" w:fill="FFFFFF"/>
        </w:rPr>
        <w:t>s više od</w:t>
      </w:r>
      <w:r w:rsidRPr="009932DA">
        <w:rPr>
          <w:rFonts w:cstheme="minorHAnsi"/>
          <w:color w:val="000000"/>
          <w:shd w:val="clear" w:color="auto" w:fill="FFFFFF"/>
        </w:rPr>
        <w:t xml:space="preserve"> 70.000 posjetitelja godišnje. Filmskim festivalom potiče se sinergij</w:t>
      </w:r>
      <w:r w:rsidR="00FF25E5" w:rsidRPr="009932DA">
        <w:rPr>
          <w:rFonts w:cstheme="minorHAnsi"/>
          <w:color w:val="000000"/>
          <w:shd w:val="clear" w:color="auto" w:fill="FFFFFF"/>
        </w:rPr>
        <w:t>a</w:t>
      </w:r>
      <w:r w:rsidRPr="009932DA">
        <w:rPr>
          <w:rFonts w:cstheme="minorHAnsi"/>
          <w:color w:val="000000"/>
          <w:shd w:val="clear" w:color="auto" w:fill="FFFFFF"/>
        </w:rPr>
        <w:t xml:space="preserve"> kulture i film</w:t>
      </w:r>
      <w:r w:rsidR="00FF25E5" w:rsidRPr="009932DA">
        <w:rPr>
          <w:rFonts w:cstheme="minorHAnsi"/>
          <w:color w:val="000000"/>
          <w:shd w:val="clear" w:color="auto" w:fill="FFFFFF"/>
        </w:rPr>
        <w:t>a</w:t>
      </w:r>
      <w:r w:rsidRPr="009932DA">
        <w:rPr>
          <w:rFonts w:cstheme="minorHAnsi"/>
          <w:color w:val="000000"/>
          <w:shd w:val="clear" w:color="auto" w:fill="FFFFFF"/>
        </w:rPr>
        <w:t xml:space="preserve"> te on predstavlja široko međunarodno prepoznatljivo obilježje Grada Pule. Osim festivala tu je Istarsko narodno kazalište kao važan produkcijski centar te duga tradicija organizacije brojnih događaja i radionica vezanih uz film i kazalište koje sve više privlače kako djelatnike u kulturi tako i turiste te postaju snažan pokretač nove </w:t>
      </w:r>
      <w:r w:rsidR="009932DA" w:rsidRPr="009932DA">
        <w:rPr>
          <w:rFonts w:cstheme="minorHAnsi"/>
          <w:color w:val="000000"/>
          <w:shd w:val="clear" w:color="auto" w:fill="FFFFFF"/>
        </w:rPr>
        <w:t>kulturno turističke</w:t>
      </w:r>
      <w:r w:rsidRPr="009932DA">
        <w:rPr>
          <w:rFonts w:cstheme="minorHAnsi"/>
          <w:color w:val="000000"/>
          <w:shd w:val="clear" w:color="auto" w:fill="FFFFFF"/>
        </w:rPr>
        <w:t xml:space="preserve"> ponude. Dobru osnovu za daljnji razvoj kreativnih industrija i multimedije predstavljaju brojna partnerstva i suradnja s međunarodnim organizacijama</w:t>
      </w:r>
      <w:r w:rsidR="00FF25E5" w:rsidRPr="009932DA">
        <w:rPr>
          <w:rFonts w:cstheme="minorHAnsi"/>
          <w:color w:val="000000"/>
          <w:shd w:val="clear" w:color="auto" w:fill="FFFFFF"/>
        </w:rPr>
        <w:t>,</w:t>
      </w:r>
      <w:r w:rsidRPr="009932DA">
        <w:rPr>
          <w:rFonts w:cstheme="minorHAnsi"/>
          <w:color w:val="000000"/>
          <w:shd w:val="clear" w:color="auto" w:fill="FFFFFF"/>
        </w:rPr>
        <w:t xml:space="preserve"> no za snažnije profiliranje na široj kulturnoj sceni nužna su dodatna ulaganja kako u programe tako i u prateću opremu i infrastrukturu</w:t>
      </w:r>
      <w:r w:rsidR="00FF25E5" w:rsidRPr="009932DA">
        <w:rPr>
          <w:rFonts w:cstheme="minorHAnsi"/>
          <w:color w:val="000000"/>
          <w:shd w:val="clear" w:color="auto" w:fill="FFFFFF"/>
        </w:rPr>
        <w:t>,</w:t>
      </w:r>
      <w:r w:rsidRPr="009932DA">
        <w:rPr>
          <w:rFonts w:cstheme="minorHAnsi"/>
          <w:color w:val="000000"/>
          <w:shd w:val="clear" w:color="auto" w:fill="FFFFFF"/>
        </w:rPr>
        <w:t xml:space="preserve"> ali i promociju. </w:t>
      </w:r>
      <w:r w:rsidR="00A01C6D" w:rsidRPr="009932DA">
        <w:rPr>
          <w:rFonts w:cstheme="minorHAnsi"/>
          <w:color w:val="000000"/>
          <w:shd w:val="clear" w:color="auto" w:fill="FFFFFF"/>
        </w:rPr>
        <w:t>Kreativnošću</w:t>
      </w:r>
      <w:r w:rsidR="00412E4B" w:rsidRPr="009932DA">
        <w:rPr>
          <w:rFonts w:cstheme="minorHAnsi"/>
          <w:color w:val="000000"/>
          <w:shd w:val="clear" w:color="auto" w:fill="FFFFFF"/>
        </w:rPr>
        <w:t xml:space="preserve"> u prezentaciji </w:t>
      </w:r>
      <w:r w:rsidR="009932DA" w:rsidRPr="009932DA">
        <w:rPr>
          <w:rFonts w:cstheme="minorHAnsi"/>
          <w:color w:val="000000"/>
          <w:shd w:val="clear" w:color="auto" w:fill="FFFFFF"/>
        </w:rPr>
        <w:t>kulturno povijesne</w:t>
      </w:r>
      <w:r w:rsidR="00412E4B" w:rsidRPr="009932DA">
        <w:rPr>
          <w:rFonts w:cstheme="minorHAnsi"/>
          <w:color w:val="000000"/>
          <w:shd w:val="clear" w:color="auto" w:fill="FFFFFF"/>
        </w:rPr>
        <w:t xml:space="preserve"> baštine ističe se međunarodni festival </w:t>
      </w:r>
      <w:proofErr w:type="spellStart"/>
      <w:r w:rsidR="00412E4B" w:rsidRPr="009932DA">
        <w:rPr>
          <w:rFonts w:cstheme="minorHAnsi"/>
          <w:color w:val="000000"/>
          <w:shd w:val="clear" w:color="auto" w:fill="FFFFFF"/>
        </w:rPr>
        <w:t>Visualia</w:t>
      </w:r>
      <w:proofErr w:type="spellEnd"/>
      <w:r w:rsidR="00FF25E5" w:rsidRPr="009932DA">
        <w:rPr>
          <w:rFonts w:cstheme="minorHAnsi"/>
          <w:color w:val="000000"/>
          <w:shd w:val="clear" w:color="auto" w:fill="FFFFFF"/>
        </w:rPr>
        <w:t>,</w:t>
      </w:r>
      <w:r w:rsidR="00412E4B" w:rsidRPr="009932DA">
        <w:rPr>
          <w:rFonts w:cstheme="minorHAnsi"/>
          <w:color w:val="000000"/>
          <w:shd w:val="clear" w:color="auto" w:fill="FFFFFF"/>
        </w:rPr>
        <w:t xml:space="preserve"> koji se </w:t>
      </w:r>
      <w:r w:rsidR="0040660B" w:rsidRPr="009932DA">
        <w:rPr>
          <w:rFonts w:cstheme="minorHAnsi"/>
          <w:color w:val="000000"/>
          <w:shd w:val="clear" w:color="auto" w:fill="FFFFFF"/>
        </w:rPr>
        <w:t>svakog</w:t>
      </w:r>
      <w:r w:rsidR="00FF25E5" w:rsidRPr="009932DA">
        <w:rPr>
          <w:rFonts w:cstheme="minorHAnsi"/>
          <w:color w:val="000000"/>
          <w:shd w:val="clear" w:color="auto" w:fill="FFFFFF"/>
        </w:rPr>
        <w:t xml:space="preserve"> svibnja </w:t>
      </w:r>
      <w:r w:rsidR="00412E4B" w:rsidRPr="009932DA">
        <w:rPr>
          <w:rFonts w:cstheme="minorHAnsi"/>
          <w:color w:val="000000"/>
          <w:shd w:val="clear" w:color="auto" w:fill="FFFFFF"/>
        </w:rPr>
        <w:t xml:space="preserve">održava u Gradu Puli. </w:t>
      </w:r>
      <w:r w:rsidR="00FF25E5" w:rsidRPr="009932DA">
        <w:rPr>
          <w:rFonts w:cstheme="minorHAnsi"/>
          <w:color w:val="000000"/>
          <w:shd w:val="clear" w:color="auto" w:fill="FFFFFF"/>
        </w:rPr>
        <w:t xml:space="preserve">Njegov je cilj </w:t>
      </w:r>
      <w:r w:rsidR="00A01C6D" w:rsidRPr="009932DA">
        <w:rPr>
          <w:rFonts w:cstheme="minorHAnsi"/>
          <w:color w:val="000000"/>
          <w:shd w:val="clear" w:color="auto" w:fill="FFFFFF"/>
        </w:rPr>
        <w:t xml:space="preserve">kreirati nove </w:t>
      </w:r>
      <w:r w:rsidR="0040660B" w:rsidRPr="009932DA">
        <w:rPr>
          <w:rFonts w:cstheme="minorHAnsi"/>
          <w:color w:val="000000"/>
          <w:shd w:val="clear" w:color="auto" w:fill="FFFFFF"/>
        </w:rPr>
        <w:t>kulturno turističke</w:t>
      </w:r>
      <w:r w:rsidR="00A01C6D" w:rsidRPr="009932DA">
        <w:rPr>
          <w:rFonts w:cstheme="minorHAnsi"/>
          <w:color w:val="000000"/>
          <w:shd w:val="clear" w:color="auto" w:fill="FFFFFF"/>
        </w:rPr>
        <w:t xml:space="preserve"> atrakcije utemeljene na primjeni novih tehnologija i inovacija te </w:t>
      </w:r>
      <w:proofErr w:type="spellStart"/>
      <w:r w:rsidR="00A01C6D" w:rsidRPr="009932DA">
        <w:rPr>
          <w:rFonts w:cstheme="minorHAnsi"/>
          <w:color w:val="000000"/>
          <w:shd w:val="clear" w:color="auto" w:fill="FFFFFF"/>
        </w:rPr>
        <w:t>brendirati</w:t>
      </w:r>
      <w:proofErr w:type="spellEnd"/>
      <w:r w:rsidR="00A01C6D" w:rsidRPr="009932DA">
        <w:rPr>
          <w:rFonts w:cstheme="minorHAnsi"/>
          <w:color w:val="000000"/>
          <w:shd w:val="clear" w:color="auto" w:fill="FFFFFF"/>
        </w:rPr>
        <w:t xml:space="preserve"> Grad Pulu kao Grad Svjetla. </w:t>
      </w:r>
      <w:r w:rsidR="00412E4B" w:rsidRPr="009932DA">
        <w:rPr>
          <w:rFonts w:cstheme="minorHAnsi"/>
          <w:color w:val="000000"/>
          <w:shd w:val="clear" w:color="auto" w:fill="FFFFFF"/>
        </w:rPr>
        <w:t xml:space="preserve">Festival obuhvaća oko 20 suvremenih umjetničkih instalacija na više od deset lokacija u gradu (3D </w:t>
      </w:r>
      <w:proofErr w:type="spellStart"/>
      <w:r w:rsidR="00412E4B" w:rsidRPr="009932DA">
        <w:rPr>
          <w:rFonts w:cstheme="minorHAnsi"/>
          <w:color w:val="000000"/>
          <w:shd w:val="clear" w:color="auto" w:fill="FFFFFF"/>
        </w:rPr>
        <w:t>map</w:t>
      </w:r>
      <w:r w:rsidR="0040660B">
        <w:rPr>
          <w:rFonts w:cstheme="minorHAnsi"/>
          <w:color w:val="000000"/>
          <w:shd w:val="clear" w:color="auto" w:fill="FFFFFF"/>
        </w:rPr>
        <w:t>iranje</w:t>
      </w:r>
      <w:proofErr w:type="spellEnd"/>
      <w:r w:rsidR="00412E4B" w:rsidRPr="009932DA">
        <w:rPr>
          <w:rFonts w:cstheme="minorHAnsi"/>
          <w:color w:val="000000"/>
          <w:shd w:val="clear" w:color="auto" w:fill="FFFFFF"/>
        </w:rPr>
        <w:t xml:space="preserve"> povijesnih građevina, svjetlosne izložbe, audiovizualni efekti i </w:t>
      </w:r>
      <w:proofErr w:type="spellStart"/>
      <w:r w:rsidR="00412E4B" w:rsidRPr="009932DA">
        <w:rPr>
          <w:rFonts w:cstheme="minorHAnsi"/>
          <w:color w:val="000000"/>
          <w:shd w:val="clear" w:color="auto" w:fill="FFFFFF"/>
        </w:rPr>
        <w:t>sl</w:t>
      </w:r>
      <w:proofErr w:type="spellEnd"/>
      <w:r w:rsidR="00412E4B" w:rsidRPr="009932DA">
        <w:rPr>
          <w:rFonts w:cstheme="minorHAnsi"/>
          <w:color w:val="000000"/>
          <w:shd w:val="clear" w:color="auto" w:fill="FFFFFF"/>
        </w:rPr>
        <w:t xml:space="preserve">.). </w:t>
      </w:r>
      <w:r w:rsidR="00A01C6D" w:rsidRPr="009932DA">
        <w:rPr>
          <w:rFonts w:cstheme="minorHAnsi"/>
          <w:color w:val="000000"/>
          <w:shd w:val="clear" w:color="auto" w:fill="FFFFFF"/>
        </w:rPr>
        <w:t>Održavanje</w:t>
      </w:r>
      <w:r w:rsidR="00412E4B" w:rsidRPr="009932DA">
        <w:rPr>
          <w:rFonts w:cstheme="minorHAnsi"/>
          <w:color w:val="000000"/>
          <w:shd w:val="clear" w:color="auto" w:fill="FFFFFF"/>
        </w:rPr>
        <w:t xml:space="preserve"> i organizaciju </w:t>
      </w:r>
      <w:r w:rsidR="00A01C6D" w:rsidRPr="009932DA">
        <w:rPr>
          <w:rFonts w:cstheme="minorHAnsi"/>
          <w:color w:val="000000"/>
          <w:shd w:val="clear" w:color="auto" w:fill="FFFFFF"/>
        </w:rPr>
        <w:t xml:space="preserve">festivala </w:t>
      </w:r>
      <w:r w:rsidR="00412E4B" w:rsidRPr="009932DA">
        <w:rPr>
          <w:rFonts w:cstheme="minorHAnsi"/>
          <w:color w:val="000000"/>
          <w:shd w:val="clear" w:color="auto" w:fill="FFFFFF"/>
        </w:rPr>
        <w:t>podupiru i europski fond</w:t>
      </w:r>
      <w:r w:rsidR="00A01C6D" w:rsidRPr="009932DA">
        <w:rPr>
          <w:rFonts w:cstheme="minorHAnsi"/>
          <w:color w:val="000000"/>
          <w:shd w:val="clear" w:color="auto" w:fill="FFFFFF"/>
        </w:rPr>
        <w:t xml:space="preserve">ovi (program Kreativna Europa). Od  2013. do 2015. godine festival je od lokalnog dobio međunarodni značaj, pa je tako u </w:t>
      </w:r>
      <w:r w:rsidR="00412E4B" w:rsidRPr="009932DA">
        <w:rPr>
          <w:rFonts w:cstheme="minorHAnsi"/>
          <w:color w:val="000000"/>
          <w:shd w:val="clear" w:color="auto" w:fill="FFFFFF"/>
        </w:rPr>
        <w:t>2015. godini zabilježeno 15.000 domaćih i inozemnih posjetitelja</w:t>
      </w:r>
      <w:r w:rsidR="00A01C6D" w:rsidRPr="009932DA">
        <w:rPr>
          <w:rFonts w:cstheme="minorHAnsi"/>
          <w:color w:val="000000"/>
          <w:shd w:val="clear" w:color="auto" w:fill="FFFFFF"/>
        </w:rPr>
        <w:t>. K</w:t>
      </w:r>
      <w:r w:rsidR="00412E4B" w:rsidRPr="009932DA">
        <w:rPr>
          <w:rFonts w:cstheme="minorHAnsi"/>
          <w:color w:val="000000"/>
          <w:shd w:val="clear" w:color="auto" w:fill="FFFFFF"/>
        </w:rPr>
        <w:t xml:space="preserve">roz festival se također </w:t>
      </w:r>
      <w:r w:rsidR="00FF25E5" w:rsidRPr="009932DA">
        <w:rPr>
          <w:rFonts w:cstheme="minorHAnsi"/>
          <w:color w:val="000000"/>
          <w:shd w:val="clear" w:color="auto" w:fill="FFFFFF"/>
        </w:rPr>
        <w:t xml:space="preserve">ostvaruje </w:t>
      </w:r>
      <w:r w:rsidR="00412E4B" w:rsidRPr="009932DA">
        <w:rPr>
          <w:rFonts w:cstheme="minorHAnsi"/>
          <w:color w:val="000000"/>
          <w:shd w:val="clear" w:color="auto" w:fill="FFFFFF"/>
        </w:rPr>
        <w:t xml:space="preserve">suradnja i umrežavanje europskih umjetnika te partnerstvo javnog, privatnog i civilnog sektora. </w:t>
      </w:r>
      <w:r w:rsidR="00A01C6D" w:rsidRPr="009932DA">
        <w:rPr>
          <w:rFonts w:cstheme="minorHAnsi"/>
          <w:color w:val="000000"/>
          <w:shd w:val="clear" w:color="auto" w:fill="FFFFFF"/>
        </w:rPr>
        <w:t xml:space="preserve">Festival </w:t>
      </w:r>
      <w:proofErr w:type="spellStart"/>
      <w:r w:rsidR="00A01C6D" w:rsidRPr="009932DA">
        <w:rPr>
          <w:rFonts w:cstheme="minorHAnsi"/>
          <w:color w:val="000000"/>
          <w:shd w:val="clear" w:color="auto" w:fill="FFFFFF"/>
        </w:rPr>
        <w:t>Visualia</w:t>
      </w:r>
      <w:proofErr w:type="spellEnd"/>
      <w:r w:rsidR="00A01C6D" w:rsidRPr="009932DA">
        <w:rPr>
          <w:rFonts w:cstheme="minorHAnsi"/>
          <w:color w:val="000000"/>
          <w:shd w:val="clear" w:color="auto" w:fill="FFFFFF"/>
        </w:rPr>
        <w:t xml:space="preserve"> pri</w:t>
      </w:r>
      <w:r w:rsidR="00FF25E5" w:rsidRPr="009932DA">
        <w:rPr>
          <w:rFonts w:cstheme="minorHAnsi"/>
          <w:color w:val="000000"/>
          <w:shd w:val="clear" w:color="auto" w:fill="FFFFFF"/>
        </w:rPr>
        <w:t>do</w:t>
      </w:r>
      <w:r w:rsidR="00A01C6D" w:rsidRPr="009932DA">
        <w:rPr>
          <w:rFonts w:cstheme="minorHAnsi"/>
          <w:color w:val="000000"/>
          <w:shd w:val="clear" w:color="auto" w:fill="FFFFFF"/>
        </w:rPr>
        <w:t xml:space="preserve">nosi stvaranju preduvjeta za razvoj i oblikovanje novih umjetničkih, turističkih i kulturnih programa. </w:t>
      </w:r>
    </w:p>
    <w:p w:rsidR="00702CD1" w:rsidRPr="009932DA" w:rsidRDefault="00702CD1" w:rsidP="00702CD1">
      <w:pPr>
        <w:jc w:val="both"/>
        <w:rPr>
          <w:rFonts w:cstheme="minorHAnsi"/>
          <w:color w:val="000000"/>
          <w:shd w:val="clear" w:color="auto" w:fill="FFFFFF"/>
        </w:rPr>
      </w:pPr>
      <w:r w:rsidRPr="009932DA">
        <w:rPr>
          <w:rFonts w:cstheme="minorHAnsi"/>
          <w:color w:val="000000"/>
          <w:shd w:val="clear" w:color="auto" w:fill="FFFFFF"/>
        </w:rPr>
        <w:t>Jedan od infrastrukturnih potencijala za kulturne sadržaje</w:t>
      </w:r>
      <w:r w:rsidR="00FF25E5" w:rsidRPr="009932DA">
        <w:rPr>
          <w:rFonts w:cstheme="minorHAnsi"/>
          <w:color w:val="000000"/>
          <w:shd w:val="clear" w:color="auto" w:fill="FFFFFF"/>
        </w:rPr>
        <w:t xml:space="preserve"> predstavljaju</w:t>
      </w:r>
      <w:r w:rsidRPr="009932DA">
        <w:rPr>
          <w:rFonts w:cstheme="minorHAnsi"/>
          <w:color w:val="000000"/>
          <w:shd w:val="clear" w:color="auto" w:fill="FFFFFF"/>
        </w:rPr>
        <w:t xml:space="preserve"> i bivši vojni objekti koji demilitarizacij</w:t>
      </w:r>
      <w:r w:rsidR="00FF25E5" w:rsidRPr="009932DA">
        <w:rPr>
          <w:rFonts w:cstheme="minorHAnsi"/>
          <w:color w:val="000000"/>
          <w:shd w:val="clear" w:color="auto" w:fill="FFFFFF"/>
        </w:rPr>
        <w:t>om</w:t>
      </w:r>
      <w:r w:rsidRPr="009932DA">
        <w:rPr>
          <w:rFonts w:cstheme="minorHAnsi"/>
          <w:color w:val="000000"/>
          <w:shd w:val="clear" w:color="auto" w:fill="FFFFFF"/>
        </w:rPr>
        <w:t xml:space="preserve"> mogu postati privlačni punktovi kulturnog života. Samo na području Grada Pule postoji više stotina takvih objekata različite veličine koje je moguće staviti u funkciju razvoja kulture</w:t>
      </w:r>
      <w:r w:rsidR="00FF25E5" w:rsidRPr="009932DA">
        <w:rPr>
          <w:rFonts w:cstheme="minorHAnsi"/>
          <w:color w:val="000000"/>
          <w:shd w:val="clear" w:color="auto" w:fill="FFFFFF"/>
        </w:rPr>
        <w:t>,</w:t>
      </w:r>
      <w:r w:rsidRPr="009932DA">
        <w:rPr>
          <w:rFonts w:cstheme="minorHAnsi"/>
          <w:color w:val="000000"/>
          <w:shd w:val="clear" w:color="auto" w:fill="FFFFFF"/>
        </w:rPr>
        <w:t xml:space="preserve"> ali i turizma i gospodarstva. </w:t>
      </w:r>
    </w:p>
    <w:p w:rsidR="00702CD1" w:rsidRPr="009932DA" w:rsidRDefault="00702CD1" w:rsidP="00702CD1">
      <w:pPr>
        <w:jc w:val="both"/>
        <w:rPr>
          <w:rFonts w:cstheme="minorHAnsi"/>
          <w:color w:val="000000"/>
          <w:shd w:val="clear" w:color="auto" w:fill="FFFFFF"/>
        </w:rPr>
      </w:pPr>
      <w:r w:rsidRPr="009932DA">
        <w:rPr>
          <w:rFonts w:cstheme="minorHAnsi"/>
          <w:color w:val="000000"/>
          <w:shd w:val="clear" w:color="auto" w:fill="FFFFFF"/>
        </w:rPr>
        <w:t xml:space="preserve">Na urbanom području </w:t>
      </w:r>
      <w:r w:rsidR="00A5603C" w:rsidRPr="009932DA">
        <w:rPr>
          <w:rFonts w:cstheme="minorHAnsi"/>
          <w:color w:val="000000"/>
          <w:shd w:val="clear" w:color="auto" w:fill="FFFFFF"/>
        </w:rPr>
        <w:t>Pula</w:t>
      </w:r>
      <w:r w:rsidRPr="009932DA">
        <w:rPr>
          <w:rFonts w:cstheme="minorHAnsi"/>
          <w:color w:val="000000"/>
          <w:shd w:val="clear" w:color="auto" w:fill="FFFFFF"/>
        </w:rPr>
        <w:t xml:space="preserve"> postoje vojni i industrijski objekti koji su napušteni i nedovoljno uključeni u lokalni razvoj (</w:t>
      </w:r>
      <w:proofErr w:type="spellStart"/>
      <w:r w:rsidRPr="009932DA">
        <w:rPr>
          <w:rFonts w:cstheme="minorHAnsi"/>
          <w:color w:val="000000"/>
          <w:shd w:val="clear" w:color="auto" w:fill="FFFFFF"/>
        </w:rPr>
        <w:t>npr</w:t>
      </w:r>
      <w:proofErr w:type="spellEnd"/>
      <w:r w:rsidRPr="009932DA">
        <w:rPr>
          <w:rFonts w:cstheme="minorHAnsi"/>
          <w:color w:val="000000"/>
          <w:shd w:val="clear" w:color="auto" w:fill="FFFFFF"/>
        </w:rPr>
        <w:t xml:space="preserve">. </w:t>
      </w:r>
      <w:proofErr w:type="spellStart"/>
      <w:r w:rsidRPr="009932DA">
        <w:rPr>
          <w:rFonts w:cstheme="minorHAnsi"/>
          <w:color w:val="000000"/>
          <w:shd w:val="clear" w:color="auto" w:fill="FFFFFF"/>
        </w:rPr>
        <w:t>Muzil</w:t>
      </w:r>
      <w:proofErr w:type="spellEnd"/>
      <w:r w:rsidRPr="009932DA">
        <w:rPr>
          <w:rFonts w:cstheme="minorHAnsi"/>
          <w:color w:val="000000"/>
          <w:shd w:val="clear" w:color="auto" w:fill="FFFFFF"/>
        </w:rPr>
        <w:t xml:space="preserve">, </w:t>
      </w:r>
      <w:proofErr w:type="spellStart"/>
      <w:r w:rsidRPr="009932DA">
        <w:rPr>
          <w:rFonts w:cstheme="minorHAnsi"/>
          <w:color w:val="000000"/>
          <w:shd w:val="clear" w:color="auto" w:fill="FFFFFF"/>
        </w:rPr>
        <w:t>Hidrobaza</w:t>
      </w:r>
      <w:proofErr w:type="spellEnd"/>
      <w:r w:rsidRPr="009932DA">
        <w:rPr>
          <w:rFonts w:cstheme="minorHAnsi"/>
          <w:color w:val="000000"/>
          <w:shd w:val="clear" w:color="auto" w:fill="FFFFFF"/>
        </w:rPr>
        <w:t xml:space="preserve"> i </w:t>
      </w:r>
      <w:proofErr w:type="spellStart"/>
      <w:r w:rsidRPr="009932DA">
        <w:rPr>
          <w:rFonts w:cstheme="minorHAnsi"/>
          <w:color w:val="000000"/>
          <w:shd w:val="clear" w:color="auto" w:fill="FFFFFF"/>
        </w:rPr>
        <w:t>Punte</w:t>
      </w:r>
      <w:proofErr w:type="spellEnd"/>
      <w:r w:rsidRPr="009932DA">
        <w:rPr>
          <w:rFonts w:cstheme="minorHAnsi"/>
          <w:color w:val="000000"/>
          <w:shd w:val="clear" w:color="auto" w:fill="FFFFFF"/>
        </w:rPr>
        <w:t xml:space="preserve"> </w:t>
      </w:r>
      <w:proofErr w:type="spellStart"/>
      <w:r w:rsidRPr="009932DA">
        <w:rPr>
          <w:rFonts w:cstheme="minorHAnsi"/>
          <w:color w:val="000000"/>
          <w:shd w:val="clear" w:color="auto" w:fill="FFFFFF"/>
        </w:rPr>
        <w:t>Christo</w:t>
      </w:r>
      <w:proofErr w:type="spellEnd"/>
      <w:r w:rsidRPr="009932DA">
        <w:rPr>
          <w:rFonts w:cstheme="minorHAnsi"/>
          <w:color w:val="000000"/>
          <w:shd w:val="clear" w:color="auto" w:fill="FFFFFF"/>
        </w:rPr>
        <w:t xml:space="preserve"> u Puli, vojni kompleks </w:t>
      </w:r>
      <w:proofErr w:type="spellStart"/>
      <w:r w:rsidRPr="009932DA">
        <w:rPr>
          <w:rFonts w:cstheme="minorHAnsi"/>
          <w:color w:val="000000"/>
          <w:shd w:val="clear" w:color="auto" w:fill="FFFFFF"/>
        </w:rPr>
        <w:t>Loborika</w:t>
      </w:r>
      <w:proofErr w:type="spellEnd"/>
      <w:r w:rsidRPr="009932DA">
        <w:rPr>
          <w:rFonts w:cstheme="minorHAnsi"/>
          <w:color w:val="000000"/>
          <w:shd w:val="clear" w:color="auto" w:fill="FFFFFF"/>
        </w:rPr>
        <w:t xml:space="preserve"> u </w:t>
      </w:r>
      <w:proofErr w:type="spellStart"/>
      <w:r w:rsidRPr="009932DA">
        <w:rPr>
          <w:rFonts w:cstheme="minorHAnsi"/>
          <w:color w:val="000000"/>
          <w:shd w:val="clear" w:color="auto" w:fill="FFFFFF"/>
        </w:rPr>
        <w:t>Marčani</w:t>
      </w:r>
      <w:proofErr w:type="spellEnd"/>
      <w:r w:rsidRPr="009932DA">
        <w:rPr>
          <w:rFonts w:cstheme="minorHAnsi"/>
          <w:color w:val="000000"/>
          <w:shd w:val="clear" w:color="auto" w:fill="FFFFFF"/>
        </w:rPr>
        <w:t xml:space="preserve">, vojarna </w:t>
      </w:r>
      <w:proofErr w:type="spellStart"/>
      <w:r w:rsidRPr="009932DA">
        <w:rPr>
          <w:rFonts w:cstheme="minorHAnsi"/>
          <w:color w:val="000000"/>
          <w:shd w:val="clear" w:color="auto" w:fill="FFFFFF"/>
        </w:rPr>
        <w:t>Barbariga</w:t>
      </w:r>
      <w:proofErr w:type="spellEnd"/>
      <w:r w:rsidRPr="009932DA">
        <w:rPr>
          <w:rFonts w:cstheme="minorHAnsi"/>
          <w:color w:val="000000"/>
          <w:shd w:val="clear" w:color="auto" w:fill="FFFFFF"/>
        </w:rPr>
        <w:t xml:space="preserve"> II u </w:t>
      </w:r>
      <w:proofErr w:type="spellStart"/>
      <w:r w:rsidRPr="009932DA">
        <w:rPr>
          <w:rFonts w:cstheme="minorHAnsi"/>
          <w:color w:val="000000"/>
          <w:shd w:val="clear" w:color="auto" w:fill="FFFFFF"/>
        </w:rPr>
        <w:t>Vodnjanu</w:t>
      </w:r>
      <w:proofErr w:type="spellEnd"/>
      <w:r w:rsidRPr="009932DA">
        <w:rPr>
          <w:rFonts w:cstheme="minorHAnsi"/>
          <w:color w:val="000000"/>
          <w:shd w:val="clear" w:color="auto" w:fill="FFFFFF"/>
        </w:rPr>
        <w:t xml:space="preserve">, vojni objekti na </w:t>
      </w:r>
      <w:proofErr w:type="spellStart"/>
      <w:r w:rsidRPr="009932DA">
        <w:rPr>
          <w:rFonts w:cstheme="minorHAnsi"/>
          <w:color w:val="000000"/>
          <w:shd w:val="clear" w:color="auto" w:fill="FFFFFF"/>
        </w:rPr>
        <w:t>Marleri</w:t>
      </w:r>
      <w:proofErr w:type="spellEnd"/>
      <w:r w:rsidRPr="009932DA">
        <w:rPr>
          <w:rFonts w:cstheme="minorHAnsi"/>
          <w:color w:val="000000"/>
          <w:shd w:val="clear" w:color="auto" w:fill="FFFFFF"/>
        </w:rPr>
        <w:t xml:space="preserve"> u </w:t>
      </w:r>
      <w:r w:rsidR="00FF25E5" w:rsidRPr="009932DA">
        <w:rPr>
          <w:rFonts w:cstheme="minorHAnsi"/>
          <w:color w:val="000000"/>
          <w:shd w:val="clear" w:color="auto" w:fill="FFFFFF"/>
        </w:rPr>
        <w:t>O</w:t>
      </w:r>
      <w:r w:rsidRPr="009932DA">
        <w:rPr>
          <w:rFonts w:cstheme="minorHAnsi"/>
          <w:color w:val="000000"/>
          <w:shd w:val="clear" w:color="auto" w:fill="FFFFFF"/>
        </w:rPr>
        <w:t xml:space="preserve">pćini </w:t>
      </w:r>
      <w:proofErr w:type="spellStart"/>
      <w:r w:rsidRPr="009932DA">
        <w:rPr>
          <w:rFonts w:cstheme="minorHAnsi"/>
          <w:color w:val="000000"/>
          <w:shd w:val="clear" w:color="auto" w:fill="FFFFFF"/>
        </w:rPr>
        <w:t>Ližnjan</w:t>
      </w:r>
      <w:proofErr w:type="spellEnd"/>
      <w:r w:rsidRPr="009932DA">
        <w:rPr>
          <w:rFonts w:cstheme="minorHAnsi"/>
          <w:color w:val="000000"/>
          <w:shd w:val="clear" w:color="auto" w:fill="FFFFFF"/>
        </w:rPr>
        <w:t xml:space="preserve"> i </w:t>
      </w:r>
      <w:proofErr w:type="spellStart"/>
      <w:r w:rsidRPr="009932DA">
        <w:rPr>
          <w:rFonts w:cstheme="minorHAnsi"/>
          <w:color w:val="000000"/>
          <w:shd w:val="clear" w:color="auto" w:fill="FFFFFF"/>
        </w:rPr>
        <w:t>sl</w:t>
      </w:r>
      <w:proofErr w:type="spellEnd"/>
      <w:r w:rsidRPr="009932DA">
        <w:rPr>
          <w:rFonts w:cstheme="minorHAnsi"/>
          <w:color w:val="000000"/>
          <w:shd w:val="clear" w:color="auto" w:fill="FFFFFF"/>
        </w:rPr>
        <w:t xml:space="preserve">.). Prenamjenu vojnih objekata onemogućuje vlasnička struktura pri čemu nadležnost nad upravljanjem ima nacionalna razina (Državni ured za upravljanje državnom imovinom), a ne jedinice lokalne samouprave. Ograničavajući </w:t>
      </w:r>
      <w:r w:rsidR="00FF25E5" w:rsidRPr="009932DA">
        <w:rPr>
          <w:rFonts w:cstheme="minorHAnsi"/>
          <w:color w:val="000000"/>
          <w:shd w:val="clear" w:color="auto" w:fill="FFFFFF"/>
        </w:rPr>
        <w:t xml:space="preserve">je </w:t>
      </w:r>
      <w:r w:rsidRPr="009932DA">
        <w:rPr>
          <w:rFonts w:cstheme="minorHAnsi"/>
          <w:color w:val="000000"/>
          <w:shd w:val="clear" w:color="auto" w:fill="FFFFFF"/>
        </w:rPr>
        <w:t xml:space="preserve">čimbenik prenamjene vojnih objekata </w:t>
      </w:r>
      <w:r w:rsidR="00FF25E5" w:rsidRPr="009932DA">
        <w:rPr>
          <w:rFonts w:cstheme="minorHAnsi"/>
          <w:color w:val="000000"/>
          <w:shd w:val="clear" w:color="auto" w:fill="FFFFFF"/>
        </w:rPr>
        <w:t>i to</w:t>
      </w:r>
      <w:r w:rsidRPr="009932DA">
        <w:rPr>
          <w:rFonts w:cstheme="minorHAnsi"/>
          <w:color w:val="000000"/>
          <w:shd w:val="clear" w:color="auto" w:fill="FFFFFF"/>
        </w:rPr>
        <w:t xml:space="preserve"> što pojedini imaju status spomenika kulture. U 2015. godini pokrenut </w:t>
      </w:r>
      <w:r w:rsidR="00FF25E5" w:rsidRPr="009932DA">
        <w:rPr>
          <w:rFonts w:cstheme="minorHAnsi"/>
          <w:color w:val="000000"/>
          <w:shd w:val="clear" w:color="auto" w:fill="FFFFFF"/>
        </w:rPr>
        <w:t xml:space="preserve">je </w:t>
      </w:r>
      <w:r w:rsidRPr="009932DA">
        <w:rPr>
          <w:rFonts w:cstheme="minorHAnsi"/>
          <w:color w:val="000000"/>
          <w:shd w:val="clear" w:color="auto" w:fill="FFFFFF"/>
        </w:rPr>
        <w:t xml:space="preserve">zajednički projekt Grada Pule i Ministarstva turizma kako bi se vojni centar </w:t>
      </w:r>
      <w:proofErr w:type="spellStart"/>
      <w:r w:rsidRPr="009932DA">
        <w:rPr>
          <w:rFonts w:cstheme="minorHAnsi"/>
          <w:color w:val="000000"/>
          <w:shd w:val="clear" w:color="auto" w:fill="FFFFFF"/>
        </w:rPr>
        <w:t>Muzil</w:t>
      </w:r>
      <w:proofErr w:type="spellEnd"/>
      <w:r w:rsidRPr="009932DA">
        <w:rPr>
          <w:rFonts w:cstheme="minorHAnsi"/>
          <w:color w:val="000000"/>
          <w:shd w:val="clear" w:color="auto" w:fill="FFFFFF"/>
        </w:rPr>
        <w:t xml:space="preserve"> u Puli </w:t>
      </w:r>
      <w:r w:rsidR="00FF25E5" w:rsidRPr="009932DA">
        <w:rPr>
          <w:rFonts w:cstheme="minorHAnsi"/>
          <w:color w:val="000000"/>
          <w:shd w:val="clear" w:color="auto" w:fill="FFFFFF"/>
        </w:rPr>
        <w:t xml:space="preserve">revitalizirao </w:t>
      </w:r>
      <w:r w:rsidRPr="009932DA">
        <w:rPr>
          <w:rFonts w:cstheme="minorHAnsi"/>
          <w:color w:val="000000"/>
          <w:shd w:val="clear" w:color="auto" w:fill="FFFFFF"/>
        </w:rPr>
        <w:t xml:space="preserve">i prenamijenio u turističku zonu s višenamjenskim sadržajima (hoteli, sportske luke, marine, igrališta </w:t>
      </w:r>
      <w:r w:rsidR="00FF25E5" w:rsidRPr="009932DA">
        <w:rPr>
          <w:rFonts w:cstheme="minorHAnsi"/>
          <w:color w:val="000000"/>
          <w:shd w:val="clear" w:color="auto" w:fill="FFFFFF"/>
        </w:rPr>
        <w:t xml:space="preserve">za golf </w:t>
      </w:r>
      <w:proofErr w:type="spellStart"/>
      <w:r w:rsidRPr="009932DA">
        <w:rPr>
          <w:rFonts w:cstheme="minorHAnsi"/>
          <w:color w:val="000000"/>
          <w:shd w:val="clear" w:color="auto" w:fill="FFFFFF"/>
        </w:rPr>
        <w:t>itd</w:t>
      </w:r>
      <w:proofErr w:type="spellEnd"/>
      <w:r w:rsidRPr="009932DA">
        <w:rPr>
          <w:rFonts w:cstheme="minorHAnsi"/>
          <w:color w:val="000000"/>
          <w:shd w:val="clear" w:color="auto" w:fill="FFFFFF"/>
        </w:rPr>
        <w:t xml:space="preserve">.). </w:t>
      </w:r>
    </w:p>
    <w:p w:rsidR="00DE752D" w:rsidRPr="009932DA" w:rsidRDefault="00DE752D" w:rsidP="00702CD1">
      <w:pPr>
        <w:jc w:val="both"/>
        <w:rPr>
          <w:rFonts w:cstheme="minorHAnsi"/>
          <w:color w:val="000000"/>
          <w:shd w:val="clear" w:color="auto" w:fill="FFFFFF"/>
        </w:rPr>
      </w:pPr>
    </w:p>
    <w:p w:rsidR="00F4406F" w:rsidRPr="009932DA" w:rsidRDefault="00F4406F" w:rsidP="00702CD1">
      <w:pPr>
        <w:jc w:val="both"/>
        <w:rPr>
          <w:rFonts w:cstheme="minorHAnsi"/>
          <w:color w:val="000000"/>
          <w:shd w:val="clear" w:color="auto" w:fill="FFFFFF"/>
        </w:rPr>
      </w:pPr>
    </w:p>
    <w:p w:rsidR="00702CD1" w:rsidRPr="009932DA" w:rsidRDefault="00702CD1" w:rsidP="00702CD1">
      <w:pPr>
        <w:jc w:val="both"/>
        <w:rPr>
          <w:rFonts w:cstheme="minorHAnsi"/>
          <w:b/>
          <w:i/>
          <w:color w:val="000000"/>
          <w:u w:val="single"/>
          <w:shd w:val="clear" w:color="auto" w:fill="FFFFFF"/>
        </w:rPr>
      </w:pPr>
      <w:r w:rsidRPr="009932DA">
        <w:rPr>
          <w:rFonts w:cstheme="minorHAnsi"/>
          <w:b/>
          <w:i/>
          <w:color w:val="000000"/>
          <w:u w:val="single"/>
          <w:shd w:val="clear" w:color="auto" w:fill="FFFFFF"/>
        </w:rPr>
        <w:t>Zaključci i preporuke</w:t>
      </w:r>
    </w:p>
    <w:p w:rsidR="00702CD1" w:rsidRPr="009932DA" w:rsidRDefault="00702CD1" w:rsidP="00702CD1">
      <w:pPr>
        <w:jc w:val="both"/>
        <w:rPr>
          <w:rFonts w:cstheme="minorHAnsi"/>
          <w:color w:val="000000"/>
          <w:shd w:val="clear" w:color="auto" w:fill="FFFFFF"/>
        </w:rPr>
      </w:pPr>
      <w:r w:rsidRPr="009932DA">
        <w:rPr>
          <w:rFonts w:cstheme="minorHAnsi"/>
          <w:color w:val="000000"/>
          <w:shd w:val="clear" w:color="auto" w:fill="FFFFFF"/>
        </w:rPr>
        <w:t xml:space="preserve">Urbano područje </w:t>
      </w:r>
      <w:r w:rsidR="00A5603C" w:rsidRPr="009932DA">
        <w:rPr>
          <w:rFonts w:cstheme="minorHAnsi"/>
          <w:color w:val="000000"/>
          <w:shd w:val="clear" w:color="auto" w:fill="FFFFFF"/>
        </w:rPr>
        <w:t>Pula</w:t>
      </w:r>
      <w:r w:rsidRPr="009932DA">
        <w:rPr>
          <w:rFonts w:cstheme="minorHAnsi"/>
          <w:color w:val="000000"/>
          <w:shd w:val="clear" w:color="auto" w:fill="FFFFFF"/>
        </w:rPr>
        <w:t xml:space="preserve"> pripada Istarskoj županiji</w:t>
      </w:r>
      <w:r w:rsidR="007D623C" w:rsidRPr="009932DA">
        <w:rPr>
          <w:rFonts w:cstheme="minorHAnsi"/>
          <w:color w:val="000000"/>
          <w:shd w:val="clear" w:color="auto" w:fill="FFFFFF"/>
        </w:rPr>
        <w:t>,</w:t>
      </w:r>
      <w:r w:rsidRPr="009932DA">
        <w:rPr>
          <w:rFonts w:cstheme="minorHAnsi"/>
          <w:color w:val="000000"/>
          <w:shd w:val="clear" w:color="auto" w:fill="FFFFFF"/>
        </w:rPr>
        <w:t xml:space="preserve"> područj</w:t>
      </w:r>
      <w:r w:rsidR="007D623C" w:rsidRPr="009932DA">
        <w:rPr>
          <w:rFonts w:cstheme="minorHAnsi"/>
          <w:color w:val="000000"/>
          <w:shd w:val="clear" w:color="auto" w:fill="FFFFFF"/>
        </w:rPr>
        <w:t>u</w:t>
      </w:r>
      <w:r w:rsidRPr="009932DA">
        <w:rPr>
          <w:rFonts w:cstheme="minorHAnsi"/>
          <w:color w:val="000000"/>
          <w:shd w:val="clear" w:color="auto" w:fill="FFFFFF"/>
        </w:rPr>
        <w:t xml:space="preserve"> dinamičnih gospodarskih aktivnosti. Gospodarska snaga gradova i općina u sastavu urbanog područja </w:t>
      </w:r>
      <w:r w:rsidR="00A5603C" w:rsidRPr="009932DA">
        <w:rPr>
          <w:rFonts w:cstheme="minorHAnsi"/>
          <w:color w:val="000000"/>
          <w:shd w:val="clear" w:color="auto" w:fill="FFFFFF"/>
        </w:rPr>
        <w:t>Pula</w:t>
      </w:r>
      <w:r w:rsidRPr="009932DA">
        <w:rPr>
          <w:rFonts w:cstheme="minorHAnsi"/>
          <w:color w:val="000000"/>
          <w:shd w:val="clear" w:color="auto" w:fill="FFFFFF"/>
        </w:rPr>
        <w:t xml:space="preserve"> očituje </w:t>
      </w:r>
      <w:r w:rsidR="007D623C" w:rsidRPr="009932DA">
        <w:rPr>
          <w:rFonts w:cstheme="minorHAnsi"/>
          <w:color w:val="000000"/>
          <w:shd w:val="clear" w:color="auto" w:fill="FFFFFF"/>
        </w:rPr>
        <w:t xml:space="preserve">se </w:t>
      </w:r>
      <w:r w:rsidRPr="009932DA">
        <w:rPr>
          <w:rFonts w:cstheme="minorHAnsi"/>
          <w:color w:val="000000"/>
          <w:shd w:val="clear" w:color="auto" w:fill="FFFFFF"/>
        </w:rPr>
        <w:t>visokim stupnjem indeksa razvijenosti i vrijednostima osnovnih ekonomskih pokazatelja iznad državnog prosjeka. Dinamičnom gospodarstvu pri</w:t>
      </w:r>
      <w:r w:rsidR="007D623C" w:rsidRPr="009932DA">
        <w:rPr>
          <w:rFonts w:cstheme="minorHAnsi"/>
          <w:color w:val="000000"/>
          <w:shd w:val="clear" w:color="auto" w:fill="FFFFFF"/>
        </w:rPr>
        <w:t>do</w:t>
      </w:r>
      <w:r w:rsidRPr="009932DA">
        <w:rPr>
          <w:rFonts w:cstheme="minorHAnsi"/>
          <w:color w:val="000000"/>
          <w:shd w:val="clear" w:color="auto" w:fill="FFFFFF"/>
        </w:rPr>
        <w:t>nos</w:t>
      </w:r>
      <w:r w:rsidR="007D623C" w:rsidRPr="009932DA">
        <w:rPr>
          <w:rFonts w:cstheme="minorHAnsi"/>
          <w:color w:val="000000"/>
          <w:shd w:val="clear" w:color="auto" w:fill="FFFFFF"/>
        </w:rPr>
        <w:t>e</w:t>
      </w:r>
      <w:r w:rsidRPr="009932DA">
        <w:rPr>
          <w:rFonts w:cstheme="minorHAnsi"/>
          <w:color w:val="000000"/>
          <w:shd w:val="clear" w:color="auto" w:fill="FFFFFF"/>
        </w:rPr>
        <w:t xml:space="preserve"> razvijenost poduzetništva i dobra poduzetnička klima </w:t>
      </w:r>
      <w:r w:rsidR="007D623C" w:rsidRPr="009932DA">
        <w:rPr>
          <w:rFonts w:cstheme="minorHAnsi"/>
          <w:color w:val="000000"/>
          <w:shd w:val="clear" w:color="auto" w:fill="FFFFFF"/>
        </w:rPr>
        <w:t>te</w:t>
      </w:r>
      <w:r w:rsidRPr="009932DA">
        <w:rPr>
          <w:rFonts w:cstheme="minorHAnsi"/>
          <w:color w:val="000000"/>
          <w:shd w:val="clear" w:color="auto" w:fill="FFFFFF"/>
        </w:rPr>
        <w:t xml:space="preserve"> kontinuirano jačanje turističkih aktivnosti. Stopa registrirane nezaposlenosti</w:t>
      </w:r>
      <w:r w:rsidR="007D623C" w:rsidRPr="009932DA">
        <w:rPr>
          <w:rFonts w:cstheme="minorHAnsi"/>
          <w:color w:val="000000"/>
          <w:shd w:val="clear" w:color="auto" w:fill="FFFFFF"/>
        </w:rPr>
        <w:t xml:space="preserve"> niža</w:t>
      </w:r>
      <w:r w:rsidRPr="009932DA">
        <w:rPr>
          <w:rFonts w:cstheme="minorHAnsi"/>
          <w:color w:val="000000"/>
          <w:shd w:val="clear" w:color="auto" w:fill="FFFFFF"/>
        </w:rPr>
        <w:t xml:space="preserve"> je  </w:t>
      </w:r>
      <w:r w:rsidR="007D623C" w:rsidRPr="009932DA">
        <w:rPr>
          <w:rFonts w:cstheme="minorHAnsi"/>
          <w:color w:val="000000"/>
          <w:shd w:val="clear" w:color="auto" w:fill="FFFFFF"/>
        </w:rPr>
        <w:t xml:space="preserve">od </w:t>
      </w:r>
      <w:r w:rsidRPr="009932DA">
        <w:rPr>
          <w:rFonts w:cstheme="minorHAnsi"/>
          <w:color w:val="000000"/>
          <w:shd w:val="clear" w:color="auto" w:fill="FFFFFF"/>
        </w:rPr>
        <w:t xml:space="preserve">državnog prosjeka </w:t>
      </w:r>
      <w:r w:rsidR="007D623C" w:rsidRPr="009932DA">
        <w:rPr>
          <w:rFonts w:cstheme="minorHAnsi"/>
          <w:color w:val="000000"/>
          <w:shd w:val="clear" w:color="auto" w:fill="FFFFFF"/>
        </w:rPr>
        <w:t xml:space="preserve">i </w:t>
      </w:r>
      <w:r w:rsidRPr="009932DA">
        <w:rPr>
          <w:rFonts w:cstheme="minorHAnsi"/>
          <w:color w:val="000000"/>
          <w:shd w:val="clear" w:color="auto" w:fill="FFFFFF"/>
        </w:rPr>
        <w:t xml:space="preserve">na razini </w:t>
      </w:r>
      <w:r w:rsidR="007D623C" w:rsidRPr="009932DA">
        <w:rPr>
          <w:rFonts w:cstheme="minorHAnsi"/>
          <w:color w:val="000000"/>
          <w:shd w:val="clear" w:color="auto" w:fill="FFFFFF"/>
        </w:rPr>
        <w:t xml:space="preserve">je </w:t>
      </w:r>
      <w:r w:rsidRPr="009932DA">
        <w:rPr>
          <w:rFonts w:cstheme="minorHAnsi"/>
          <w:color w:val="000000"/>
          <w:shd w:val="clear" w:color="auto" w:fill="FFFFFF"/>
        </w:rPr>
        <w:t xml:space="preserve">županijskog prosjeka. Više od tri četvrtine nezaposlenih osoba </w:t>
      </w:r>
      <w:r w:rsidR="007D623C" w:rsidRPr="009932DA">
        <w:rPr>
          <w:rFonts w:cstheme="minorHAnsi"/>
          <w:color w:val="000000"/>
          <w:shd w:val="clear" w:color="auto" w:fill="FFFFFF"/>
        </w:rPr>
        <w:t xml:space="preserve"> </w:t>
      </w:r>
      <w:r w:rsidRPr="009932DA">
        <w:rPr>
          <w:rFonts w:cstheme="minorHAnsi"/>
          <w:color w:val="000000"/>
          <w:shd w:val="clear" w:color="auto" w:fill="FFFFFF"/>
        </w:rPr>
        <w:t>uspijeva</w:t>
      </w:r>
      <w:r w:rsidR="007D623C" w:rsidRPr="009932DA">
        <w:rPr>
          <w:rFonts w:cstheme="minorHAnsi"/>
          <w:color w:val="000000"/>
          <w:shd w:val="clear" w:color="auto" w:fill="FFFFFF"/>
        </w:rPr>
        <w:t xml:space="preserve"> se </w:t>
      </w:r>
      <w:r w:rsidRPr="009932DA">
        <w:rPr>
          <w:rFonts w:cstheme="minorHAnsi"/>
          <w:color w:val="000000"/>
          <w:shd w:val="clear" w:color="auto" w:fill="FFFFFF"/>
        </w:rPr>
        <w:t>zaposliti u roku do godine dana (</w:t>
      </w:r>
      <w:proofErr w:type="spellStart"/>
      <w:r w:rsidRPr="009932DA">
        <w:rPr>
          <w:rFonts w:cstheme="minorHAnsi"/>
          <w:color w:val="000000"/>
          <w:shd w:val="clear" w:color="auto" w:fill="FFFFFF"/>
        </w:rPr>
        <w:t>tzv</w:t>
      </w:r>
      <w:proofErr w:type="spellEnd"/>
      <w:r w:rsidRPr="009932DA">
        <w:rPr>
          <w:rFonts w:cstheme="minorHAnsi"/>
          <w:color w:val="000000"/>
          <w:shd w:val="clear" w:color="auto" w:fill="FFFFFF"/>
        </w:rPr>
        <w:t xml:space="preserve">. kratkotrajna nezaposlenost) što također </w:t>
      </w:r>
      <w:r w:rsidR="007D623C" w:rsidRPr="009932DA">
        <w:rPr>
          <w:rFonts w:cstheme="minorHAnsi"/>
          <w:color w:val="000000"/>
          <w:shd w:val="clear" w:color="auto" w:fill="FFFFFF"/>
        </w:rPr>
        <w:t xml:space="preserve">upućuje </w:t>
      </w:r>
      <w:r w:rsidRPr="009932DA">
        <w:rPr>
          <w:rFonts w:cstheme="minorHAnsi"/>
          <w:color w:val="000000"/>
          <w:shd w:val="clear" w:color="auto" w:fill="FFFFFF"/>
        </w:rPr>
        <w:t xml:space="preserve">na dinamičnost gospodarskih aktivnosti i potencijal za zaustavljanje negativnih demografskih procesa. U dobnoj strukturi nezaposlenih primjetna </w:t>
      </w:r>
      <w:r w:rsidR="007D623C" w:rsidRPr="009932DA">
        <w:rPr>
          <w:rFonts w:cstheme="minorHAnsi"/>
          <w:color w:val="000000"/>
          <w:shd w:val="clear" w:color="auto" w:fill="FFFFFF"/>
        </w:rPr>
        <w:t xml:space="preserve">je </w:t>
      </w:r>
      <w:r w:rsidRPr="009932DA">
        <w:rPr>
          <w:rFonts w:cstheme="minorHAnsi"/>
          <w:color w:val="000000"/>
          <w:shd w:val="clear" w:color="auto" w:fill="FFFFFF"/>
        </w:rPr>
        <w:t xml:space="preserve">dominacija mladih u dobi 25-29 godina i starijih </w:t>
      </w:r>
      <w:r w:rsidR="007D623C" w:rsidRPr="009932DA">
        <w:rPr>
          <w:rFonts w:cstheme="minorHAnsi"/>
          <w:color w:val="000000"/>
          <w:shd w:val="clear" w:color="auto" w:fill="FFFFFF"/>
        </w:rPr>
        <w:t xml:space="preserve">u dobi </w:t>
      </w:r>
      <w:r w:rsidRPr="009932DA">
        <w:rPr>
          <w:rFonts w:cstheme="minorHAnsi"/>
          <w:color w:val="000000"/>
          <w:shd w:val="clear" w:color="auto" w:fill="FFFFFF"/>
        </w:rPr>
        <w:t xml:space="preserve">55-59 godina, a u spolnoj strukturi nezaposlenih prevladavaju žene (54%). Aktivne politike zapošljavanja trebaju biti usmjerene na jačanje kompetencija tih skupina s ciljem njihove integracije na lokalno tržište rada. Većina radnih mjesta koncentrirana </w:t>
      </w:r>
      <w:r w:rsidR="007D623C" w:rsidRPr="009932DA">
        <w:rPr>
          <w:rFonts w:cstheme="minorHAnsi"/>
          <w:color w:val="000000"/>
          <w:shd w:val="clear" w:color="auto" w:fill="FFFFFF"/>
        </w:rPr>
        <w:t xml:space="preserve">je </w:t>
      </w:r>
      <w:r w:rsidRPr="009932DA">
        <w:rPr>
          <w:rFonts w:cstheme="minorHAnsi"/>
          <w:color w:val="000000"/>
          <w:shd w:val="clear" w:color="auto" w:fill="FFFFFF"/>
        </w:rPr>
        <w:t xml:space="preserve">u gradovima, osobito </w:t>
      </w:r>
      <w:r w:rsidR="007D623C" w:rsidRPr="009932DA">
        <w:rPr>
          <w:rFonts w:cstheme="minorHAnsi"/>
          <w:color w:val="000000"/>
          <w:shd w:val="clear" w:color="auto" w:fill="FFFFFF"/>
        </w:rPr>
        <w:t xml:space="preserve">u </w:t>
      </w:r>
      <w:r w:rsidRPr="009932DA">
        <w:rPr>
          <w:rFonts w:cstheme="minorHAnsi"/>
          <w:color w:val="000000"/>
          <w:shd w:val="clear" w:color="auto" w:fill="FFFFFF"/>
        </w:rPr>
        <w:t xml:space="preserve">Gradu Puli, pa je potrebno </w:t>
      </w:r>
      <w:r w:rsidR="007B29D1" w:rsidRPr="009932DA">
        <w:rPr>
          <w:rFonts w:cstheme="minorHAnsi"/>
          <w:color w:val="000000"/>
          <w:shd w:val="clear" w:color="auto" w:fill="FFFFFF"/>
        </w:rPr>
        <w:t>jačat</w:t>
      </w:r>
      <w:r w:rsidRPr="009932DA">
        <w:rPr>
          <w:rFonts w:cstheme="minorHAnsi"/>
          <w:color w:val="000000"/>
          <w:shd w:val="clear" w:color="auto" w:fill="FFFFFF"/>
        </w:rPr>
        <w:t xml:space="preserve">i gospodarstvo općina radi poticanja ravnomjernog razvoja i naseljenosti urbanog područja. Analiza tržišta rada </w:t>
      </w:r>
      <w:r w:rsidR="007D623C" w:rsidRPr="009932DA">
        <w:rPr>
          <w:rFonts w:cstheme="minorHAnsi"/>
          <w:color w:val="000000"/>
          <w:shd w:val="clear" w:color="auto" w:fill="FFFFFF"/>
        </w:rPr>
        <w:t xml:space="preserve">upućuje </w:t>
      </w:r>
      <w:r w:rsidRPr="009932DA">
        <w:rPr>
          <w:rFonts w:cstheme="minorHAnsi"/>
          <w:color w:val="000000"/>
          <w:shd w:val="clear" w:color="auto" w:fill="FFFFFF"/>
        </w:rPr>
        <w:t xml:space="preserve">na nerazmjer ponude stručnih profila i potreba poslodavaca. U </w:t>
      </w:r>
      <w:r w:rsidR="007D623C" w:rsidRPr="009932DA">
        <w:rPr>
          <w:rFonts w:cstheme="minorHAnsi"/>
          <w:color w:val="000000"/>
          <w:shd w:val="clear" w:color="auto" w:fill="FFFFFF"/>
        </w:rPr>
        <w:t xml:space="preserve">idućem </w:t>
      </w:r>
      <w:r w:rsidRPr="009932DA">
        <w:rPr>
          <w:rFonts w:cstheme="minorHAnsi"/>
          <w:color w:val="000000"/>
          <w:shd w:val="clear" w:color="auto" w:fill="FFFFFF"/>
        </w:rPr>
        <w:t xml:space="preserve"> razdoblju potrebno </w:t>
      </w:r>
      <w:r w:rsidR="007D623C" w:rsidRPr="009932DA">
        <w:rPr>
          <w:rFonts w:cstheme="minorHAnsi"/>
          <w:color w:val="000000"/>
          <w:shd w:val="clear" w:color="auto" w:fill="FFFFFF"/>
        </w:rPr>
        <w:t xml:space="preserve">je </w:t>
      </w:r>
      <w:r w:rsidRPr="009932DA">
        <w:rPr>
          <w:rFonts w:cstheme="minorHAnsi"/>
          <w:color w:val="000000"/>
          <w:shd w:val="clear" w:color="auto" w:fill="FFFFFF"/>
        </w:rPr>
        <w:t>uspostaviti snažniju poveznicu između aktera politike zapošljavanja, institucija formalnog i neformalnog obrazovanja i poslodavaca kako bi se premostio jaz između potražnje i ponude radne snage i osigurala puna zaposlenost. Na urbanom području Grada Pule registrirano</w:t>
      </w:r>
      <w:r w:rsidR="007D623C" w:rsidRPr="009932DA">
        <w:rPr>
          <w:rFonts w:cstheme="minorHAnsi"/>
          <w:color w:val="000000"/>
          <w:shd w:val="clear" w:color="auto" w:fill="FFFFFF"/>
        </w:rPr>
        <w:t xml:space="preserve"> je</w:t>
      </w:r>
      <w:r w:rsidRPr="009932DA">
        <w:rPr>
          <w:rFonts w:cstheme="minorHAnsi"/>
          <w:color w:val="000000"/>
          <w:shd w:val="clear" w:color="auto" w:fill="FFFFFF"/>
        </w:rPr>
        <w:t xml:space="preserve"> gotovo 37% svih poduzetnika Istarsk</w:t>
      </w:r>
      <w:r w:rsidR="007D623C" w:rsidRPr="009932DA">
        <w:rPr>
          <w:rFonts w:cstheme="minorHAnsi"/>
          <w:color w:val="000000"/>
          <w:shd w:val="clear" w:color="auto" w:fill="FFFFFF"/>
        </w:rPr>
        <w:t>e</w:t>
      </w:r>
      <w:r w:rsidRPr="009932DA">
        <w:rPr>
          <w:rFonts w:cstheme="minorHAnsi"/>
          <w:color w:val="000000"/>
          <w:shd w:val="clear" w:color="auto" w:fill="FFFFFF"/>
        </w:rPr>
        <w:t xml:space="preserve"> županij</w:t>
      </w:r>
      <w:r w:rsidR="007D623C" w:rsidRPr="009932DA">
        <w:rPr>
          <w:rFonts w:cstheme="minorHAnsi"/>
          <w:color w:val="000000"/>
          <w:shd w:val="clear" w:color="auto" w:fill="FFFFFF"/>
        </w:rPr>
        <w:t>e</w:t>
      </w:r>
      <w:r w:rsidRPr="009932DA">
        <w:rPr>
          <w:rFonts w:cstheme="minorHAnsi"/>
          <w:color w:val="000000"/>
          <w:shd w:val="clear" w:color="auto" w:fill="FFFFFF"/>
        </w:rPr>
        <w:t>, a broj poduzetnika kontinuirano raste. Razvoju poduzetništva pri</w:t>
      </w:r>
      <w:r w:rsidR="007D623C" w:rsidRPr="009932DA">
        <w:rPr>
          <w:rFonts w:cstheme="minorHAnsi"/>
          <w:color w:val="000000"/>
          <w:shd w:val="clear" w:color="auto" w:fill="FFFFFF"/>
        </w:rPr>
        <w:t>do</w:t>
      </w:r>
      <w:r w:rsidRPr="009932DA">
        <w:rPr>
          <w:rFonts w:cstheme="minorHAnsi"/>
          <w:color w:val="000000"/>
          <w:shd w:val="clear" w:color="auto" w:fill="FFFFFF"/>
        </w:rPr>
        <w:t xml:space="preserve">nose sustavni napori </w:t>
      </w:r>
      <w:r w:rsidR="007D623C" w:rsidRPr="009932DA">
        <w:rPr>
          <w:rFonts w:cstheme="minorHAnsi"/>
          <w:color w:val="000000"/>
          <w:shd w:val="clear" w:color="auto" w:fill="FFFFFF"/>
        </w:rPr>
        <w:t xml:space="preserve">kako bi se </w:t>
      </w:r>
      <w:r w:rsidRPr="009932DA">
        <w:rPr>
          <w:rFonts w:cstheme="minorHAnsi"/>
          <w:color w:val="000000"/>
          <w:shd w:val="clear" w:color="auto" w:fill="FFFFFF"/>
        </w:rPr>
        <w:t>poduzetničko ozračj</w:t>
      </w:r>
      <w:r w:rsidR="007D623C" w:rsidRPr="009932DA">
        <w:rPr>
          <w:rFonts w:cstheme="minorHAnsi"/>
          <w:color w:val="000000"/>
          <w:shd w:val="clear" w:color="auto" w:fill="FFFFFF"/>
        </w:rPr>
        <w:t>e poboljšalo</w:t>
      </w:r>
      <w:r w:rsidRPr="009932DA">
        <w:rPr>
          <w:rFonts w:cstheme="minorHAnsi"/>
          <w:color w:val="000000"/>
          <w:shd w:val="clear" w:color="auto" w:fill="FFFFFF"/>
        </w:rPr>
        <w:t xml:space="preserve">, </w:t>
      </w:r>
      <w:r w:rsidR="007D623C" w:rsidRPr="009932DA">
        <w:rPr>
          <w:rFonts w:cstheme="minorHAnsi"/>
          <w:color w:val="000000"/>
          <w:shd w:val="clear" w:color="auto" w:fill="FFFFFF"/>
        </w:rPr>
        <w:t xml:space="preserve">a </w:t>
      </w:r>
      <w:r w:rsidRPr="009932DA">
        <w:rPr>
          <w:rFonts w:cstheme="minorHAnsi"/>
          <w:color w:val="000000"/>
          <w:shd w:val="clear" w:color="auto" w:fill="FFFFFF"/>
        </w:rPr>
        <w:t xml:space="preserve">to se očituje u dobroj institucionalnoj i financijskoj podršci poduzetničkim ulaganjima. </w:t>
      </w:r>
      <w:r w:rsidR="007D623C" w:rsidRPr="009932DA">
        <w:rPr>
          <w:rFonts w:cstheme="minorHAnsi"/>
          <w:color w:val="000000"/>
          <w:shd w:val="clear" w:color="auto" w:fill="FFFFFF"/>
        </w:rPr>
        <w:t>Po</w:t>
      </w:r>
      <w:r w:rsidR="007B29D1" w:rsidRPr="009932DA">
        <w:rPr>
          <w:rFonts w:cstheme="minorHAnsi"/>
          <w:color w:val="000000"/>
          <w:shd w:val="clear" w:color="auto" w:fill="FFFFFF"/>
        </w:rPr>
        <w:t xml:space="preserve">jedini pokazatelji </w:t>
      </w:r>
      <w:r w:rsidR="007D623C" w:rsidRPr="009932DA">
        <w:rPr>
          <w:rFonts w:cstheme="minorHAnsi"/>
          <w:color w:val="000000"/>
          <w:shd w:val="clear" w:color="auto" w:fill="FFFFFF"/>
        </w:rPr>
        <w:t xml:space="preserve">međutim upućuju </w:t>
      </w:r>
      <w:r w:rsidR="007B29D1" w:rsidRPr="009932DA">
        <w:rPr>
          <w:rFonts w:cstheme="minorHAnsi"/>
          <w:color w:val="000000"/>
          <w:shd w:val="clear" w:color="auto" w:fill="FFFFFF"/>
        </w:rPr>
        <w:t xml:space="preserve">na još uvijek nepotpun oporavak poduzetnika od posljedica gospodarske krize (negativan rezultat poslovanja, gustoća poduzeća ispod županijskog prosjeka, pad broja zaposlenih kod poduzetnika). </w:t>
      </w:r>
      <w:r w:rsidRPr="009932DA">
        <w:rPr>
          <w:rFonts w:cstheme="minorHAnsi"/>
          <w:color w:val="000000"/>
          <w:shd w:val="clear" w:color="auto" w:fill="FFFFFF"/>
        </w:rPr>
        <w:t>Započete inicijative jačanj</w:t>
      </w:r>
      <w:r w:rsidR="007D623C" w:rsidRPr="009932DA">
        <w:rPr>
          <w:rFonts w:cstheme="minorHAnsi"/>
          <w:color w:val="000000"/>
          <w:shd w:val="clear" w:color="auto" w:fill="FFFFFF"/>
        </w:rPr>
        <w:t>a</w:t>
      </w:r>
      <w:r w:rsidRPr="009932DA">
        <w:rPr>
          <w:rFonts w:cstheme="minorHAnsi"/>
          <w:color w:val="000000"/>
          <w:shd w:val="clear" w:color="auto" w:fill="FFFFFF"/>
        </w:rPr>
        <w:t xml:space="preserve"> podrške razvoju poduzetništva treba i dalje osnaživati, osobito jačanje</w:t>
      </w:r>
      <w:r w:rsidR="007D623C" w:rsidRPr="009932DA">
        <w:rPr>
          <w:rFonts w:cstheme="minorHAnsi"/>
          <w:color w:val="000000"/>
          <w:shd w:val="clear" w:color="auto" w:fill="FFFFFF"/>
        </w:rPr>
        <w:t>m</w:t>
      </w:r>
      <w:r w:rsidRPr="009932DA">
        <w:rPr>
          <w:rFonts w:cstheme="minorHAnsi"/>
          <w:color w:val="000000"/>
          <w:shd w:val="clear" w:color="auto" w:fill="FFFFFF"/>
        </w:rPr>
        <w:t xml:space="preserve"> opremljenosti poduzetničkih zona, poticanje</w:t>
      </w:r>
      <w:r w:rsidR="007D623C" w:rsidRPr="009932DA">
        <w:rPr>
          <w:rFonts w:cstheme="minorHAnsi"/>
          <w:color w:val="000000"/>
          <w:shd w:val="clear" w:color="auto" w:fill="FFFFFF"/>
        </w:rPr>
        <w:t>m</w:t>
      </w:r>
      <w:r w:rsidRPr="009932DA">
        <w:rPr>
          <w:rFonts w:cstheme="minorHAnsi"/>
          <w:color w:val="000000"/>
          <w:shd w:val="clear" w:color="auto" w:fill="FFFFFF"/>
        </w:rPr>
        <w:t xml:space="preserve"> poduzetnika na udruživanje i razvijanje</w:t>
      </w:r>
      <w:r w:rsidR="007D623C" w:rsidRPr="009932DA">
        <w:rPr>
          <w:rFonts w:cstheme="minorHAnsi"/>
          <w:color w:val="000000"/>
          <w:shd w:val="clear" w:color="auto" w:fill="FFFFFF"/>
        </w:rPr>
        <w:t>m</w:t>
      </w:r>
      <w:r w:rsidRPr="009932DA">
        <w:rPr>
          <w:rFonts w:cstheme="minorHAnsi"/>
          <w:color w:val="000000"/>
          <w:shd w:val="clear" w:color="auto" w:fill="FFFFFF"/>
        </w:rPr>
        <w:t xml:space="preserve"> poticajnih financijskih mehanizama za razvoj novih oblika poduzetništva („zeleno“, socijalno </w:t>
      </w:r>
      <w:proofErr w:type="spellStart"/>
      <w:r w:rsidRPr="009932DA">
        <w:rPr>
          <w:rFonts w:cstheme="minorHAnsi"/>
          <w:color w:val="000000"/>
          <w:shd w:val="clear" w:color="auto" w:fill="FFFFFF"/>
        </w:rPr>
        <w:t>itd</w:t>
      </w:r>
      <w:proofErr w:type="spellEnd"/>
      <w:r w:rsidRPr="009932DA">
        <w:rPr>
          <w:rFonts w:cstheme="minorHAnsi"/>
          <w:color w:val="000000"/>
          <w:shd w:val="clear" w:color="auto" w:fill="FFFFFF"/>
        </w:rPr>
        <w:t xml:space="preserve">.). U gospodarskoj strukturi urbanog područja </w:t>
      </w:r>
      <w:r w:rsidR="00A5603C" w:rsidRPr="009932DA">
        <w:rPr>
          <w:rFonts w:cstheme="minorHAnsi"/>
          <w:color w:val="000000"/>
          <w:shd w:val="clear" w:color="auto" w:fill="FFFFFF"/>
        </w:rPr>
        <w:t>Pula</w:t>
      </w:r>
      <w:r w:rsidRPr="009932DA">
        <w:rPr>
          <w:rFonts w:cstheme="minorHAnsi"/>
          <w:color w:val="000000"/>
          <w:shd w:val="clear" w:color="auto" w:fill="FFFFFF"/>
        </w:rPr>
        <w:t xml:space="preserve"> osobit</w:t>
      </w:r>
      <w:r w:rsidR="007D623C" w:rsidRPr="009932DA">
        <w:rPr>
          <w:rFonts w:cstheme="minorHAnsi"/>
          <w:color w:val="000000"/>
          <w:shd w:val="clear" w:color="auto" w:fill="FFFFFF"/>
        </w:rPr>
        <w:t>o je važan</w:t>
      </w:r>
      <w:r w:rsidRPr="009932DA">
        <w:rPr>
          <w:rFonts w:cstheme="minorHAnsi"/>
          <w:color w:val="000000"/>
          <w:shd w:val="clear" w:color="auto" w:fill="FFFFFF"/>
        </w:rPr>
        <w:t xml:space="preserve"> turizam. </w:t>
      </w:r>
      <w:r w:rsidR="00C25705" w:rsidRPr="009932DA">
        <w:rPr>
          <w:rFonts w:cstheme="minorHAnsi"/>
          <w:color w:val="000000"/>
          <w:shd w:val="clear" w:color="auto" w:fill="FFFFFF"/>
        </w:rPr>
        <w:t xml:space="preserve">Planskom razvoju turizma pridaje </w:t>
      </w:r>
      <w:r w:rsidR="007D623C" w:rsidRPr="009932DA">
        <w:rPr>
          <w:rFonts w:cstheme="minorHAnsi"/>
          <w:color w:val="000000"/>
          <w:shd w:val="clear" w:color="auto" w:fill="FFFFFF"/>
        </w:rPr>
        <w:t xml:space="preserve">se </w:t>
      </w:r>
      <w:r w:rsidR="00C25705" w:rsidRPr="009932DA">
        <w:rPr>
          <w:rFonts w:cstheme="minorHAnsi"/>
          <w:color w:val="000000"/>
          <w:shd w:val="clear" w:color="auto" w:fill="FFFFFF"/>
        </w:rPr>
        <w:t>sve već</w:t>
      </w:r>
      <w:r w:rsidR="007D623C" w:rsidRPr="009932DA">
        <w:rPr>
          <w:rFonts w:cstheme="minorHAnsi"/>
          <w:color w:val="000000"/>
          <w:shd w:val="clear" w:color="auto" w:fill="FFFFFF"/>
        </w:rPr>
        <w:t>a</w:t>
      </w:r>
      <w:r w:rsidR="00C25705" w:rsidRPr="009932DA">
        <w:rPr>
          <w:rFonts w:cstheme="minorHAnsi"/>
          <w:color w:val="000000"/>
          <w:shd w:val="clear" w:color="auto" w:fill="FFFFFF"/>
        </w:rPr>
        <w:t xml:space="preserve"> </w:t>
      </w:r>
      <w:r w:rsidR="007D623C" w:rsidRPr="009932DA">
        <w:rPr>
          <w:rFonts w:cstheme="minorHAnsi"/>
          <w:color w:val="000000"/>
          <w:shd w:val="clear" w:color="auto" w:fill="FFFFFF"/>
        </w:rPr>
        <w:t xml:space="preserve">važnost, a to se ogleda </w:t>
      </w:r>
      <w:r w:rsidR="00C25705" w:rsidRPr="009932DA">
        <w:rPr>
          <w:rFonts w:cstheme="minorHAnsi"/>
          <w:color w:val="000000"/>
          <w:shd w:val="clear" w:color="auto" w:fill="FFFFFF"/>
        </w:rPr>
        <w:t>u strateškim razvojnim dokumentima gradova i općina</w:t>
      </w:r>
      <w:r w:rsidR="007D623C" w:rsidRPr="009932DA">
        <w:rPr>
          <w:rFonts w:cstheme="minorHAnsi"/>
          <w:color w:val="000000"/>
          <w:shd w:val="clear" w:color="auto" w:fill="FFFFFF"/>
        </w:rPr>
        <w:t xml:space="preserve"> od kojih su neki </w:t>
      </w:r>
      <w:r w:rsidR="00C25705" w:rsidRPr="009932DA">
        <w:rPr>
          <w:rFonts w:cstheme="minorHAnsi"/>
          <w:color w:val="000000"/>
          <w:shd w:val="clear" w:color="auto" w:fill="FFFFFF"/>
        </w:rPr>
        <w:t xml:space="preserve">usvojili i zasebne strateške planove namijenjene razvoju turizma. </w:t>
      </w:r>
      <w:r w:rsidRPr="009932DA">
        <w:rPr>
          <w:rFonts w:cstheme="minorHAnsi"/>
          <w:color w:val="000000"/>
          <w:shd w:val="clear" w:color="auto" w:fill="FFFFFF"/>
        </w:rPr>
        <w:t xml:space="preserve">Iako se bilježi kontinuiran porast turističkih dolazaka i noćenja, postoji mogućnost dodatnog jačanja uloge turizma u ukupnom gospodarstvu urbanog područja </w:t>
      </w:r>
      <w:r w:rsidR="00A5603C" w:rsidRPr="009932DA">
        <w:rPr>
          <w:rFonts w:cstheme="minorHAnsi"/>
          <w:color w:val="000000"/>
          <w:shd w:val="clear" w:color="auto" w:fill="FFFFFF"/>
        </w:rPr>
        <w:t>Pula</w:t>
      </w:r>
      <w:r w:rsidRPr="009932DA">
        <w:rPr>
          <w:rFonts w:cstheme="minorHAnsi"/>
          <w:color w:val="000000"/>
          <w:shd w:val="clear" w:color="auto" w:fill="FFFFFF"/>
        </w:rPr>
        <w:t xml:space="preserve">. U tu svrhu potrebno </w:t>
      </w:r>
      <w:r w:rsidR="007D623C" w:rsidRPr="009932DA">
        <w:rPr>
          <w:rFonts w:cstheme="minorHAnsi"/>
          <w:color w:val="000000"/>
          <w:shd w:val="clear" w:color="auto" w:fill="FFFFFF"/>
        </w:rPr>
        <w:t xml:space="preserve">je </w:t>
      </w:r>
      <w:r w:rsidRPr="009932DA">
        <w:rPr>
          <w:rFonts w:cstheme="minorHAnsi"/>
          <w:color w:val="000000"/>
          <w:shd w:val="clear" w:color="auto" w:fill="FFFFFF"/>
        </w:rPr>
        <w:t xml:space="preserve">sustavno </w:t>
      </w:r>
      <w:r w:rsidR="007D623C" w:rsidRPr="009932DA">
        <w:rPr>
          <w:rFonts w:cstheme="minorHAnsi"/>
          <w:color w:val="000000"/>
          <w:shd w:val="clear" w:color="auto" w:fill="FFFFFF"/>
        </w:rPr>
        <w:t>podizati</w:t>
      </w:r>
      <w:r w:rsidRPr="009932DA">
        <w:rPr>
          <w:rFonts w:cstheme="minorHAnsi"/>
          <w:color w:val="000000"/>
          <w:shd w:val="clear" w:color="auto" w:fill="FFFFFF"/>
        </w:rPr>
        <w:t xml:space="preserve"> kvalitetu turističke infrastrukture, smještajnih kapaciteta i ukupne turističke ponude. Bogatstvo materijalne i nematerijalne kulturne baštine posebno </w:t>
      </w:r>
      <w:r w:rsidR="007D623C" w:rsidRPr="009932DA">
        <w:rPr>
          <w:rFonts w:cstheme="minorHAnsi"/>
          <w:color w:val="000000"/>
          <w:shd w:val="clear" w:color="auto" w:fill="FFFFFF"/>
        </w:rPr>
        <w:t xml:space="preserve">je </w:t>
      </w:r>
      <w:r w:rsidRPr="009932DA">
        <w:rPr>
          <w:rFonts w:cstheme="minorHAnsi"/>
          <w:color w:val="000000"/>
          <w:shd w:val="clear" w:color="auto" w:fill="FFFFFF"/>
        </w:rPr>
        <w:t xml:space="preserve">vrijedan potencijal koji pruža mogućnost </w:t>
      </w:r>
      <w:proofErr w:type="spellStart"/>
      <w:r w:rsidRPr="009932DA">
        <w:rPr>
          <w:rFonts w:cstheme="minorHAnsi"/>
          <w:color w:val="000000"/>
          <w:shd w:val="clear" w:color="auto" w:fill="FFFFFF"/>
        </w:rPr>
        <w:t>brendiranja</w:t>
      </w:r>
      <w:proofErr w:type="spellEnd"/>
      <w:r w:rsidRPr="009932DA">
        <w:rPr>
          <w:rFonts w:cstheme="minorHAnsi"/>
          <w:color w:val="000000"/>
          <w:shd w:val="clear" w:color="auto" w:fill="FFFFFF"/>
        </w:rPr>
        <w:t xml:space="preserve"> urbanog područja </w:t>
      </w:r>
      <w:r w:rsidR="00A5603C" w:rsidRPr="009932DA">
        <w:rPr>
          <w:rFonts w:cstheme="minorHAnsi"/>
          <w:color w:val="000000"/>
          <w:shd w:val="clear" w:color="auto" w:fill="FFFFFF"/>
        </w:rPr>
        <w:t>Pula</w:t>
      </w:r>
      <w:r w:rsidRPr="009932DA">
        <w:rPr>
          <w:rFonts w:cstheme="minorHAnsi"/>
          <w:color w:val="000000"/>
          <w:shd w:val="clear" w:color="auto" w:fill="FFFFFF"/>
        </w:rPr>
        <w:t xml:space="preserve"> kao prepoznatljive destinacije kulturnog turizma. </w:t>
      </w:r>
      <w:r w:rsidR="00157DC4" w:rsidRPr="009932DA">
        <w:rPr>
          <w:rFonts w:cstheme="minorHAnsi"/>
          <w:color w:val="000000"/>
          <w:shd w:val="clear" w:color="auto" w:fill="FFFFFF"/>
        </w:rPr>
        <w:t>Međutim, u sektoru kulture potrebno</w:t>
      </w:r>
      <w:r w:rsidR="007D623C" w:rsidRPr="009932DA">
        <w:rPr>
          <w:rFonts w:cstheme="minorHAnsi"/>
          <w:color w:val="000000"/>
          <w:shd w:val="clear" w:color="auto" w:fill="FFFFFF"/>
        </w:rPr>
        <w:t xml:space="preserve"> je</w:t>
      </w:r>
      <w:r w:rsidR="00157DC4" w:rsidRPr="009932DA">
        <w:rPr>
          <w:rFonts w:cstheme="minorHAnsi"/>
          <w:color w:val="000000"/>
          <w:shd w:val="clear" w:color="auto" w:fill="FFFFFF"/>
        </w:rPr>
        <w:t xml:space="preserve"> ukloniti niz prepreka koje otežavaju </w:t>
      </w:r>
      <w:proofErr w:type="spellStart"/>
      <w:r w:rsidR="00157DC4" w:rsidRPr="009932DA">
        <w:rPr>
          <w:rFonts w:cstheme="minorHAnsi"/>
          <w:color w:val="000000"/>
          <w:shd w:val="clear" w:color="auto" w:fill="FFFFFF"/>
        </w:rPr>
        <w:t>maksimiranje</w:t>
      </w:r>
      <w:proofErr w:type="spellEnd"/>
      <w:r w:rsidR="00157DC4" w:rsidRPr="009932DA">
        <w:rPr>
          <w:rFonts w:cstheme="minorHAnsi"/>
          <w:color w:val="000000"/>
          <w:shd w:val="clear" w:color="auto" w:fill="FFFFFF"/>
        </w:rPr>
        <w:t xml:space="preserve"> svih kulturnih potencijala urbanog područja </w:t>
      </w:r>
      <w:r w:rsidR="00A5603C" w:rsidRPr="009932DA">
        <w:rPr>
          <w:rFonts w:cstheme="minorHAnsi"/>
          <w:color w:val="000000"/>
          <w:shd w:val="clear" w:color="auto" w:fill="FFFFFF"/>
        </w:rPr>
        <w:t>Pula</w:t>
      </w:r>
      <w:r w:rsidR="00157DC4" w:rsidRPr="009932DA">
        <w:rPr>
          <w:rFonts w:cstheme="minorHAnsi"/>
          <w:color w:val="000000"/>
          <w:shd w:val="clear" w:color="auto" w:fill="FFFFFF"/>
        </w:rPr>
        <w:t xml:space="preserve"> (</w:t>
      </w:r>
      <w:proofErr w:type="spellStart"/>
      <w:r w:rsidR="00157DC4" w:rsidRPr="009932DA">
        <w:rPr>
          <w:rFonts w:cstheme="minorHAnsi"/>
          <w:color w:val="000000"/>
          <w:shd w:val="clear" w:color="auto" w:fill="FFFFFF"/>
        </w:rPr>
        <w:t>npr</w:t>
      </w:r>
      <w:proofErr w:type="spellEnd"/>
      <w:r w:rsidR="00157DC4" w:rsidRPr="009932DA">
        <w:rPr>
          <w:rFonts w:cstheme="minorHAnsi"/>
          <w:color w:val="000000"/>
          <w:shd w:val="clear" w:color="auto" w:fill="FFFFFF"/>
        </w:rPr>
        <w:t xml:space="preserve">. manjak kapaciteta ustanova u kulturi, slaba suradnja unutar sektora kulture te s drugim sektorima, neorganiziranost tržišta kulture i </w:t>
      </w:r>
      <w:proofErr w:type="spellStart"/>
      <w:r w:rsidR="00157DC4" w:rsidRPr="009932DA">
        <w:rPr>
          <w:rFonts w:cstheme="minorHAnsi"/>
          <w:color w:val="000000"/>
          <w:shd w:val="clear" w:color="auto" w:fill="FFFFFF"/>
        </w:rPr>
        <w:t>sl</w:t>
      </w:r>
      <w:proofErr w:type="spellEnd"/>
      <w:r w:rsidR="00157DC4" w:rsidRPr="009932DA">
        <w:rPr>
          <w:rFonts w:cstheme="minorHAnsi"/>
          <w:color w:val="000000"/>
          <w:shd w:val="clear" w:color="auto" w:fill="FFFFFF"/>
        </w:rPr>
        <w:t xml:space="preserve">.). </w:t>
      </w:r>
      <w:r w:rsidRPr="009932DA">
        <w:rPr>
          <w:rFonts w:cstheme="minorHAnsi"/>
          <w:color w:val="000000"/>
          <w:shd w:val="clear" w:color="auto" w:fill="FFFFFF"/>
        </w:rPr>
        <w:t xml:space="preserve">Prirodne ljepote također </w:t>
      </w:r>
      <w:r w:rsidR="007D623C" w:rsidRPr="009932DA">
        <w:rPr>
          <w:rFonts w:cstheme="minorHAnsi"/>
          <w:color w:val="000000"/>
          <w:shd w:val="clear" w:color="auto" w:fill="FFFFFF"/>
        </w:rPr>
        <w:t xml:space="preserve">su </w:t>
      </w:r>
      <w:r w:rsidRPr="009932DA">
        <w:rPr>
          <w:rFonts w:cstheme="minorHAnsi"/>
          <w:color w:val="000000"/>
          <w:shd w:val="clear" w:color="auto" w:fill="FFFFFF"/>
        </w:rPr>
        <w:t xml:space="preserve">osnovica razvoja selektivnih oblika turizma (izletnički, lovni, </w:t>
      </w:r>
      <w:proofErr w:type="spellStart"/>
      <w:r w:rsidRPr="009932DA">
        <w:rPr>
          <w:rFonts w:cstheme="minorHAnsi"/>
          <w:color w:val="000000"/>
          <w:shd w:val="clear" w:color="auto" w:fill="FFFFFF"/>
        </w:rPr>
        <w:t>outdoor</w:t>
      </w:r>
      <w:proofErr w:type="spellEnd"/>
      <w:r w:rsidRPr="009932DA">
        <w:rPr>
          <w:rFonts w:cstheme="minorHAnsi"/>
          <w:color w:val="000000"/>
          <w:shd w:val="clear" w:color="auto" w:fill="FFFFFF"/>
        </w:rPr>
        <w:t xml:space="preserve">, ruralni </w:t>
      </w:r>
      <w:proofErr w:type="spellStart"/>
      <w:r w:rsidRPr="009932DA">
        <w:rPr>
          <w:rFonts w:cstheme="minorHAnsi"/>
          <w:color w:val="000000"/>
          <w:shd w:val="clear" w:color="auto" w:fill="FFFFFF"/>
        </w:rPr>
        <w:t>itd</w:t>
      </w:r>
      <w:proofErr w:type="spellEnd"/>
      <w:r w:rsidRPr="009932DA">
        <w:rPr>
          <w:rFonts w:cstheme="minorHAnsi"/>
          <w:color w:val="000000"/>
          <w:shd w:val="clear" w:color="auto" w:fill="FFFFFF"/>
        </w:rPr>
        <w:t xml:space="preserve">.). Za podršku razvoju turizma u </w:t>
      </w:r>
      <w:r w:rsidR="0040660B" w:rsidRPr="009932DA">
        <w:rPr>
          <w:rFonts w:cstheme="minorHAnsi"/>
          <w:color w:val="000000"/>
          <w:shd w:val="clear" w:color="auto" w:fill="FFFFFF"/>
        </w:rPr>
        <w:t>idućem razdoblju</w:t>
      </w:r>
      <w:r w:rsidRPr="009932DA">
        <w:rPr>
          <w:rFonts w:cstheme="minorHAnsi"/>
          <w:color w:val="000000"/>
          <w:shd w:val="clear" w:color="auto" w:fill="FFFFFF"/>
        </w:rPr>
        <w:t xml:space="preserve"> potrebno </w:t>
      </w:r>
      <w:r w:rsidR="00AC180A" w:rsidRPr="009932DA">
        <w:rPr>
          <w:rFonts w:cstheme="minorHAnsi"/>
          <w:color w:val="000000"/>
          <w:shd w:val="clear" w:color="auto" w:fill="FFFFFF"/>
        </w:rPr>
        <w:t xml:space="preserve">je </w:t>
      </w:r>
      <w:r w:rsidRPr="009932DA">
        <w:rPr>
          <w:rFonts w:cstheme="minorHAnsi"/>
          <w:color w:val="000000"/>
          <w:shd w:val="clear" w:color="auto" w:fill="FFFFFF"/>
        </w:rPr>
        <w:t>jačati vertikalnu suradnju s relevantnim nacionalnim akterima (</w:t>
      </w:r>
      <w:proofErr w:type="spellStart"/>
      <w:r w:rsidRPr="009932DA">
        <w:rPr>
          <w:rFonts w:cstheme="minorHAnsi"/>
          <w:color w:val="000000"/>
          <w:shd w:val="clear" w:color="auto" w:fill="FFFFFF"/>
        </w:rPr>
        <w:t>npr</w:t>
      </w:r>
      <w:proofErr w:type="spellEnd"/>
      <w:r w:rsidRPr="009932DA">
        <w:rPr>
          <w:rFonts w:cstheme="minorHAnsi"/>
          <w:color w:val="000000"/>
          <w:shd w:val="clear" w:color="auto" w:fill="FFFFFF"/>
        </w:rPr>
        <w:t xml:space="preserve">. za stavljanje u funkciju </w:t>
      </w:r>
      <w:proofErr w:type="spellStart"/>
      <w:r w:rsidRPr="009932DA">
        <w:rPr>
          <w:rFonts w:cstheme="minorHAnsi"/>
          <w:color w:val="000000"/>
          <w:shd w:val="clear" w:color="auto" w:fill="FFFFFF"/>
        </w:rPr>
        <w:t>tzv</w:t>
      </w:r>
      <w:proofErr w:type="spellEnd"/>
      <w:r w:rsidRPr="009932DA">
        <w:rPr>
          <w:rFonts w:cstheme="minorHAnsi"/>
          <w:color w:val="000000"/>
          <w:shd w:val="clear" w:color="auto" w:fill="FFFFFF"/>
        </w:rPr>
        <w:t xml:space="preserve">. </w:t>
      </w:r>
      <w:proofErr w:type="spellStart"/>
      <w:r w:rsidRPr="009932DA">
        <w:rPr>
          <w:rFonts w:cstheme="minorHAnsi"/>
          <w:color w:val="000000"/>
          <w:shd w:val="clear" w:color="auto" w:fill="FFFFFF"/>
        </w:rPr>
        <w:t>brownfield</w:t>
      </w:r>
      <w:proofErr w:type="spellEnd"/>
      <w:r w:rsidRPr="009932DA">
        <w:rPr>
          <w:rFonts w:cstheme="minorHAnsi"/>
          <w:color w:val="000000"/>
          <w:shd w:val="clear" w:color="auto" w:fill="FFFFFF"/>
        </w:rPr>
        <w:t xml:space="preserve"> lokacija) i ulaganja u kvalitet</w:t>
      </w:r>
      <w:r w:rsidR="00AC180A" w:rsidRPr="009932DA">
        <w:rPr>
          <w:rFonts w:cstheme="minorHAnsi"/>
          <w:color w:val="000000"/>
          <w:shd w:val="clear" w:color="auto" w:fill="FFFFFF"/>
        </w:rPr>
        <w:t>u</w:t>
      </w:r>
      <w:r w:rsidRPr="009932DA">
        <w:rPr>
          <w:rFonts w:cstheme="minorHAnsi"/>
          <w:color w:val="000000"/>
          <w:shd w:val="clear" w:color="auto" w:fill="FFFFFF"/>
        </w:rPr>
        <w:t xml:space="preserve"> turističke ponude oslanjanjem na različite izvore financiranja (fondovi</w:t>
      </w:r>
      <w:r w:rsidR="00B8374E" w:rsidRPr="009932DA">
        <w:rPr>
          <w:rFonts w:cstheme="minorHAnsi"/>
          <w:color w:val="000000"/>
          <w:shd w:val="clear" w:color="auto" w:fill="FFFFFF"/>
        </w:rPr>
        <w:t xml:space="preserve"> EU-a</w:t>
      </w:r>
      <w:r w:rsidRPr="009932DA">
        <w:rPr>
          <w:rFonts w:cstheme="minorHAnsi"/>
          <w:color w:val="000000"/>
          <w:shd w:val="clear" w:color="auto" w:fill="FFFFFF"/>
        </w:rPr>
        <w:t xml:space="preserve">, javno-privatna partnerstva, javni proračuni). </w:t>
      </w:r>
      <w:r w:rsidR="008977B0" w:rsidRPr="009932DA">
        <w:rPr>
          <w:rFonts w:cstheme="minorHAnsi"/>
          <w:color w:val="000000"/>
          <w:shd w:val="clear" w:color="auto" w:fill="FFFFFF"/>
        </w:rPr>
        <w:t>Velik potencijal za doprinos ukupnom gospodarskom razvoju ima sektor informacija i komunikacija koji bilježi pozitivne poslovne rezultate te pruža mogućnost jačanja kvalitete usluga i proizvoda u drugim sektorima (</w:t>
      </w:r>
      <w:proofErr w:type="spellStart"/>
      <w:r w:rsidR="008977B0" w:rsidRPr="009932DA">
        <w:rPr>
          <w:rFonts w:cstheme="minorHAnsi"/>
          <w:color w:val="000000"/>
          <w:shd w:val="clear" w:color="auto" w:fill="FFFFFF"/>
        </w:rPr>
        <w:t>npr</w:t>
      </w:r>
      <w:proofErr w:type="spellEnd"/>
      <w:r w:rsidR="008977B0" w:rsidRPr="009932DA">
        <w:rPr>
          <w:rFonts w:cstheme="minorHAnsi"/>
          <w:color w:val="000000"/>
          <w:shd w:val="clear" w:color="auto" w:fill="FFFFFF"/>
        </w:rPr>
        <w:t xml:space="preserve">. turizam), no ograničavajući </w:t>
      </w:r>
      <w:r w:rsidR="00AC180A" w:rsidRPr="009932DA">
        <w:rPr>
          <w:rFonts w:cstheme="minorHAnsi"/>
          <w:color w:val="000000"/>
          <w:shd w:val="clear" w:color="auto" w:fill="FFFFFF"/>
        </w:rPr>
        <w:t xml:space="preserve">su </w:t>
      </w:r>
      <w:r w:rsidR="008977B0" w:rsidRPr="009932DA">
        <w:rPr>
          <w:rFonts w:cstheme="minorHAnsi"/>
          <w:color w:val="000000"/>
          <w:shd w:val="clear" w:color="auto" w:fill="FFFFFF"/>
        </w:rPr>
        <w:t>čimbeni</w:t>
      </w:r>
      <w:r w:rsidR="00AC180A" w:rsidRPr="009932DA">
        <w:rPr>
          <w:rFonts w:cstheme="minorHAnsi"/>
          <w:color w:val="000000"/>
          <w:shd w:val="clear" w:color="auto" w:fill="FFFFFF"/>
        </w:rPr>
        <w:t>ci</w:t>
      </w:r>
      <w:r w:rsidR="008977B0" w:rsidRPr="009932DA">
        <w:rPr>
          <w:rFonts w:cstheme="minorHAnsi"/>
          <w:color w:val="000000"/>
          <w:shd w:val="clear" w:color="auto" w:fill="FFFFFF"/>
        </w:rPr>
        <w:t xml:space="preserve"> snažnijeg razvoja </w:t>
      </w:r>
      <w:r w:rsidR="00AC180A" w:rsidRPr="009932DA">
        <w:rPr>
          <w:rFonts w:cstheme="minorHAnsi"/>
          <w:color w:val="000000"/>
          <w:shd w:val="clear" w:color="auto" w:fill="FFFFFF"/>
        </w:rPr>
        <w:t>t</w:t>
      </w:r>
      <w:r w:rsidR="008977B0" w:rsidRPr="009932DA">
        <w:rPr>
          <w:rFonts w:cstheme="minorHAnsi"/>
          <w:color w:val="000000"/>
          <w:shd w:val="clear" w:color="auto" w:fill="FFFFFF"/>
        </w:rPr>
        <w:t xml:space="preserve">og sektora manjak stručne radne snage i nedovoljna kvaliteta mrežne i električne infrastrukture. </w:t>
      </w:r>
    </w:p>
    <w:p w:rsidR="00293318" w:rsidRPr="009932DA" w:rsidRDefault="00293318" w:rsidP="00702CD1">
      <w:pPr>
        <w:jc w:val="both"/>
        <w:rPr>
          <w:rFonts w:cstheme="minorHAnsi"/>
          <w:color w:val="000000"/>
          <w:shd w:val="clear" w:color="auto" w:fill="FFFFFF"/>
        </w:rPr>
      </w:pPr>
    </w:p>
    <w:p w:rsidR="00702CD1" w:rsidRPr="009932DA" w:rsidRDefault="00702CD1" w:rsidP="00010295">
      <w:pPr>
        <w:pStyle w:val="Heading2"/>
        <w:spacing w:after="0"/>
      </w:pPr>
      <w:bookmarkStart w:id="41" w:name="_Toc452978883"/>
      <w:r w:rsidRPr="009932DA">
        <w:t>2.3. Urbano okruženje</w:t>
      </w:r>
      <w:bookmarkEnd w:id="41"/>
    </w:p>
    <w:p w:rsidR="00702CD1" w:rsidRPr="009932DA" w:rsidRDefault="00702CD1" w:rsidP="00010295">
      <w:pPr>
        <w:jc w:val="both"/>
        <w:rPr>
          <w:rFonts w:cs="Times New Roman"/>
          <w:b/>
          <w:szCs w:val="24"/>
          <w:u w:val="single"/>
        </w:rPr>
      </w:pPr>
      <w:r w:rsidRPr="009932DA">
        <w:rPr>
          <w:rFonts w:cs="Times New Roman"/>
          <w:b/>
          <w:szCs w:val="24"/>
          <w:u w:val="single"/>
        </w:rPr>
        <w:t>Kvaliteta urbanog okoliša, izloženost ekološkim rizicima i klimatskim opasnostima</w:t>
      </w:r>
    </w:p>
    <w:p w:rsidR="00702CD1" w:rsidRPr="009932DA" w:rsidRDefault="00702CD1" w:rsidP="00010295">
      <w:pPr>
        <w:jc w:val="both"/>
        <w:rPr>
          <w:rStyle w:val="defaultparagraphfont-000058"/>
          <w:rFonts w:ascii="Times New Roman" w:hAnsi="Times New Roman" w:cs="Times New Roman"/>
          <w:bCs/>
          <w:sz w:val="24"/>
          <w:szCs w:val="24"/>
        </w:rPr>
      </w:pPr>
      <w:r w:rsidRPr="009932DA">
        <w:rPr>
          <w:rStyle w:val="defaultparagraphfont-000058"/>
          <w:rFonts w:ascii="Times New Roman" w:hAnsi="Times New Roman" w:cs="Times New Roman"/>
          <w:bCs/>
          <w:sz w:val="24"/>
          <w:szCs w:val="24"/>
        </w:rPr>
        <w:t xml:space="preserve">Zbog specifičnih geomorfoloških osobina, gospodarskih aktivnosti, guste naseljenosti u pojedinim dijelovima, urbano područje </w:t>
      </w:r>
      <w:r w:rsidR="00A5603C" w:rsidRPr="009932DA">
        <w:rPr>
          <w:rStyle w:val="defaultparagraphfont-000058"/>
          <w:rFonts w:ascii="Times New Roman" w:hAnsi="Times New Roman" w:cs="Times New Roman"/>
          <w:bCs/>
          <w:sz w:val="24"/>
          <w:szCs w:val="24"/>
        </w:rPr>
        <w:t>Pula</w:t>
      </w:r>
      <w:r w:rsidRPr="009932DA">
        <w:rPr>
          <w:rStyle w:val="defaultparagraphfont-000058"/>
          <w:rFonts w:ascii="Times New Roman" w:hAnsi="Times New Roman" w:cs="Times New Roman"/>
          <w:bCs/>
          <w:sz w:val="24"/>
          <w:szCs w:val="24"/>
        </w:rPr>
        <w:t xml:space="preserve"> karakterizira osjetljivost okoliša. S aspekta razvoja turizma kao jedne od glavnih industrijskih grana, okoliš </w:t>
      </w:r>
      <w:r w:rsidR="00AC180A" w:rsidRPr="009932DA">
        <w:rPr>
          <w:rStyle w:val="defaultparagraphfont-000058"/>
          <w:rFonts w:ascii="Times New Roman" w:hAnsi="Times New Roman" w:cs="Times New Roman"/>
          <w:bCs/>
          <w:sz w:val="24"/>
          <w:szCs w:val="24"/>
        </w:rPr>
        <w:t xml:space="preserve">je </w:t>
      </w:r>
      <w:r w:rsidRPr="009932DA">
        <w:rPr>
          <w:rStyle w:val="defaultparagraphfont-000058"/>
          <w:rFonts w:ascii="Times New Roman" w:hAnsi="Times New Roman" w:cs="Times New Roman"/>
          <w:bCs/>
          <w:sz w:val="24"/>
          <w:szCs w:val="24"/>
        </w:rPr>
        <w:t>značajan resurs kojim je potrebno upravljati na adekvatan i permanentan način kako ne bi postao prepreka daljnjem razvoju.</w:t>
      </w:r>
    </w:p>
    <w:p w:rsidR="00702CD1" w:rsidRPr="009932DA" w:rsidRDefault="00AC180A" w:rsidP="00010295">
      <w:pPr>
        <w:jc w:val="both"/>
        <w:rPr>
          <w:rStyle w:val="defaultparagraphfont-000058"/>
          <w:rFonts w:ascii="Times New Roman" w:hAnsi="Times New Roman" w:cs="Times New Roman"/>
          <w:bCs/>
          <w:sz w:val="24"/>
          <w:szCs w:val="24"/>
        </w:rPr>
      </w:pPr>
      <w:r w:rsidRPr="009932DA">
        <w:rPr>
          <w:rStyle w:val="defaultparagraphfont-000058"/>
          <w:rFonts w:ascii="Times New Roman" w:hAnsi="Times New Roman" w:cs="Times New Roman"/>
          <w:bCs/>
          <w:sz w:val="24"/>
          <w:szCs w:val="24"/>
        </w:rPr>
        <w:t>P</w:t>
      </w:r>
      <w:r w:rsidR="00702CD1" w:rsidRPr="009932DA">
        <w:rPr>
          <w:rStyle w:val="defaultparagraphfont-000058"/>
          <w:rFonts w:ascii="Times New Roman" w:hAnsi="Times New Roman" w:cs="Times New Roman"/>
          <w:bCs/>
          <w:sz w:val="24"/>
          <w:szCs w:val="24"/>
        </w:rPr>
        <w:t xml:space="preserve">osljednjih dvadesetak godina na urbanom području </w:t>
      </w:r>
      <w:r w:rsidR="00A5603C" w:rsidRPr="009932DA">
        <w:rPr>
          <w:rStyle w:val="defaultparagraphfont-000058"/>
          <w:rFonts w:ascii="Times New Roman" w:hAnsi="Times New Roman" w:cs="Times New Roman"/>
          <w:bCs/>
          <w:sz w:val="24"/>
          <w:szCs w:val="24"/>
        </w:rPr>
        <w:t>Pula</w:t>
      </w:r>
      <w:r w:rsidR="00702CD1" w:rsidRPr="009932DA">
        <w:rPr>
          <w:rStyle w:val="defaultparagraphfont-000058"/>
          <w:rFonts w:ascii="Times New Roman" w:hAnsi="Times New Roman" w:cs="Times New Roman"/>
          <w:bCs/>
          <w:sz w:val="24"/>
          <w:szCs w:val="24"/>
        </w:rPr>
        <w:t xml:space="preserve"> najučestalije </w:t>
      </w:r>
      <w:r w:rsidRPr="009932DA">
        <w:rPr>
          <w:rStyle w:val="defaultparagraphfont-000058"/>
          <w:rFonts w:ascii="Times New Roman" w:hAnsi="Times New Roman" w:cs="Times New Roman"/>
          <w:bCs/>
          <w:sz w:val="24"/>
          <w:szCs w:val="24"/>
        </w:rPr>
        <w:t xml:space="preserve">su </w:t>
      </w:r>
      <w:r w:rsidR="00702CD1" w:rsidRPr="009932DA">
        <w:rPr>
          <w:rStyle w:val="defaultparagraphfont-000058"/>
          <w:rFonts w:ascii="Times New Roman" w:hAnsi="Times New Roman" w:cs="Times New Roman"/>
          <w:bCs/>
          <w:sz w:val="24"/>
          <w:szCs w:val="24"/>
        </w:rPr>
        <w:t xml:space="preserve">evidentirane elementarne nepogode bile suša, tuča, olujno nevrijeme i poplave. Osobito je </w:t>
      </w:r>
      <w:r w:rsidRPr="009932DA">
        <w:rPr>
          <w:rStyle w:val="defaultparagraphfont-000058"/>
          <w:rFonts w:ascii="Times New Roman" w:hAnsi="Times New Roman" w:cs="Times New Roman"/>
          <w:bCs/>
          <w:sz w:val="24"/>
          <w:szCs w:val="24"/>
        </w:rPr>
        <w:t xml:space="preserve">velik </w:t>
      </w:r>
      <w:r w:rsidR="00702CD1" w:rsidRPr="009932DA">
        <w:rPr>
          <w:rStyle w:val="defaultparagraphfont-000058"/>
          <w:rFonts w:ascii="Times New Roman" w:hAnsi="Times New Roman" w:cs="Times New Roman"/>
          <w:bCs/>
          <w:sz w:val="24"/>
          <w:szCs w:val="24"/>
        </w:rPr>
        <w:t xml:space="preserve">rizik poplava </w:t>
      </w:r>
      <w:r w:rsidRPr="009932DA">
        <w:rPr>
          <w:rStyle w:val="defaultparagraphfont-000058"/>
          <w:rFonts w:ascii="Times New Roman" w:hAnsi="Times New Roman" w:cs="Times New Roman"/>
          <w:bCs/>
          <w:sz w:val="24"/>
          <w:szCs w:val="24"/>
        </w:rPr>
        <w:t xml:space="preserve">zbog </w:t>
      </w:r>
      <w:r w:rsidR="00702CD1" w:rsidRPr="009932DA">
        <w:rPr>
          <w:rStyle w:val="defaultparagraphfont-000058"/>
          <w:rFonts w:ascii="Times New Roman" w:hAnsi="Times New Roman" w:cs="Times New Roman"/>
          <w:bCs/>
          <w:sz w:val="24"/>
          <w:szCs w:val="24"/>
        </w:rPr>
        <w:t>bujični</w:t>
      </w:r>
      <w:r w:rsidRPr="009932DA">
        <w:rPr>
          <w:rStyle w:val="defaultparagraphfont-000058"/>
          <w:rFonts w:ascii="Times New Roman" w:hAnsi="Times New Roman" w:cs="Times New Roman"/>
          <w:bCs/>
          <w:sz w:val="24"/>
          <w:szCs w:val="24"/>
        </w:rPr>
        <w:t>h</w:t>
      </w:r>
      <w:r w:rsidR="00702CD1" w:rsidRPr="009932DA">
        <w:rPr>
          <w:rStyle w:val="defaultparagraphfont-000058"/>
          <w:rFonts w:ascii="Times New Roman" w:hAnsi="Times New Roman" w:cs="Times New Roman"/>
          <w:bCs/>
          <w:sz w:val="24"/>
          <w:szCs w:val="24"/>
        </w:rPr>
        <w:t xml:space="preserve"> i podzemni</w:t>
      </w:r>
      <w:r w:rsidRPr="009932DA">
        <w:rPr>
          <w:rStyle w:val="defaultparagraphfont-000058"/>
          <w:rFonts w:ascii="Times New Roman" w:hAnsi="Times New Roman" w:cs="Times New Roman"/>
          <w:bCs/>
          <w:sz w:val="24"/>
          <w:szCs w:val="24"/>
        </w:rPr>
        <w:t>h</w:t>
      </w:r>
      <w:r w:rsidR="00702CD1" w:rsidRPr="009932DA">
        <w:rPr>
          <w:rStyle w:val="defaultparagraphfont-000058"/>
          <w:rFonts w:ascii="Times New Roman" w:hAnsi="Times New Roman" w:cs="Times New Roman"/>
          <w:bCs/>
          <w:sz w:val="24"/>
          <w:szCs w:val="24"/>
        </w:rPr>
        <w:t xml:space="preserve"> voda. </w:t>
      </w:r>
      <w:r w:rsidRPr="009932DA">
        <w:rPr>
          <w:rStyle w:val="defaultparagraphfont-000058"/>
          <w:rFonts w:ascii="Times New Roman" w:hAnsi="Times New Roman" w:cs="Times New Roman"/>
          <w:bCs/>
          <w:sz w:val="24"/>
          <w:szCs w:val="24"/>
        </w:rPr>
        <w:t>Proteklih dvadesetak</w:t>
      </w:r>
      <w:r w:rsidR="00702CD1" w:rsidRPr="009932DA">
        <w:rPr>
          <w:rStyle w:val="defaultparagraphfont-000058"/>
          <w:rFonts w:ascii="Times New Roman" w:hAnsi="Times New Roman" w:cs="Times New Roman"/>
          <w:bCs/>
          <w:sz w:val="24"/>
          <w:szCs w:val="24"/>
        </w:rPr>
        <w:t xml:space="preserve"> godina poplave </w:t>
      </w:r>
      <w:r w:rsidRPr="009932DA">
        <w:rPr>
          <w:rStyle w:val="defaultparagraphfont-000058"/>
          <w:rFonts w:ascii="Times New Roman" w:hAnsi="Times New Roman" w:cs="Times New Roman"/>
          <w:bCs/>
          <w:sz w:val="24"/>
          <w:szCs w:val="24"/>
        </w:rPr>
        <w:t>su zabilježene</w:t>
      </w:r>
      <w:r w:rsidR="00702CD1" w:rsidRPr="009932DA">
        <w:rPr>
          <w:rStyle w:val="defaultparagraphfont-000058"/>
          <w:rFonts w:ascii="Times New Roman" w:hAnsi="Times New Roman" w:cs="Times New Roman"/>
          <w:bCs/>
          <w:sz w:val="24"/>
          <w:szCs w:val="24"/>
        </w:rPr>
        <w:t xml:space="preserve"> 22 puta, od čega 15 puta u Gradu Puli. Vjerojatnost pojave potresa najveća </w:t>
      </w:r>
      <w:r w:rsidRPr="009932DA">
        <w:rPr>
          <w:rStyle w:val="defaultparagraphfont-000058"/>
          <w:rFonts w:ascii="Times New Roman" w:hAnsi="Times New Roman" w:cs="Times New Roman"/>
          <w:bCs/>
          <w:sz w:val="24"/>
          <w:szCs w:val="24"/>
        </w:rPr>
        <w:t xml:space="preserve">je </w:t>
      </w:r>
      <w:r w:rsidR="00702CD1" w:rsidRPr="009932DA">
        <w:rPr>
          <w:rStyle w:val="defaultparagraphfont-000058"/>
          <w:rFonts w:ascii="Times New Roman" w:hAnsi="Times New Roman" w:cs="Times New Roman"/>
          <w:bCs/>
          <w:sz w:val="24"/>
          <w:szCs w:val="24"/>
        </w:rPr>
        <w:t xml:space="preserve">u središnjim dijelovima naselja i gradova. </w:t>
      </w:r>
      <w:r w:rsidRPr="009932DA">
        <w:rPr>
          <w:rStyle w:val="defaultparagraphfont-000058"/>
          <w:rFonts w:ascii="Times New Roman" w:hAnsi="Times New Roman" w:cs="Times New Roman"/>
          <w:bCs/>
          <w:sz w:val="24"/>
          <w:szCs w:val="24"/>
        </w:rPr>
        <w:t xml:space="preserve">U </w:t>
      </w:r>
      <w:r w:rsidR="00702CD1" w:rsidRPr="009932DA">
        <w:rPr>
          <w:rStyle w:val="defaultparagraphfont-000058"/>
          <w:rFonts w:ascii="Times New Roman" w:hAnsi="Times New Roman" w:cs="Times New Roman"/>
          <w:bCs/>
          <w:sz w:val="24"/>
          <w:szCs w:val="24"/>
        </w:rPr>
        <w:t>ljetni</w:t>
      </w:r>
      <w:r w:rsidRPr="009932DA">
        <w:rPr>
          <w:rStyle w:val="defaultparagraphfont-000058"/>
          <w:rFonts w:ascii="Times New Roman" w:hAnsi="Times New Roman" w:cs="Times New Roman"/>
          <w:bCs/>
          <w:sz w:val="24"/>
          <w:szCs w:val="24"/>
        </w:rPr>
        <w:t>m</w:t>
      </w:r>
      <w:r w:rsidR="00702CD1" w:rsidRPr="009932DA">
        <w:rPr>
          <w:rStyle w:val="defaultparagraphfont-000058"/>
          <w:rFonts w:ascii="Times New Roman" w:hAnsi="Times New Roman" w:cs="Times New Roman"/>
          <w:bCs/>
          <w:sz w:val="24"/>
          <w:szCs w:val="24"/>
        </w:rPr>
        <w:t xml:space="preserve"> mjeseci</w:t>
      </w:r>
      <w:r w:rsidRPr="009932DA">
        <w:rPr>
          <w:rStyle w:val="defaultparagraphfont-000058"/>
          <w:rFonts w:ascii="Times New Roman" w:hAnsi="Times New Roman" w:cs="Times New Roman"/>
          <w:bCs/>
          <w:sz w:val="24"/>
          <w:szCs w:val="24"/>
        </w:rPr>
        <w:t>ma</w:t>
      </w:r>
      <w:r w:rsidR="00702CD1" w:rsidRPr="009932DA">
        <w:rPr>
          <w:rStyle w:val="defaultparagraphfont-000058"/>
          <w:rFonts w:ascii="Times New Roman" w:hAnsi="Times New Roman" w:cs="Times New Roman"/>
          <w:bCs/>
          <w:sz w:val="24"/>
          <w:szCs w:val="24"/>
        </w:rPr>
        <w:t xml:space="preserve"> </w:t>
      </w:r>
      <w:r w:rsidRPr="009932DA">
        <w:rPr>
          <w:rStyle w:val="defaultparagraphfont-000058"/>
          <w:rFonts w:ascii="Times New Roman" w:hAnsi="Times New Roman" w:cs="Times New Roman"/>
          <w:bCs/>
          <w:sz w:val="24"/>
          <w:szCs w:val="24"/>
        </w:rPr>
        <w:t>moguće je</w:t>
      </w:r>
      <w:r w:rsidR="00702CD1" w:rsidRPr="009932DA">
        <w:rPr>
          <w:rStyle w:val="defaultparagraphfont-000058"/>
          <w:rFonts w:ascii="Times New Roman" w:hAnsi="Times New Roman" w:cs="Times New Roman"/>
          <w:bCs/>
          <w:sz w:val="24"/>
          <w:szCs w:val="24"/>
        </w:rPr>
        <w:t xml:space="preserve"> olujno i orkansko nevr</w:t>
      </w:r>
      <w:r w:rsidRPr="009932DA">
        <w:rPr>
          <w:rStyle w:val="defaultparagraphfont-000058"/>
          <w:rFonts w:ascii="Times New Roman" w:hAnsi="Times New Roman" w:cs="Times New Roman"/>
          <w:bCs/>
          <w:sz w:val="24"/>
          <w:szCs w:val="24"/>
        </w:rPr>
        <w:t>ijeme</w:t>
      </w:r>
      <w:r w:rsidR="00702CD1" w:rsidRPr="009932DA">
        <w:rPr>
          <w:rStyle w:val="defaultparagraphfont-000058"/>
          <w:rFonts w:ascii="Times New Roman" w:hAnsi="Times New Roman" w:cs="Times New Roman"/>
          <w:bCs/>
          <w:sz w:val="24"/>
          <w:szCs w:val="24"/>
        </w:rPr>
        <w:t xml:space="preserve"> koje uzrokuje prekide u opskrbi električnom energijom i materijalne štete, naročito u autokampovima i turističkim naseljima. </w:t>
      </w:r>
      <w:r w:rsidRPr="009932DA">
        <w:rPr>
          <w:rStyle w:val="defaultparagraphfont-000058"/>
          <w:rFonts w:ascii="Times New Roman" w:hAnsi="Times New Roman" w:cs="Times New Roman"/>
          <w:bCs/>
          <w:sz w:val="24"/>
          <w:szCs w:val="24"/>
        </w:rPr>
        <w:t xml:space="preserve">Uz to, ljeti su za usjeve prijetnja </w:t>
      </w:r>
      <w:r w:rsidR="00702CD1" w:rsidRPr="009932DA">
        <w:rPr>
          <w:rStyle w:val="defaultparagraphfont-000058"/>
          <w:rFonts w:ascii="Times New Roman" w:hAnsi="Times New Roman" w:cs="Times New Roman"/>
          <w:bCs/>
          <w:sz w:val="24"/>
          <w:szCs w:val="24"/>
        </w:rPr>
        <w:t>tuč</w:t>
      </w:r>
      <w:r w:rsidRPr="009932DA">
        <w:rPr>
          <w:rStyle w:val="defaultparagraphfont-000058"/>
          <w:rFonts w:ascii="Times New Roman" w:hAnsi="Times New Roman" w:cs="Times New Roman"/>
          <w:bCs/>
          <w:sz w:val="24"/>
          <w:szCs w:val="24"/>
        </w:rPr>
        <w:t>a</w:t>
      </w:r>
      <w:r w:rsidR="00702CD1" w:rsidRPr="009932DA">
        <w:rPr>
          <w:rStyle w:val="defaultparagraphfont-000058"/>
          <w:rFonts w:ascii="Times New Roman" w:hAnsi="Times New Roman" w:cs="Times New Roman"/>
          <w:bCs/>
          <w:sz w:val="24"/>
          <w:szCs w:val="24"/>
        </w:rPr>
        <w:t xml:space="preserve"> i suša, posebice</w:t>
      </w:r>
      <w:r w:rsidRPr="009932DA">
        <w:rPr>
          <w:rStyle w:val="defaultparagraphfont-000058"/>
          <w:rFonts w:ascii="Times New Roman" w:hAnsi="Times New Roman" w:cs="Times New Roman"/>
          <w:bCs/>
          <w:sz w:val="24"/>
          <w:szCs w:val="24"/>
        </w:rPr>
        <w:t xml:space="preserve"> za</w:t>
      </w:r>
      <w:r w:rsidR="00702CD1" w:rsidRPr="009932DA">
        <w:rPr>
          <w:rStyle w:val="defaultparagraphfont-000058"/>
          <w:rFonts w:ascii="Times New Roman" w:hAnsi="Times New Roman" w:cs="Times New Roman"/>
          <w:bCs/>
          <w:sz w:val="24"/>
          <w:szCs w:val="24"/>
        </w:rPr>
        <w:t xml:space="preserve"> vinovu lozu i povrtlarske kulture. </w:t>
      </w:r>
    </w:p>
    <w:p w:rsidR="00702CD1" w:rsidRPr="009932DA" w:rsidRDefault="00702CD1" w:rsidP="00010295">
      <w:pPr>
        <w:jc w:val="both"/>
        <w:rPr>
          <w:rFonts w:cs="Times New Roman"/>
          <w:szCs w:val="24"/>
        </w:rPr>
      </w:pPr>
      <w:r w:rsidRPr="009932DA">
        <w:rPr>
          <w:rFonts w:cs="Times New Roman"/>
          <w:szCs w:val="24"/>
        </w:rPr>
        <w:t>Osnova zaštite od rizika požara provodi</w:t>
      </w:r>
      <w:r w:rsidR="00AC180A" w:rsidRPr="009932DA">
        <w:rPr>
          <w:rFonts w:cs="Times New Roman"/>
          <w:szCs w:val="24"/>
        </w:rPr>
        <w:t xml:space="preserve"> se</w:t>
      </w:r>
      <w:r w:rsidRPr="009932DA">
        <w:rPr>
          <w:rFonts w:cs="Times New Roman"/>
          <w:szCs w:val="24"/>
        </w:rPr>
        <w:t xml:space="preserve"> temeljem Strategije razvoja vatrogastva Područne vatrogasne zajednice Pula za razdoblje 2015.</w:t>
      </w:r>
      <w:r w:rsidR="00AC180A" w:rsidRPr="009932DA">
        <w:rPr>
          <w:rFonts w:cs="Times New Roman"/>
          <w:szCs w:val="24"/>
        </w:rPr>
        <w:t>–</w:t>
      </w:r>
      <w:r w:rsidRPr="009932DA">
        <w:rPr>
          <w:rFonts w:cs="Times New Roman"/>
          <w:szCs w:val="24"/>
        </w:rPr>
        <w:t xml:space="preserve">2020. godine, a na području Grada </w:t>
      </w:r>
      <w:proofErr w:type="spellStart"/>
      <w:r w:rsidRPr="009932DA">
        <w:rPr>
          <w:rFonts w:cs="Times New Roman"/>
          <w:szCs w:val="24"/>
        </w:rPr>
        <w:t>Vodnjana</w:t>
      </w:r>
      <w:proofErr w:type="spellEnd"/>
      <w:r w:rsidRPr="009932DA">
        <w:rPr>
          <w:rFonts w:cs="Times New Roman"/>
          <w:szCs w:val="24"/>
        </w:rPr>
        <w:t xml:space="preserve"> i općina u sastavu urbanog područja posredstvom </w:t>
      </w:r>
      <w:r w:rsidR="00AC180A" w:rsidRPr="009932DA">
        <w:rPr>
          <w:rFonts w:cs="Times New Roman"/>
          <w:szCs w:val="24"/>
        </w:rPr>
        <w:t>p</w:t>
      </w:r>
      <w:r w:rsidRPr="009932DA">
        <w:rPr>
          <w:rFonts w:cs="Times New Roman"/>
          <w:szCs w:val="24"/>
        </w:rPr>
        <w:t xml:space="preserve">rocjena ugroženosti i </w:t>
      </w:r>
      <w:r w:rsidR="00AC180A" w:rsidRPr="009932DA">
        <w:rPr>
          <w:rFonts w:cs="Times New Roman"/>
          <w:szCs w:val="24"/>
        </w:rPr>
        <w:t>p</w:t>
      </w:r>
      <w:r w:rsidRPr="009932DA">
        <w:rPr>
          <w:rFonts w:cs="Times New Roman"/>
          <w:szCs w:val="24"/>
        </w:rPr>
        <w:t xml:space="preserve">lanova zaštite od požara. Na razini gradova i općina također </w:t>
      </w:r>
      <w:r w:rsidR="00AC180A" w:rsidRPr="009932DA">
        <w:rPr>
          <w:rFonts w:cs="Times New Roman"/>
          <w:szCs w:val="24"/>
        </w:rPr>
        <w:t xml:space="preserve">su </w:t>
      </w:r>
      <w:r w:rsidRPr="009932DA">
        <w:rPr>
          <w:rFonts w:cs="Times New Roman"/>
          <w:szCs w:val="24"/>
        </w:rPr>
        <w:t xml:space="preserve">izrađene i usvojene </w:t>
      </w:r>
      <w:r w:rsidR="00AC180A" w:rsidRPr="009932DA">
        <w:rPr>
          <w:rFonts w:cs="Times New Roman"/>
          <w:szCs w:val="24"/>
        </w:rPr>
        <w:t>p</w:t>
      </w:r>
      <w:r w:rsidRPr="009932DA">
        <w:rPr>
          <w:rFonts w:cs="Times New Roman"/>
          <w:szCs w:val="24"/>
        </w:rPr>
        <w:t xml:space="preserve">rocjene ugroženosti stanovništva, materijalnih i kulturnih dobara i okoliša od katastrofa i velikih nesreća te </w:t>
      </w:r>
      <w:r w:rsidR="00AC180A" w:rsidRPr="009932DA">
        <w:rPr>
          <w:rFonts w:cs="Times New Roman"/>
          <w:szCs w:val="24"/>
        </w:rPr>
        <w:t>p</w:t>
      </w:r>
      <w:r w:rsidRPr="009932DA">
        <w:rPr>
          <w:rFonts w:cs="Times New Roman"/>
          <w:szCs w:val="24"/>
        </w:rPr>
        <w:t xml:space="preserve">lanovi zaštite i spašavanja. Za općine </w:t>
      </w:r>
      <w:proofErr w:type="spellStart"/>
      <w:r w:rsidRPr="009932DA">
        <w:rPr>
          <w:rFonts w:cs="Times New Roman"/>
          <w:szCs w:val="24"/>
        </w:rPr>
        <w:t>Ližnjan</w:t>
      </w:r>
      <w:proofErr w:type="spellEnd"/>
      <w:r w:rsidRPr="009932DA">
        <w:rPr>
          <w:rFonts w:cs="Times New Roman"/>
          <w:szCs w:val="24"/>
        </w:rPr>
        <w:t xml:space="preserve"> i </w:t>
      </w:r>
      <w:proofErr w:type="spellStart"/>
      <w:r w:rsidRPr="009932DA">
        <w:rPr>
          <w:rFonts w:cs="Times New Roman"/>
          <w:szCs w:val="24"/>
        </w:rPr>
        <w:t>Marčana</w:t>
      </w:r>
      <w:proofErr w:type="spellEnd"/>
      <w:r w:rsidRPr="009932DA">
        <w:rPr>
          <w:rFonts w:cs="Times New Roman"/>
          <w:szCs w:val="24"/>
        </w:rPr>
        <w:t xml:space="preserve"> nisu usvojeni </w:t>
      </w:r>
      <w:r w:rsidR="00AC180A" w:rsidRPr="009932DA">
        <w:rPr>
          <w:rFonts w:cs="Times New Roman"/>
          <w:szCs w:val="24"/>
        </w:rPr>
        <w:t>p</w:t>
      </w:r>
      <w:r w:rsidRPr="009932DA">
        <w:rPr>
          <w:rFonts w:cs="Times New Roman"/>
          <w:szCs w:val="24"/>
        </w:rPr>
        <w:t xml:space="preserve">lanovi zaštite i spašavanja. Planovi i procjene za zaštitu od prirodnih rizika zastarjeli </w:t>
      </w:r>
      <w:r w:rsidR="00AC180A" w:rsidRPr="009932DA">
        <w:rPr>
          <w:rFonts w:cs="Times New Roman"/>
          <w:szCs w:val="24"/>
        </w:rPr>
        <w:t xml:space="preserve">su, pa ih je </w:t>
      </w:r>
      <w:r w:rsidRPr="009932DA">
        <w:rPr>
          <w:rFonts w:cs="Times New Roman"/>
          <w:szCs w:val="24"/>
        </w:rPr>
        <w:t>potrebno ažurira</w:t>
      </w:r>
      <w:r w:rsidR="00AC180A" w:rsidRPr="009932DA">
        <w:rPr>
          <w:rFonts w:cs="Times New Roman"/>
          <w:szCs w:val="24"/>
        </w:rPr>
        <w:t>ti</w:t>
      </w:r>
      <w:r w:rsidRPr="009932DA">
        <w:rPr>
          <w:rFonts w:cs="Times New Roman"/>
          <w:szCs w:val="24"/>
        </w:rPr>
        <w:t xml:space="preserve"> i uskla</w:t>
      </w:r>
      <w:r w:rsidR="00AC180A" w:rsidRPr="009932DA">
        <w:rPr>
          <w:rFonts w:cs="Times New Roman"/>
          <w:szCs w:val="24"/>
        </w:rPr>
        <w:t>diti</w:t>
      </w:r>
      <w:r w:rsidRPr="009932DA">
        <w:rPr>
          <w:rFonts w:cs="Times New Roman"/>
          <w:szCs w:val="24"/>
        </w:rPr>
        <w:t xml:space="preserve"> s novom metodologijom. </w:t>
      </w:r>
    </w:p>
    <w:p w:rsidR="00702CD1" w:rsidRPr="009932DA" w:rsidRDefault="00702CD1" w:rsidP="00010295">
      <w:pPr>
        <w:jc w:val="both"/>
        <w:rPr>
          <w:rFonts w:cs="Times New Roman"/>
          <w:szCs w:val="24"/>
        </w:rPr>
      </w:pPr>
      <w:r w:rsidRPr="009932DA">
        <w:rPr>
          <w:rFonts w:cs="Times New Roman"/>
          <w:szCs w:val="24"/>
        </w:rPr>
        <w:t xml:space="preserve">Zaštitu od požara provode javna vatrogasna postrojba Pula i dobrovoljna vatrogasna društva, osnovana u svim općinama urbanog područja i Gradu </w:t>
      </w:r>
      <w:proofErr w:type="spellStart"/>
      <w:r w:rsidRPr="009932DA">
        <w:rPr>
          <w:rFonts w:cs="Times New Roman"/>
          <w:szCs w:val="24"/>
        </w:rPr>
        <w:t>Vodnjanu</w:t>
      </w:r>
      <w:proofErr w:type="spellEnd"/>
      <w:r w:rsidRPr="009932DA">
        <w:rPr>
          <w:rFonts w:cs="Times New Roman"/>
          <w:szCs w:val="24"/>
        </w:rPr>
        <w:t xml:space="preserve">. Prostorni uvjeti i opremljenost vatrogasnih društava </w:t>
      </w:r>
      <w:r w:rsidR="00AC180A" w:rsidRPr="009932DA">
        <w:rPr>
          <w:rFonts w:cs="Times New Roman"/>
          <w:szCs w:val="24"/>
        </w:rPr>
        <w:t>ne zadovoljavaju,</w:t>
      </w:r>
      <w:r w:rsidRPr="009932DA">
        <w:rPr>
          <w:rFonts w:cs="Times New Roman"/>
          <w:szCs w:val="24"/>
        </w:rPr>
        <w:t xml:space="preserve"> pa su im u tom smislu zajednički problemi potreba izgradnje ili adaptacije prostora te poboljšanje opremljenosti. Nedostatak financijskih sredstava onemogućuje nabavu vozila, komunikacijske opreme, opreme za </w:t>
      </w:r>
      <w:proofErr w:type="spellStart"/>
      <w:r w:rsidRPr="009932DA">
        <w:rPr>
          <w:rFonts w:cs="Times New Roman"/>
          <w:szCs w:val="24"/>
        </w:rPr>
        <w:t>ispumpavanje</w:t>
      </w:r>
      <w:proofErr w:type="spellEnd"/>
      <w:r w:rsidRPr="009932DA">
        <w:rPr>
          <w:rFonts w:cs="Times New Roman"/>
          <w:szCs w:val="24"/>
        </w:rPr>
        <w:t>, osobn</w:t>
      </w:r>
      <w:r w:rsidR="00AC180A" w:rsidRPr="009932DA">
        <w:rPr>
          <w:rFonts w:cs="Times New Roman"/>
          <w:szCs w:val="24"/>
        </w:rPr>
        <w:t>e</w:t>
      </w:r>
      <w:r w:rsidRPr="009932DA">
        <w:rPr>
          <w:rFonts w:cs="Times New Roman"/>
          <w:szCs w:val="24"/>
        </w:rPr>
        <w:t xml:space="preserve"> oprem</w:t>
      </w:r>
      <w:r w:rsidR="00AC180A" w:rsidRPr="009932DA">
        <w:rPr>
          <w:rFonts w:cs="Times New Roman"/>
          <w:szCs w:val="24"/>
        </w:rPr>
        <w:t>e</w:t>
      </w:r>
      <w:r w:rsidRPr="009932DA">
        <w:rPr>
          <w:rFonts w:cs="Times New Roman"/>
          <w:szCs w:val="24"/>
        </w:rPr>
        <w:t xml:space="preserve"> za rad, tehničk</w:t>
      </w:r>
      <w:r w:rsidR="00AC180A" w:rsidRPr="009932DA">
        <w:rPr>
          <w:rFonts w:cs="Times New Roman"/>
          <w:szCs w:val="24"/>
        </w:rPr>
        <w:t>e</w:t>
      </w:r>
      <w:r w:rsidRPr="009932DA">
        <w:rPr>
          <w:rFonts w:cs="Times New Roman"/>
          <w:szCs w:val="24"/>
        </w:rPr>
        <w:t xml:space="preserve"> </w:t>
      </w:r>
      <w:r w:rsidR="00AC180A" w:rsidRPr="009932DA">
        <w:rPr>
          <w:rFonts w:cs="Times New Roman"/>
          <w:szCs w:val="24"/>
        </w:rPr>
        <w:t xml:space="preserve">opreme </w:t>
      </w:r>
      <w:r w:rsidRPr="009932DA">
        <w:rPr>
          <w:rFonts w:cs="Times New Roman"/>
          <w:szCs w:val="24"/>
        </w:rPr>
        <w:t xml:space="preserve">i </w:t>
      </w:r>
      <w:proofErr w:type="spellStart"/>
      <w:r w:rsidRPr="009932DA">
        <w:rPr>
          <w:rFonts w:cs="Times New Roman"/>
          <w:szCs w:val="24"/>
        </w:rPr>
        <w:t>dr</w:t>
      </w:r>
      <w:proofErr w:type="spellEnd"/>
      <w:r w:rsidRPr="009932DA">
        <w:rPr>
          <w:rFonts w:cs="Times New Roman"/>
          <w:szCs w:val="24"/>
        </w:rPr>
        <w:t xml:space="preserve">. </w:t>
      </w:r>
    </w:p>
    <w:p w:rsidR="00702CD1" w:rsidRPr="009932DA" w:rsidRDefault="00702CD1" w:rsidP="00010295">
      <w:pPr>
        <w:jc w:val="both"/>
        <w:rPr>
          <w:rFonts w:cs="Times New Roman"/>
          <w:szCs w:val="24"/>
        </w:rPr>
      </w:pPr>
      <w:r w:rsidRPr="009932DA">
        <w:rPr>
          <w:rFonts w:cs="Times New Roman"/>
          <w:szCs w:val="24"/>
        </w:rPr>
        <w:t xml:space="preserve">Nedostatak financijskih sredstava i opreme uzrok </w:t>
      </w:r>
      <w:r w:rsidR="00AC180A" w:rsidRPr="009932DA">
        <w:rPr>
          <w:rFonts w:cs="Times New Roman"/>
          <w:szCs w:val="24"/>
        </w:rPr>
        <w:t xml:space="preserve">je i </w:t>
      </w:r>
      <w:r w:rsidRPr="009932DA">
        <w:rPr>
          <w:rFonts w:cs="Times New Roman"/>
          <w:szCs w:val="24"/>
        </w:rPr>
        <w:t xml:space="preserve">nedostatne edukacije u vatrogastvu. Praktični dio obuke je ograničen ili onemogućen zbog manjka poligona i zaštitne obuće i odjeće. </w:t>
      </w:r>
    </w:p>
    <w:p w:rsidR="00293318" w:rsidRPr="009932DA" w:rsidRDefault="00293318" w:rsidP="00010295">
      <w:pPr>
        <w:jc w:val="both"/>
        <w:rPr>
          <w:rFonts w:cs="Times New Roman"/>
          <w:szCs w:val="24"/>
        </w:rPr>
      </w:pPr>
    </w:p>
    <w:p w:rsidR="00702CD1" w:rsidRPr="009932DA" w:rsidRDefault="00702CD1" w:rsidP="00010295">
      <w:pPr>
        <w:rPr>
          <w:rStyle w:val="defaultparagraphfont-000058"/>
          <w:rFonts w:ascii="Times New Roman" w:hAnsi="Times New Roman" w:cs="Times New Roman"/>
          <w:b/>
          <w:sz w:val="24"/>
          <w:szCs w:val="22"/>
        </w:rPr>
      </w:pPr>
      <w:r w:rsidRPr="009932DA">
        <w:rPr>
          <w:rStyle w:val="defaultparagraphfont-000058"/>
          <w:rFonts w:ascii="Times New Roman" w:hAnsi="Times New Roman" w:cs="Times New Roman"/>
          <w:b/>
          <w:sz w:val="24"/>
          <w:szCs w:val="22"/>
        </w:rPr>
        <w:t>Zrak</w:t>
      </w:r>
    </w:p>
    <w:p w:rsidR="00702CD1" w:rsidRPr="009932DA" w:rsidRDefault="00702CD1" w:rsidP="00010295">
      <w:pPr>
        <w:jc w:val="both"/>
        <w:rPr>
          <w:rStyle w:val="defaultparagraphfont-000058"/>
          <w:rFonts w:ascii="Times New Roman" w:hAnsi="Times New Roman" w:cs="Times New Roman"/>
          <w:sz w:val="24"/>
          <w:szCs w:val="24"/>
        </w:rPr>
      </w:pPr>
      <w:r w:rsidRPr="009932DA">
        <w:rPr>
          <w:rStyle w:val="defaultparagraphfont-000058"/>
          <w:rFonts w:ascii="Times New Roman" w:hAnsi="Times New Roman" w:cs="Times New Roman"/>
          <w:sz w:val="24"/>
          <w:szCs w:val="24"/>
        </w:rPr>
        <w:t xml:space="preserve">Na području Istarske županije kakvoća zraka prati se od 1982. godine i </w:t>
      </w:r>
      <w:r w:rsidR="003B4F17" w:rsidRPr="009932DA">
        <w:rPr>
          <w:rStyle w:val="defaultparagraphfont-000058"/>
          <w:rFonts w:ascii="Times New Roman" w:hAnsi="Times New Roman" w:cs="Times New Roman"/>
          <w:sz w:val="24"/>
          <w:szCs w:val="24"/>
        </w:rPr>
        <w:t>ona</w:t>
      </w:r>
      <w:r w:rsidRPr="009932DA">
        <w:rPr>
          <w:rStyle w:val="defaultparagraphfont-000058"/>
          <w:rFonts w:ascii="Times New Roman" w:hAnsi="Times New Roman" w:cs="Times New Roman"/>
          <w:sz w:val="24"/>
          <w:szCs w:val="24"/>
        </w:rPr>
        <w:t xml:space="preserve"> zadovoljava</w:t>
      </w:r>
      <w:r w:rsidRPr="009932DA">
        <w:rPr>
          <w:rFonts w:cs="Times New Roman"/>
          <w:spacing w:val="1"/>
          <w:szCs w:val="24"/>
        </w:rPr>
        <w:t xml:space="preserve">. Prekoračene ciljane vrijednosti za prizemni ozon izmjerene su jedino na mjernim postajama </w:t>
      </w:r>
      <w:proofErr w:type="spellStart"/>
      <w:r w:rsidRPr="009932DA">
        <w:rPr>
          <w:rFonts w:cs="Times New Roman"/>
          <w:spacing w:val="1"/>
          <w:szCs w:val="24"/>
        </w:rPr>
        <w:t>Koromačno</w:t>
      </w:r>
      <w:proofErr w:type="spellEnd"/>
      <w:r w:rsidRPr="009932DA">
        <w:rPr>
          <w:rFonts w:cs="Times New Roman"/>
          <w:spacing w:val="1"/>
          <w:szCs w:val="24"/>
        </w:rPr>
        <w:t xml:space="preserve"> – </w:t>
      </w:r>
      <w:proofErr w:type="spellStart"/>
      <w:r w:rsidRPr="009932DA">
        <w:rPr>
          <w:rFonts w:cs="Times New Roman"/>
          <w:spacing w:val="1"/>
          <w:szCs w:val="24"/>
        </w:rPr>
        <w:t>Brovinje</w:t>
      </w:r>
      <w:proofErr w:type="spellEnd"/>
      <w:r w:rsidRPr="009932DA">
        <w:rPr>
          <w:rFonts w:cs="Times New Roman"/>
          <w:spacing w:val="1"/>
          <w:szCs w:val="24"/>
        </w:rPr>
        <w:t xml:space="preserve"> i TE Plomin – </w:t>
      </w:r>
      <w:proofErr w:type="spellStart"/>
      <w:r w:rsidRPr="009932DA">
        <w:rPr>
          <w:rFonts w:cs="Times New Roman"/>
          <w:spacing w:val="1"/>
          <w:szCs w:val="24"/>
        </w:rPr>
        <w:t>Ripenda</w:t>
      </w:r>
      <w:proofErr w:type="spellEnd"/>
      <w:r w:rsidRPr="009932DA">
        <w:rPr>
          <w:rFonts w:cs="Times New Roman"/>
          <w:spacing w:val="1"/>
          <w:szCs w:val="24"/>
        </w:rPr>
        <w:t xml:space="preserve"> </w:t>
      </w:r>
      <w:proofErr w:type="spellStart"/>
      <w:r w:rsidRPr="009932DA">
        <w:rPr>
          <w:rFonts w:cs="Times New Roman"/>
          <w:spacing w:val="1"/>
          <w:szCs w:val="24"/>
        </w:rPr>
        <w:t>Verbanci</w:t>
      </w:r>
      <w:proofErr w:type="spellEnd"/>
      <w:r w:rsidRPr="009932DA">
        <w:rPr>
          <w:rFonts w:cs="Times New Roman"/>
          <w:spacing w:val="1"/>
          <w:szCs w:val="24"/>
        </w:rPr>
        <w:t xml:space="preserve"> (</w:t>
      </w:r>
      <w:r w:rsidRPr="009932DA">
        <w:rPr>
          <w:rStyle w:val="Strong"/>
          <w:rFonts w:cs="Times New Roman"/>
          <w:b w:val="0"/>
          <w:szCs w:val="24"/>
          <w:shd w:val="clear" w:color="auto" w:fill="FFFFFF"/>
        </w:rPr>
        <w:t>II</w:t>
      </w:r>
      <w:r w:rsidR="00B8374E" w:rsidRPr="009932DA">
        <w:rPr>
          <w:rStyle w:val="Strong"/>
          <w:rFonts w:cs="Times New Roman"/>
          <w:b w:val="0"/>
          <w:szCs w:val="24"/>
          <w:shd w:val="clear" w:color="auto" w:fill="FFFFFF"/>
        </w:rPr>
        <w:t>.</w:t>
      </w:r>
      <w:r w:rsidRPr="009932DA">
        <w:rPr>
          <w:rStyle w:val="Strong"/>
          <w:rFonts w:cs="Times New Roman"/>
          <w:b w:val="0"/>
          <w:szCs w:val="24"/>
          <w:shd w:val="clear" w:color="auto" w:fill="FFFFFF"/>
        </w:rPr>
        <w:t xml:space="preserve"> kategorija</w:t>
      </w:r>
      <w:r w:rsidRPr="009932DA">
        <w:rPr>
          <w:rFonts w:cs="Times New Roman"/>
          <w:spacing w:val="1"/>
          <w:szCs w:val="24"/>
        </w:rPr>
        <w:t>).</w:t>
      </w:r>
      <w:r w:rsidRPr="009932DA">
        <w:rPr>
          <w:rStyle w:val="FootnoteReference"/>
          <w:rFonts w:cs="Times New Roman"/>
          <w:spacing w:val="1"/>
          <w:szCs w:val="24"/>
        </w:rPr>
        <w:footnoteReference w:id="9"/>
      </w:r>
    </w:p>
    <w:p w:rsidR="00702CD1" w:rsidRPr="009932DA" w:rsidRDefault="00702CD1" w:rsidP="00010295">
      <w:pPr>
        <w:jc w:val="both"/>
        <w:rPr>
          <w:rFonts w:cs="Times New Roman"/>
          <w:szCs w:val="24"/>
        </w:rPr>
      </w:pPr>
      <w:r w:rsidRPr="009932DA">
        <w:rPr>
          <w:rStyle w:val="defaultparagraphfont-000058"/>
          <w:rFonts w:ascii="Times New Roman" w:hAnsi="Times New Roman" w:cs="Times New Roman"/>
          <w:sz w:val="24"/>
          <w:szCs w:val="24"/>
        </w:rPr>
        <w:t xml:space="preserve">Na području </w:t>
      </w:r>
      <w:r w:rsidR="003B4F17" w:rsidRPr="009932DA">
        <w:rPr>
          <w:rStyle w:val="defaultparagraphfont-000058"/>
          <w:rFonts w:ascii="Times New Roman" w:hAnsi="Times New Roman" w:cs="Times New Roman"/>
          <w:sz w:val="24"/>
          <w:szCs w:val="24"/>
        </w:rPr>
        <w:t>G</w:t>
      </w:r>
      <w:r w:rsidRPr="009932DA">
        <w:rPr>
          <w:rStyle w:val="defaultparagraphfont-000058"/>
          <w:rFonts w:ascii="Times New Roman" w:hAnsi="Times New Roman" w:cs="Times New Roman"/>
          <w:sz w:val="24"/>
          <w:szCs w:val="24"/>
        </w:rPr>
        <w:t xml:space="preserve">rada </w:t>
      </w:r>
      <w:proofErr w:type="spellStart"/>
      <w:r w:rsidRPr="009932DA">
        <w:rPr>
          <w:rStyle w:val="defaultparagraphfont-000058"/>
          <w:rFonts w:ascii="Times New Roman" w:hAnsi="Times New Roman" w:cs="Times New Roman"/>
          <w:sz w:val="24"/>
          <w:szCs w:val="24"/>
        </w:rPr>
        <w:t>Vodnjana</w:t>
      </w:r>
      <w:proofErr w:type="spellEnd"/>
      <w:r w:rsidRPr="009932DA">
        <w:rPr>
          <w:rStyle w:val="defaultparagraphfont-000058"/>
          <w:rFonts w:ascii="Times New Roman" w:hAnsi="Times New Roman" w:cs="Times New Roman"/>
          <w:sz w:val="24"/>
          <w:szCs w:val="24"/>
        </w:rPr>
        <w:t xml:space="preserve"> te općina </w:t>
      </w:r>
      <w:proofErr w:type="spellStart"/>
      <w:r w:rsidRPr="009932DA">
        <w:rPr>
          <w:rStyle w:val="defaultparagraphfont-000058"/>
          <w:rFonts w:ascii="Times New Roman" w:hAnsi="Times New Roman" w:cs="Times New Roman"/>
          <w:sz w:val="24"/>
          <w:szCs w:val="24"/>
        </w:rPr>
        <w:t>Barban</w:t>
      </w:r>
      <w:proofErr w:type="spellEnd"/>
      <w:r w:rsidRPr="009932DA">
        <w:rPr>
          <w:rStyle w:val="defaultparagraphfont-000058"/>
          <w:rFonts w:ascii="Times New Roman" w:hAnsi="Times New Roman" w:cs="Times New Roman"/>
          <w:sz w:val="24"/>
          <w:szCs w:val="24"/>
        </w:rPr>
        <w:t xml:space="preserve"> i </w:t>
      </w:r>
      <w:proofErr w:type="spellStart"/>
      <w:r w:rsidRPr="009932DA">
        <w:rPr>
          <w:rStyle w:val="defaultparagraphfont-000058"/>
          <w:rFonts w:ascii="Times New Roman" w:hAnsi="Times New Roman" w:cs="Times New Roman"/>
          <w:sz w:val="24"/>
          <w:szCs w:val="24"/>
        </w:rPr>
        <w:t>Svetvinčenat</w:t>
      </w:r>
      <w:proofErr w:type="spellEnd"/>
      <w:r w:rsidRPr="009932DA">
        <w:rPr>
          <w:rStyle w:val="defaultparagraphfont-000058"/>
          <w:rFonts w:ascii="Times New Roman" w:hAnsi="Times New Roman" w:cs="Times New Roman"/>
          <w:sz w:val="24"/>
          <w:szCs w:val="24"/>
        </w:rPr>
        <w:t xml:space="preserve"> nema značajnih industrijski onečišćenja što pogoduje čistoći zraka.</w:t>
      </w:r>
      <w:r w:rsidRPr="009932DA">
        <w:rPr>
          <w:rFonts w:cs="Times New Roman"/>
          <w:szCs w:val="24"/>
        </w:rPr>
        <w:t xml:space="preserve"> Na mjernim postajama smještenim u </w:t>
      </w:r>
      <w:r w:rsidR="008A19BD" w:rsidRPr="009932DA">
        <w:rPr>
          <w:rFonts w:cs="Times New Roman"/>
          <w:szCs w:val="24"/>
        </w:rPr>
        <w:t>G</w:t>
      </w:r>
      <w:r w:rsidRPr="009932DA">
        <w:rPr>
          <w:rFonts w:cs="Times New Roman"/>
          <w:szCs w:val="24"/>
        </w:rPr>
        <w:t>radu Puli (10 mjernih po</w:t>
      </w:r>
      <w:r w:rsidR="008A19BD" w:rsidRPr="009932DA">
        <w:rPr>
          <w:rFonts w:cs="Times New Roman"/>
          <w:szCs w:val="24"/>
        </w:rPr>
        <w:t>s</w:t>
      </w:r>
      <w:r w:rsidRPr="009932DA">
        <w:rPr>
          <w:rFonts w:cs="Times New Roman"/>
          <w:szCs w:val="24"/>
        </w:rPr>
        <w:t xml:space="preserve">taja) nisu izmjerene prekoračene granične vrijednosti ni za </w:t>
      </w:r>
      <w:r w:rsidR="008A19BD" w:rsidRPr="009932DA">
        <w:rPr>
          <w:rFonts w:cs="Times New Roman"/>
          <w:szCs w:val="24"/>
        </w:rPr>
        <w:t>koju</w:t>
      </w:r>
      <w:r w:rsidRPr="009932DA">
        <w:rPr>
          <w:rFonts w:cs="Times New Roman"/>
          <w:szCs w:val="24"/>
        </w:rPr>
        <w:t xml:space="preserve"> onečišćujuću tvar, kao ni na tri mjerne postaje u </w:t>
      </w:r>
      <w:r w:rsidR="008A19BD" w:rsidRPr="009932DA">
        <w:rPr>
          <w:rFonts w:cs="Times New Roman"/>
          <w:szCs w:val="24"/>
        </w:rPr>
        <w:t>O</w:t>
      </w:r>
      <w:r w:rsidRPr="009932DA">
        <w:rPr>
          <w:rFonts w:cs="Times New Roman"/>
          <w:szCs w:val="24"/>
        </w:rPr>
        <w:t xml:space="preserve">pćini </w:t>
      </w:r>
      <w:proofErr w:type="spellStart"/>
      <w:r w:rsidRPr="009932DA">
        <w:rPr>
          <w:rFonts w:cs="Times New Roman"/>
          <w:szCs w:val="24"/>
        </w:rPr>
        <w:t>Marčana</w:t>
      </w:r>
      <w:proofErr w:type="spellEnd"/>
      <w:r w:rsidRPr="009932DA">
        <w:rPr>
          <w:rFonts w:cs="Times New Roman"/>
          <w:szCs w:val="24"/>
        </w:rPr>
        <w:t xml:space="preserve">. </w:t>
      </w:r>
    </w:p>
    <w:p w:rsidR="00702CD1" w:rsidRPr="009932DA" w:rsidRDefault="00702CD1" w:rsidP="00010295">
      <w:pPr>
        <w:jc w:val="both"/>
      </w:pPr>
      <w:r w:rsidRPr="009932DA">
        <w:t xml:space="preserve">No, </w:t>
      </w:r>
      <w:r w:rsidR="008A19BD" w:rsidRPr="009932DA">
        <w:t>na</w:t>
      </w:r>
      <w:r w:rsidRPr="009932DA">
        <w:t xml:space="preserve"> urbanom području postoje potencijalno veliki izvori onečišćenja zraka (primjerice tvornica cementa </w:t>
      </w:r>
      <w:proofErr w:type="spellStart"/>
      <w:r w:rsidRPr="009932DA">
        <w:t>Calucem</w:t>
      </w:r>
      <w:proofErr w:type="spellEnd"/>
      <w:r w:rsidRPr="009932DA">
        <w:t xml:space="preserve"> u Puli)</w:t>
      </w:r>
      <w:r w:rsidR="008A19BD" w:rsidRPr="009932DA">
        <w:t xml:space="preserve">; </w:t>
      </w:r>
      <w:r w:rsidRPr="009932DA">
        <w:t xml:space="preserve">tu je </w:t>
      </w:r>
      <w:r w:rsidR="008A19BD" w:rsidRPr="009932DA">
        <w:t xml:space="preserve">i </w:t>
      </w:r>
      <w:r w:rsidRPr="009932DA">
        <w:t>promet kao jedan od čimbenika koji snažno utječe na kvalitetu zraka, posebice u jeku turističke sezone. Stoga je potrebno provoditi sve nužne mjere kako bi se zadržala prv</w:t>
      </w:r>
      <w:r w:rsidR="008A19BD" w:rsidRPr="009932DA">
        <w:t>a</w:t>
      </w:r>
      <w:r w:rsidRPr="009932DA">
        <w:t xml:space="preserve"> kategorija kvalitete zraka.</w:t>
      </w:r>
    </w:p>
    <w:p w:rsidR="00702CD1" w:rsidRPr="009932DA" w:rsidRDefault="00702CD1" w:rsidP="00010295">
      <w:pPr>
        <w:jc w:val="both"/>
      </w:pPr>
    </w:p>
    <w:p w:rsidR="00702CD1" w:rsidRPr="009932DA" w:rsidRDefault="00702CD1" w:rsidP="00010295">
      <w:pPr>
        <w:jc w:val="both"/>
        <w:rPr>
          <w:b/>
        </w:rPr>
      </w:pPr>
      <w:r w:rsidRPr="009932DA">
        <w:rPr>
          <w:b/>
        </w:rPr>
        <w:t>Vode i more</w:t>
      </w:r>
    </w:p>
    <w:p w:rsidR="00702CD1" w:rsidRPr="009932DA" w:rsidRDefault="00702CD1" w:rsidP="00010295">
      <w:pPr>
        <w:jc w:val="both"/>
        <w:rPr>
          <w:sz w:val="23"/>
          <w:szCs w:val="23"/>
        </w:rPr>
      </w:pPr>
      <w:r w:rsidRPr="009932DA">
        <w:t>Veći dio Istre pripada dinarskom kršu</w:t>
      </w:r>
      <w:r w:rsidR="008A19BD" w:rsidRPr="009932DA">
        <w:t>,</w:t>
      </w:r>
      <w:r w:rsidRPr="009932DA">
        <w:t xml:space="preserve"> pa je zaštita voda na području cijele </w:t>
      </w:r>
      <w:r w:rsidR="008A19BD" w:rsidRPr="009932DA">
        <w:t>Ž</w:t>
      </w:r>
      <w:r w:rsidRPr="009932DA">
        <w:t xml:space="preserve">upanije kompleksna. Iako na </w:t>
      </w:r>
      <w:r w:rsidRPr="009932DA">
        <w:rPr>
          <w:rFonts w:cs="Times New Roman"/>
        </w:rPr>
        <w:t xml:space="preserve">urbanom području </w:t>
      </w:r>
      <w:r w:rsidR="00A5603C" w:rsidRPr="009932DA">
        <w:rPr>
          <w:rFonts w:cs="Times New Roman"/>
        </w:rPr>
        <w:t>Pula</w:t>
      </w:r>
      <w:r w:rsidRPr="009932DA">
        <w:rPr>
          <w:rFonts w:cs="Times New Roman"/>
        </w:rPr>
        <w:t xml:space="preserve"> nema površinskih vodotoka, ulaganja u zaštitu voda i smanjenje onečišćenja, posebice antropogenih učinaka, nužna su za ukupnu sigurnost stanovnika i posjetitelja te kvalitetu života. Na onečišćenje vodotoka utječu gospodarstvo, poljoprivreda, neadekvatna kanalizacijska infrastruktura i nepostojanje pročistača otpadnih voda  u svim naseljima te nesanirano ilegalno i legalno odlaganje otpada. </w:t>
      </w:r>
      <w:r w:rsidRPr="009932DA">
        <w:rPr>
          <w:sz w:val="23"/>
          <w:szCs w:val="23"/>
        </w:rPr>
        <w:t>Podzemn</w:t>
      </w:r>
      <w:r w:rsidR="008A19BD" w:rsidRPr="009932DA">
        <w:rPr>
          <w:sz w:val="23"/>
          <w:szCs w:val="23"/>
        </w:rPr>
        <w:t>u</w:t>
      </w:r>
      <w:r w:rsidRPr="009932DA">
        <w:rPr>
          <w:sz w:val="23"/>
          <w:szCs w:val="23"/>
        </w:rPr>
        <w:t xml:space="preserve"> vod</w:t>
      </w:r>
      <w:r w:rsidR="008A19BD" w:rsidRPr="009932DA">
        <w:rPr>
          <w:sz w:val="23"/>
          <w:szCs w:val="23"/>
        </w:rPr>
        <w:t>u</w:t>
      </w:r>
      <w:r w:rsidRPr="009932DA">
        <w:rPr>
          <w:sz w:val="23"/>
          <w:szCs w:val="23"/>
        </w:rPr>
        <w:t xml:space="preserve"> ugrož</w:t>
      </w:r>
      <w:r w:rsidR="008A19BD" w:rsidRPr="009932DA">
        <w:rPr>
          <w:sz w:val="23"/>
          <w:szCs w:val="23"/>
        </w:rPr>
        <w:t>avaju</w:t>
      </w:r>
      <w:r w:rsidRPr="009932DA">
        <w:rPr>
          <w:sz w:val="23"/>
          <w:szCs w:val="23"/>
        </w:rPr>
        <w:t xml:space="preserve"> </w:t>
      </w:r>
      <w:proofErr w:type="spellStart"/>
      <w:r w:rsidRPr="009932DA">
        <w:rPr>
          <w:sz w:val="23"/>
          <w:szCs w:val="23"/>
        </w:rPr>
        <w:t>oborinsk</w:t>
      </w:r>
      <w:r w:rsidR="008A19BD" w:rsidRPr="009932DA">
        <w:rPr>
          <w:sz w:val="23"/>
          <w:szCs w:val="23"/>
        </w:rPr>
        <w:t>e</w:t>
      </w:r>
      <w:proofErr w:type="spellEnd"/>
      <w:r w:rsidRPr="009932DA">
        <w:rPr>
          <w:sz w:val="23"/>
          <w:szCs w:val="23"/>
        </w:rPr>
        <w:t xml:space="preserve"> i otpadn</w:t>
      </w:r>
      <w:r w:rsidR="008A19BD" w:rsidRPr="009932DA">
        <w:rPr>
          <w:sz w:val="23"/>
          <w:szCs w:val="23"/>
        </w:rPr>
        <w:t>e</w:t>
      </w:r>
      <w:r w:rsidRPr="009932DA">
        <w:rPr>
          <w:sz w:val="23"/>
          <w:szCs w:val="23"/>
        </w:rPr>
        <w:t xml:space="preserve"> vod</w:t>
      </w:r>
      <w:r w:rsidR="008A19BD" w:rsidRPr="009932DA">
        <w:rPr>
          <w:sz w:val="23"/>
          <w:szCs w:val="23"/>
        </w:rPr>
        <w:t>e</w:t>
      </w:r>
      <w:r w:rsidRPr="009932DA">
        <w:rPr>
          <w:sz w:val="23"/>
          <w:szCs w:val="23"/>
        </w:rPr>
        <w:t xml:space="preserve"> koje se slijevaju iz naselja, prometnica, industrije i </w:t>
      </w:r>
      <w:proofErr w:type="spellStart"/>
      <w:r w:rsidRPr="009932DA">
        <w:rPr>
          <w:sz w:val="23"/>
          <w:szCs w:val="23"/>
        </w:rPr>
        <w:t>sl</w:t>
      </w:r>
      <w:proofErr w:type="spellEnd"/>
      <w:r w:rsidRPr="009932DA">
        <w:rPr>
          <w:sz w:val="23"/>
          <w:szCs w:val="23"/>
        </w:rPr>
        <w:t xml:space="preserve">. koje su gotovo nepročišćene ili s malim stupnjem pročišćavanja. Jedan od problema je i neplanska gradnja pulskih predgrađa u zonama sanitarne zaštite bez </w:t>
      </w:r>
      <w:r w:rsidR="008A19BD" w:rsidRPr="009932DA">
        <w:rPr>
          <w:sz w:val="23"/>
          <w:szCs w:val="23"/>
        </w:rPr>
        <w:t xml:space="preserve">riješenog </w:t>
      </w:r>
      <w:r w:rsidRPr="009932DA">
        <w:rPr>
          <w:sz w:val="23"/>
          <w:szCs w:val="23"/>
        </w:rPr>
        <w:t>sustava odvodnje, što je utjecalo na neupotrebljivost većin</w:t>
      </w:r>
      <w:r w:rsidR="008A19BD" w:rsidRPr="009932DA">
        <w:rPr>
          <w:sz w:val="23"/>
          <w:szCs w:val="23"/>
        </w:rPr>
        <w:t>e</w:t>
      </w:r>
      <w:r w:rsidRPr="009932DA">
        <w:rPr>
          <w:sz w:val="23"/>
          <w:szCs w:val="23"/>
        </w:rPr>
        <w:t xml:space="preserve"> pulskih bunara u svrhu vodoopskrbe lokalnog stanovništva na jugu Istre i ujedno devastira vodn</w:t>
      </w:r>
      <w:r w:rsidR="008A19BD" w:rsidRPr="009932DA">
        <w:rPr>
          <w:sz w:val="23"/>
          <w:szCs w:val="23"/>
        </w:rPr>
        <w:t>e</w:t>
      </w:r>
      <w:r w:rsidRPr="009932DA">
        <w:rPr>
          <w:sz w:val="23"/>
          <w:szCs w:val="23"/>
        </w:rPr>
        <w:t xml:space="preserve"> resurs</w:t>
      </w:r>
      <w:r w:rsidR="008A19BD" w:rsidRPr="009932DA">
        <w:rPr>
          <w:sz w:val="23"/>
          <w:szCs w:val="23"/>
        </w:rPr>
        <w:t>e</w:t>
      </w:r>
      <w:r w:rsidRPr="009932DA">
        <w:rPr>
          <w:sz w:val="23"/>
          <w:szCs w:val="23"/>
        </w:rPr>
        <w:t>.</w:t>
      </w:r>
      <w:r w:rsidRPr="009932DA">
        <w:rPr>
          <w:rStyle w:val="FootnoteReference"/>
          <w:sz w:val="23"/>
          <w:szCs w:val="23"/>
        </w:rPr>
        <w:footnoteReference w:id="10"/>
      </w:r>
    </w:p>
    <w:p w:rsidR="00702CD1" w:rsidRPr="009932DA" w:rsidRDefault="00702CD1" w:rsidP="00010295">
      <w:pPr>
        <w:jc w:val="both"/>
        <w:rPr>
          <w:rFonts w:cs="Times New Roman"/>
        </w:rPr>
      </w:pPr>
      <w:r w:rsidRPr="009932DA">
        <w:rPr>
          <w:sz w:val="23"/>
          <w:szCs w:val="23"/>
        </w:rPr>
        <w:t>Urbano</w:t>
      </w:r>
      <w:r w:rsidR="008A19BD" w:rsidRPr="009932DA">
        <w:rPr>
          <w:sz w:val="23"/>
          <w:szCs w:val="23"/>
        </w:rPr>
        <w:t xml:space="preserve"> </w:t>
      </w:r>
      <w:r w:rsidRPr="009932DA">
        <w:rPr>
          <w:sz w:val="23"/>
          <w:szCs w:val="23"/>
        </w:rPr>
        <w:t xml:space="preserve">područje </w:t>
      </w:r>
      <w:r w:rsidR="00A5603C" w:rsidRPr="009932DA">
        <w:rPr>
          <w:sz w:val="23"/>
          <w:szCs w:val="23"/>
        </w:rPr>
        <w:t>Pula</w:t>
      </w:r>
      <w:r w:rsidRPr="009932DA">
        <w:rPr>
          <w:sz w:val="23"/>
          <w:szCs w:val="23"/>
        </w:rPr>
        <w:t xml:space="preserve"> u najvećem je dijelu pokriveno sustavom javne vodoopskrbe</w:t>
      </w:r>
      <w:r w:rsidR="000056B8" w:rsidRPr="009932DA">
        <w:rPr>
          <w:sz w:val="23"/>
          <w:szCs w:val="23"/>
        </w:rPr>
        <w:t>,</w:t>
      </w:r>
      <w:r w:rsidRPr="009932DA">
        <w:rPr>
          <w:sz w:val="23"/>
          <w:szCs w:val="23"/>
        </w:rPr>
        <w:t xml:space="preserve"> te zdravstvena ispravnost pitke vode uglavnom zadovoljava. Problem je dotrajal</w:t>
      </w:r>
      <w:r w:rsidR="000056B8" w:rsidRPr="009932DA">
        <w:rPr>
          <w:sz w:val="23"/>
          <w:szCs w:val="23"/>
        </w:rPr>
        <w:t>a</w:t>
      </w:r>
      <w:r w:rsidRPr="009932DA">
        <w:rPr>
          <w:sz w:val="23"/>
          <w:szCs w:val="23"/>
        </w:rPr>
        <w:t xml:space="preserve"> vodoopskrbn</w:t>
      </w:r>
      <w:r w:rsidR="000056B8" w:rsidRPr="009932DA">
        <w:rPr>
          <w:sz w:val="23"/>
          <w:szCs w:val="23"/>
        </w:rPr>
        <w:t>a</w:t>
      </w:r>
      <w:r w:rsidRPr="009932DA">
        <w:rPr>
          <w:sz w:val="23"/>
          <w:szCs w:val="23"/>
        </w:rPr>
        <w:t xml:space="preserve"> mrež</w:t>
      </w:r>
      <w:r w:rsidR="000056B8" w:rsidRPr="009932DA">
        <w:rPr>
          <w:sz w:val="23"/>
          <w:szCs w:val="23"/>
        </w:rPr>
        <w:t>a</w:t>
      </w:r>
      <w:r w:rsidRPr="009932DA">
        <w:rPr>
          <w:sz w:val="23"/>
          <w:szCs w:val="23"/>
        </w:rPr>
        <w:t xml:space="preserve"> zbog čega dolazi do većih gubitaka vode, smanjenja kakvoće vode, v</w:t>
      </w:r>
      <w:r w:rsidR="000056B8" w:rsidRPr="009932DA">
        <w:rPr>
          <w:sz w:val="23"/>
          <w:szCs w:val="23"/>
        </w:rPr>
        <w:t>iše</w:t>
      </w:r>
      <w:r w:rsidRPr="009932DA">
        <w:rPr>
          <w:sz w:val="23"/>
          <w:szCs w:val="23"/>
        </w:rPr>
        <w:t xml:space="preserve"> kvarova te time i većih financijskih troškova.</w:t>
      </w:r>
    </w:p>
    <w:p w:rsidR="00702CD1" w:rsidRPr="009932DA" w:rsidRDefault="00702CD1" w:rsidP="00010295">
      <w:pPr>
        <w:jc w:val="both"/>
        <w:rPr>
          <w:rFonts w:cs="Times New Roman"/>
        </w:rPr>
      </w:pPr>
      <w:r w:rsidRPr="009932DA">
        <w:rPr>
          <w:rFonts w:cs="Times New Roman"/>
        </w:rPr>
        <w:t xml:space="preserve">Značajan rizik za onečišćenje vode predstavljaju ilegalna i neuređena odlagališta otpada. Na urbanom području </w:t>
      </w:r>
      <w:r w:rsidR="00A5603C" w:rsidRPr="009932DA">
        <w:rPr>
          <w:rFonts w:cs="Times New Roman"/>
        </w:rPr>
        <w:t>Pula</w:t>
      </w:r>
      <w:r w:rsidRPr="009932DA">
        <w:rPr>
          <w:rFonts w:cs="Times New Roman"/>
        </w:rPr>
        <w:t xml:space="preserve"> postoji 51 ilegalno odlagalište otpada (Izvor: Izvješće o stanju u prostoru Istarske županije 2007</w:t>
      </w:r>
      <w:r w:rsidR="000056B8" w:rsidRPr="009932DA">
        <w:rPr>
          <w:rFonts w:cs="Times New Roman"/>
        </w:rPr>
        <w:t>.–</w:t>
      </w:r>
      <w:r w:rsidRPr="009932DA">
        <w:rPr>
          <w:rFonts w:cs="Times New Roman"/>
        </w:rPr>
        <w:t>2012). Na rješavanju problema ilegalnog odlaganja otpada kontinuirano se radi</w:t>
      </w:r>
      <w:r w:rsidR="000056B8" w:rsidRPr="009932DA">
        <w:rPr>
          <w:rFonts w:cs="Times New Roman"/>
        </w:rPr>
        <w:t>,</w:t>
      </w:r>
      <w:r w:rsidRPr="009932DA">
        <w:rPr>
          <w:rFonts w:cs="Times New Roman"/>
        </w:rPr>
        <w:t xml:space="preserve"> a važan </w:t>
      </w:r>
      <w:r w:rsidR="000056B8" w:rsidRPr="009932DA">
        <w:rPr>
          <w:rFonts w:cs="Times New Roman"/>
        </w:rPr>
        <w:t xml:space="preserve">je </w:t>
      </w:r>
      <w:r w:rsidRPr="009932DA">
        <w:rPr>
          <w:rFonts w:cs="Times New Roman"/>
        </w:rPr>
        <w:t>dio tih aktivnosti i nedavno dovršena izgradnja Županijskog cent</w:t>
      </w:r>
      <w:r w:rsidR="000056B8" w:rsidRPr="009932DA">
        <w:rPr>
          <w:rFonts w:cs="Times New Roman"/>
        </w:rPr>
        <w:t>ra</w:t>
      </w:r>
      <w:r w:rsidRPr="009932DA">
        <w:rPr>
          <w:rFonts w:cs="Times New Roman"/>
        </w:rPr>
        <w:t xml:space="preserve"> za gospodarenje otpadom na lokaciji </w:t>
      </w:r>
      <w:proofErr w:type="spellStart"/>
      <w:r w:rsidRPr="009932DA">
        <w:rPr>
          <w:rFonts w:cs="Times New Roman"/>
        </w:rPr>
        <w:t>Kaštijun</w:t>
      </w:r>
      <w:proofErr w:type="spellEnd"/>
      <w:r w:rsidRPr="009932DA">
        <w:rPr>
          <w:rFonts w:cs="Times New Roman"/>
        </w:rPr>
        <w:t xml:space="preserve"> sa svrhom uspostave cjelovitog sustava gospodarenja otpadom u Istarskoj županiji. Na odlagalištu </w:t>
      </w:r>
      <w:proofErr w:type="spellStart"/>
      <w:r w:rsidRPr="009932DA">
        <w:rPr>
          <w:rFonts w:cs="Times New Roman"/>
        </w:rPr>
        <w:t>Kaštijun</w:t>
      </w:r>
      <w:proofErr w:type="spellEnd"/>
      <w:r w:rsidRPr="009932DA">
        <w:rPr>
          <w:rFonts w:cs="Times New Roman"/>
        </w:rPr>
        <w:t xml:space="preserve"> skuplja se komunalni otpad s područja svih jedinica lokalne samouprave u sastavu urbanog područja</w:t>
      </w:r>
      <w:r w:rsidR="00A5603C" w:rsidRPr="009932DA">
        <w:rPr>
          <w:rFonts w:cs="Times New Roman"/>
        </w:rPr>
        <w:t>. U razdoblju do 2020. godine</w:t>
      </w:r>
      <w:r w:rsidRPr="009932DA">
        <w:t xml:space="preserve"> predstoji unapređenje i dodatna izgradnja sekundarne infrastrukture, stoga će jedinice lokalne samouprave nastaviti sa sanacijama odlagališta komunalnog otpada te provesti rekonstrukciju lokacija izgradnjom </w:t>
      </w:r>
      <w:proofErr w:type="spellStart"/>
      <w:r w:rsidRPr="009932DA">
        <w:t>reciklažnih</w:t>
      </w:r>
      <w:proofErr w:type="spellEnd"/>
      <w:r w:rsidRPr="009932DA">
        <w:t xml:space="preserve"> dvorišta, </w:t>
      </w:r>
      <w:proofErr w:type="spellStart"/>
      <w:r w:rsidRPr="009932DA">
        <w:t>sortirnica</w:t>
      </w:r>
      <w:proofErr w:type="spellEnd"/>
      <w:r w:rsidRPr="009932DA">
        <w:t xml:space="preserve"> primarno izdvojenog korisnog i opasnog otpada iz komunalnog otpada te </w:t>
      </w:r>
      <w:proofErr w:type="spellStart"/>
      <w:r w:rsidRPr="009932DA">
        <w:t>kompostana</w:t>
      </w:r>
      <w:proofErr w:type="spellEnd"/>
      <w:r w:rsidRPr="009932DA">
        <w:t xml:space="preserve"> za obradu „</w:t>
      </w:r>
      <w:proofErr w:type="spellStart"/>
      <w:r w:rsidRPr="009932DA">
        <w:t>biootpada</w:t>
      </w:r>
      <w:proofErr w:type="spellEnd"/>
      <w:r w:rsidRPr="009932DA">
        <w:t xml:space="preserve">“, ovisno o ekonomskoj opravdanosti. Istodobno će se intenzivirati edukacija stanovništva, osobito </w:t>
      </w:r>
      <w:r w:rsidR="000056B8" w:rsidRPr="009932DA">
        <w:t>o</w:t>
      </w:r>
      <w:r w:rsidRPr="009932DA">
        <w:t xml:space="preserve"> važnosti primarne reciklaže i uvođenja novog tarifnog sustava u kojem se mora uvesti mjerna jedinica za osta</w:t>
      </w:r>
      <w:r w:rsidR="0040660B">
        <w:t>l</w:t>
      </w:r>
      <w:r w:rsidRPr="009932DA">
        <w:t>i komunalni otpad, količina proizvedenog otpada (kg ili m</w:t>
      </w:r>
      <w:r w:rsidR="00B8374E" w:rsidRPr="009932DA">
        <w:rPr>
          <w:sz w:val="14"/>
          <w:szCs w:val="14"/>
        </w:rPr>
        <w:t>³</w:t>
      </w:r>
      <w:r w:rsidRPr="009932DA">
        <w:t>)</w:t>
      </w:r>
      <w:r w:rsidRPr="009932DA">
        <w:rPr>
          <w:rStyle w:val="FootnoteReference"/>
        </w:rPr>
        <w:footnoteReference w:id="11"/>
      </w:r>
    </w:p>
    <w:p w:rsidR="00702CD1" w:rsidRPr="009932DA" w:rsidRDefault="00702CD1" w:rsidP="00010295">
      <w:pPr>
        <w:jc w:val="both"/>
      </w:pPr>
      <w:r w:rsidRPr="009932DA">
        <w:rPr>
          <w:rFonts w:cs="Times New Roman"/>
          <w:bCs/>
        </w:rPr>
        <w:t>More je važan gospodarski i ekološki resurs Istarske županije</w:t>
      </w:r>
      <w:r w:rsidR="000056B8" w:rsidRPr="009932DA">
        <w:rPr>
          <w:rFonts w:cs="Times New Roman"/>
          <w:bCs/>
        </w:rPr>
        <w:t>,</w:t>
      </w:r>
      <w:r w:rsidRPr="009932DA">
        <w:rPr>
          <w:rFonts w:cs="Times New Roman"/>
          <w:bCs/>
        </w:rPr>
        <w:t xml:space="preserve"> pa tako</w:t>
      </w:r>
      <w:r w:rsidR="00A5603C" w:rsidRPr="009932DA">
        <w:rPr>
          <w:rFonts w:cs="Times New Roman"/>
          <w:bCs/>
        </w:rPr>
        <w:t xml:space="preserve"> i urbanog područja Pula</w:t>
      </w:r>
      <w:r w:rsidRPr="009932DA">
        <w:rPr>
          <w:rFonts w:cs="Times New Roman"/>
          <w:bCs/>
        </w:rPr>
        <w:t xml:space="preserve">, stoga </w:t>
      </w:r>
      <w:r w:rsidR="000056B8" w:rsidRPr="009932DA">
        <w:rPr>
          <w:rFonts w:cs="Times New Roman"/>
          <w:bCs/>
        </w:rPr>
        <w:t xml:space="preserve">je </w:t>
      </w:r>
      <w:r w:rsidRPr="009932DA">
        <w:rPr>
          <w:rFonts w:cs="Times New Roman"/>
          <w:bCs/>
        </w:rPr>
        <w:t xml:space="preserve">adekvatna briga za očuvanje mora i podmorja važan razvojni čimbenik. S obzirom na koncentraciju lučke infrastrukture i aktivnosti, gustoću stanovništva koja se povećava tijekom ljetne sezone u obalnom dijelu urbanog područja, </w:t>
      </w:r>
      <w:r w:rsidR="000056B8" w:rsidRPr="009932DA">
        <w:rPr>
          <w:rFonts w:cs="Times New Roman"/>
          <w:bCs/>
        </w:rPr>
        <w:t xml:space="preserve">velik je </w:t>
      </w:r>
      <w:r w:rsidRPr="009932DA">
        <w:rPr>
          <w:rFonts w:cs="Times New Roman"/>
          <w:bCs/>
        </w:rPr>
        <w:t xml:space="preserve">rizik od onečišćenja mora i podmorja. </w:t>
      </w:r>
      <w:r w:rsidRPr="009932DA">
        <w:rPr>
          <w:bCs/>
        </w:rPr>
        <w:t>Iako je analiza mulja i sedimenta indikativnih lokacija podmorja luke Pula nes</w:t>
      </w:r>
      <w:r w:rsidR="000056B8" w:rsidRPr="009932DA">
        <w:rPr>
          <w:bCs/>
        </w:rPr>
        <w:t xml:space="preserve">ustavno </w:t>
      </w:r>
      <w:r w:rsidRPr="009932DA">
        <w:rPr>
          <w:bCs/>
        </w:rPr>
        <w:t xml:space="preserve"> provedena</w:t>
      </w:r>
      <w:r w:rsidRPr="009932DA">
        <w:t xml:space="preserve">, upućuje na visoku zagađenost i toksičnost </w:t>
      </w:r>
      <w:r w:rsidR="000056B8" w:rsidRPr="009932DA">
        <w:t xml:space="preserve">zbog </w:t>
      </w:r>
      <w:r w:rsidRPr="009932DA">
        <w:t>koncentracije teških metala i tvari iznad do</w:t>
      </w:r>
      <w:r w:rsidR="000056B8" w:rsidRPr="009932DA">
        <w:t>puštenih</w:t>
      </w:r>
      <w:r w:rsidRPr="009932DA">
        <w:t xml:space="preserve"> vrijednosti. Uzrok </w:t>
      </w:r>
      <w:r w:rsidR="000056B8" w:rsidRPr="009932DA">
        <w:t xml:space="preserve">je </w:t>
      </w:r>
      <w:r w:rsidRPr="009932DA">
        <w:t xml:space="preserve">tom stanju visoka koncentracija industrijskih postrojenja u luci (Uljanik, </w:t>
      </w:r>
      <w:proofErr w:type="spellStart"/>
      <w:r w:rsidRPr="009932DA">
        <w:t>Tehnomont</w:t>
      </w:r>
      <w:proofErr w:type="spellEnd"/>
      <w:r w:rsidRPr="009932DA">
        <w:t xml:space="preserve">, Cementara, INA…) te </w:t>
      </w:r>
      <w:r w:rsidR="000056B8" w:rsidRPr="009932DA">
        <w:t>četrdesetak</w:t>
      </w:r>
      <w:r w:rsidRPr="009932DA">
        <w:t xml:space="preserve"> izravnih fekalnih ispusta u more iz starogradske jezgre. Takvo je stanje uzrokovalo taloženje mulja i ostalih sedimenata u podmorju prosječne visine o4 m, što upućuje na alarmantno stanje podmorja. Veći naglasak na planiranje i ulaganje sredst</w:t>
      </w:r>
      <w:r w:rsidR="000056B8" w:rsidRPr="009932DA">
        <w:t>a</w:t>
      </w:r>
      <w:r w:rsidRPr="009932DA">
        <w:t xml:space="preserve">va u provedbu čišćenja i </w:t>
      </w:r>
      <w:proofErr w:type="spellStart"/>
      <w:r w:rsidRPr="009932DA">
        <w:t>odmuljivanja</w:t>
      </w:r>
      <w:proofErr w:type="spellEnd"/>
      <w:r w:rsidRPr="009932DA">
        <w:t xml:space="preserve"> podmorja uz sanaciju obalnog zida nužni su kako </w:t>
      </w:r>
      <w:r w:rsidR="000056B8" w:rsidRPr="009932DA">
        <w:t>radi</w:t>
      </w:r>
      <w:r w:rsidRPr="009932DA">
        <w:t xml:space="preserve"> očuvanja ravnoteže morskog ekosustava tako i </w:t>
      </w:r>
      <w:r w:rsidR="000056B8" w:rsidRPr="009932DA">
        <w:t>radi</w:t>
      </w:r>
      <w:r w:rsidRPr="009932DA">
        <w:t xml:space="preserve"> unapređenja lučkih djelatnosti.</w:t>
      </w:r>
    </w:p>
    <w:p w:rsidR="00DE752D" w:rsidRPr="009932DA" w:rsidRDefault="00DE752D" w:rsidP="00010295">
      <w:pPr>
        <w:jc w:val="both"/>
      </w:pPr>
    </w:p>
    <w:p w:rsidR="00702CD1" w:rsidRPr="009932DA" w:rsidRDefault="00702CD1" w:rsidP="00010295">
      <w:pPr>
        <w:jc w:val="both"/>
        <w:rPr>
          <w:rFonts w:cs="Times New Roman"/>
          <w:b/>
        </w:rPr>
      </w:pPr>
      <w:r w:rsidRPr="009932DA">
        <w:rPr>
          <w:rFonts w:cs="Times New Roman"/>
          <w:b/>
        </w:rPr>
        <w:t>Tlo</w:t>
      </w:r>
    </w:p>
    <w:p w:rsidR="00702CD1" w:rsidRPr="009932DA" w:rsidRDefault="00702CD1" w:rsidP="00010295">
      <w:pPr>
        <w:jc w:val="both"/>
      </w:pPr>
      <w:r w:rsidRPr="009932DA">
        <w:t>Kao na onečišćenje voda</w:t>
      </w:r>
      <w:r w:rsidR="000056B8" w:rsidRPr="009932DA">
        <w:t>,</w:t>
      </w:r>
      <w:r w:rsidRPr="009932DA">
        <w:t xml:space="preserve"> i na onečišćenje tla utječu brojni čimbenici poput gospodarstva, neadekvatnog zbrinjavanja otpada te kemikalija korištenih u poljoprivredi. Institut za poljoprivredu i turizam u Poreču proveo je ciljano istraživanje kakvoće tla te nisu primijećena prekoračenja graničnih vrijednosti onečišćujućih tvari u tlu koje se korist</w:t>
      </w:r>
      <w:r w:rsidR="000056B8" w:rsidRPr="009932DA">
        <w:t>e</w:t>
      </w:r>
      <w:r w:rsidRPr="009932DA">
        <w:t xml:space="preserve"> za poljoprivredu. </w:t>
      </w:r>
    </w:p>
    <w:p w:rsidR="00702CD1" w:rsidRPr="009932DA" w:rsidRDefault="00702CD1" w:rsidP="00010295">
      <w:pPr>
        <w:rPr>
          <w:rFonts w:cs="Times New Roman"/>
          <w:szCs w:val="24"/>
        </w:rPr>
      </w:pPr>
    </w:p>
    <w:p w:rsidR="00702CD1" w:rsidRPr="009932DA" w:rsidRDefault="00702CD1" w:rsidP="00010295">
      <w:pPr>
        <w:rPr>
          <w:rFonts w:cs="Times New Roman"/>
          <w:b/>
          <w:szCs w:val="24"/>
        </w:rPr>
      </w:pPr>
      <w:r w:rsidRPr="009932DA">
        <w:rPr>
          <w:rFonts w:cs="Times New Roman"/>
          <w:b/>
          <w:szCs w:val="24"/>
        </w:rPr>
        <w:t xml:space="preserve">Zaštićena područja, prirodna baština i </w:t>
      </w:r>
      <w:proofErr w:type="spellStart"/>
      <w:r w:rsidRPr="009932DA">
        <w:rPr>
          <w:rFonts w:cs="Times New Roman"/>
          <w:b/>
          <w:szCs w:val="24"/>
        </w:rPr>
        <w:t>bioraznolikost</w:t>
      </w:r>
      <w:proofErr w:type="spellEnd"/>
    </w:p>
    <w:p w:rsidR="00702CD1" w:rsidRPr="009932DA" w:rsidRDefault="00702CD1" w:rsidP="00010295">
      <w:pPr>
        <w:jc w:val="both"/>
        <w:rPr>
          <w:rFonts w:cs="Times New Roman"/>
          <w:szCs w:val="24"/>
        </w:rPr>
      </w:pPr>
      <w:r w:rsidRPr="009932DA">
        <w:rPr>
          <w:rFonts w:cs="Times New Roman"/>
          <w:szCs w:val="24"/>
        </w:rPr>
        <w:t>U Istarskoj županiji nalazi se 36 registriranih zaštićenih područja prirode (sukladno Zakonu o zaštiti prirode</w:t>
      </w:r>
      <w:r w:rsidR="000056B8" w:rsidRPr="009932DA">
        <w:rPr>
          <w:rFonts w:cs="Times New Roman"/>
          <w:szCs w:val="24"/>
        </w:rPr>
        <w:t>,</w:t>
      </w:r>
      <w:r w:rsidRPr="009932DA">
        <w:rPr>
          <w:rFonts w:cs="Times New Roman"/>
          <w:szCs w:val="24"/>
        </w:rPr>
        <w:t xml:space="preserve"> NN 70/05; 139/08 i 57/11). Na urbanom području </w:t>
      </w:r>
      <w:r w:rsidR="00A5603C" w:rsidRPr="009932DA">
        <w:rPr>
          <w:rFonts w:cs="Times New Roman"/>
          <w:szCs w:val="24"/>
        </w:rPr>
        <w:t>Pula</w:t>
      </w:r>
      <w:r w:rsidRPr="009932DA">
        <w:rPr>
          <w:rFonts w:cs="Times New Roman"/>
          <w:szCs w:val="24"/>
        </w:rPr>
        <w:t xml:space="preserve"> smješteni su: </w:t>
      </w:r>
      <w:r w:rsidR="000056B8" w:rsidRPr="009932DA">
        <w:rPr>
          <w:rFonts w:cs="Times New Roman"/>
          <w:szCs w:val="24"/>
        </w:rPr>
        <w:t>N</w:t>
      </w:r>
      <w:r w:rsidRPr="009932DA">
        <w:rPr>
          <w:rFonts w:cs="Times New Roman"/>
          <w:szCs w:val="24"/>
        </w:rPr>
        <w:t xml:space="preserve">acionalni park Brijuni, </w:t>
      </w:r>
      <w:r w:rsidR="000056B8" w:rsidRPr="009932DA">
        <w:rPr>
          <w:rFonts w:cs="Times New Roman"/>
          <w:szCs w:val="24"/>
        </w:rPr>
        <w:t>P</w:t>
      </w:r>
      <w:r w:rsidRPr="009932DA">
        <w:rPr>
          <w:rFonts w:cs="Times New Roman"/>
          <w:szCs w:val="24"/>
        </w:rPr>
        <w:t xml:space="preserve">ark šuma Poluotok </w:t>
      </w:r>
      <w:proofErr w:type="spellStart"/>
      <w:r w:rsidRPr="009932DA">
        <w:rPr>
          <w:rFonts w:cs="Times New Roman"/>
          <w:szCs w:val="24"/>
        </w:rPr>
        <w:t>Kašteja</w:t>
      </w:r>
      <w:proofErr w:type="spellEnd"/>
      <w:r w:rsidRPr="009932DA">
        <w:rPr>
          <w:rFonts w:cs="Times New Roman"/>
          <w:szCs w:val="24"/>
        </w:rPr>
        <w:t xml:space="preserve"> i Brdo Soline kod </w:t>
      </w:r>
      <w:proofErr w:type="spellStart"/>
      <w:r w:rsidRPr="009932DA">
        <w:rPr>
          <w:rFonts w:cs="Times New Roman"/>
          <w:szCs w:val="24"/>
        </w:rPr>
        <w:t>Vinkurana</w:t>
      </w:r>
      <w:proofErr w:type="spellEnd"/>
      <w:r w:rsidRPr="009932DA">
        <w:rPr>
          <w:rFonts w:cs="Times New Roman"/>
          <w:szCs w:val="24"/>
        </w:rPr>
        <w:t xml:space="preserve"> na području Medulina, </w:t>
      </w:r>
      <w:r w:rsidR="000056B8" w:rsidRPr="009932DA">
        <w:rPr>
          <w:rFonts w:cs="Times New Roman"/>
          <w:szCs w:val="24"/>
        </w:rPr>
        <w:t>P</w:t>
      </w:r>
      <w:r w:rsidRPr="009932DA">
        <w:rPr>
          <w:rFonts w:cs="Times New Roman"/>
          <w:szCs w:val="24"/>
        </w:rPr>
        <w:t xml:space="preserve">ark šuma </w:t>
      </w:r>
      <w:proofErr w:type="spellStart"/>
      <w:r w:rsidRPr="009932DA">
        <w:rPr>
          <w:rFonts w:cs="Times New Roman"/>
          <w:szCs w:val="24"/>
        </w:rPr>
        <w:t>Šijana</w:t>
      </w:r>
      <w:proofErr w:type="spellEnd"/>
      <w:r w:rsidRPr="009932DA">
        <w:rPr>
          <w:rFonts w:cs="Times New Roman"/>
          <w:szCs w:val="24"/>
        </w:rPr>
        <w:t xml:space="preserve"> pokraj Pule, značajni krajobraz Gornji Kamenjak, Donji Kamenjak i medulinski arhipelag na području Medulina.  </w:t>
      </w:r>
    </w:p>
    <w:p w:rsidR="00702CD1" w:rsidRPr="009932DA" w:rsidRDefault="00702CD1" w:rsidP="00010295">
      <w:pPr>
        <w:jc w:val="both"/>
        <w:rPr>
          <w:rFonts w:cs="Times New Roman"/>
          <w:szCs w:val="24"/>
        </w:rPr>
      </w:pPr>
      <w:r w:rsidRPr="009932DA">
        <w:rPr>
          <w:rFonts w:cs="Times New Roman"/>
          <w:szCs w:val="24"/>
        </w:rPr>
        <w:t xml:space="preserve">Na urbanom području </w:t>
      </w:r>
      <w:r w:rsidR="00A5603C" w:rsidRPr="009932DA">
        <w:rPr>
          <w:rFonts w:cs="Times New Roman"/>
          <w:szCs w:val="24"/>
        </w:rPr>
        <w:t>Pula</w:t>
      </w:r>
      <w:r w:rsidRPr="009932DA">
        <w:rPr>
          <w:rFonts w:cs="Times New Roman"/>
          <w:szCs w:val="24"/>
        </w:rPr>
        <w:t xml:space="preserve"> nalaze se i područja ekološke mreže NATURA 2000 i to  područja značajna</w:t>
      </w:r>
      <w:r w:rsidR="00A5603C" w:rsidRPr="009932DA">
        <w:rPr>
          <w:rFonts w:cs="Times New Roman"/>
          <w:szCs w:val="24"/>
        </w:rPr>
        <w:t xml:space="preserve"> za divlje svojte i staništa</w:t>
      </w:r>
      <w:r w:rsidR="000056B8" w:rsidRPr="009932DA">
        <w:rPr>
          <w:rFonts w:cs="Times New Roman"/>
          <w:szCs w:val="24"/>
        </w:rPr>
        <w:t xml:space="preserve">, </w:t>
      </w:r>
      <w:proofErr w:type="spellStart"/>
      <w:r w:rsidRPr="009932DA">
        <w:rPr>
          <w:rFonts w:cs="Times New Roman"/>
          <w:szCs w:val="24"/>
        </w:rPr>
        <w:t>npr</w:t>
      </w:r>
      <w:proofErr w:type="spellEnd"/>
      <w:r w:rsidRPr="009932DA">
        <w:rPr>
          <w:rFonts w:cs="Times New Roman"/>
          <w:szCs w:val="24"/>
        </w:rPr>
        <w:t xml:space="preserve">. </w:t>
      </w:r>
      <w:proofErr w:type="spellStart"/>
      <w:r w:rsidRPr="009932DA">
        <w:rPr>
          <w:rFonts w:cs="Times New Roman"/>
          <w:szCs w:val="24"/>
        </w:rPr>
        <w:t>Barbariga</w:t>
      </w:r>
      <w:proofErr w:type="spellEnd"/>
      <w:r w:rsidRPr="009932DA">
        <w:rPr>
          <w:rFonts w:cs="Times New Roman"/>
          <w:szCs w:val="24"/>
        </w:rPr>
        <w:t xml:space="preserve"> 1 i 2 i </w:t>
      </w:r>
      <w:proofErr w:type="spellStart"/>
      <w:r w:rsidRPr="009932DA">
        <w:rPr>
          <w:rFonts w:cs="Times New Roman"/>
          <w:szCs w:val="24"/>
        </w:rPr>
        <w:t>Peroj</w:t>
      </w:r>
      <w:proofErr w:type="spellEnd"/>
      <w:r w:rsidRPr="009932DA">
        <w:rPr>
          <w:rFonts w:cs="Times New Roman"/>
          <w:szCs w:val="24"/>
        </w:rPr>
        <w:t xml:space="preserve"> na području </w:t>
      </w:r>
      <w:proofErr w:type="spellStart"/>
      <w:r w:rsidRPr="009932DA">
        <w:rPr>
          <w:rFonts w:cs="Times New Roman"/>
          <w:szCs w:val="24"/>
        </w:rPr>
        <w:t>Vodnjana</w:t>
      </w:r>
      <w:proofErr w:type="spellEnd"/>
      <w:r w:rsidRPr="009932DA">
        <w:rPr>
          <w:rFonts w:cs="Times New Roman"/>
          <w:szCs w:val="24"/>
        </w:rPr>
        <w:t xml:space="preserve">, Uvala Luka i Kavran u </w:t>
      </w:r>
      <w:proofErr w:type="spellStart"/>
      <w:r w:rsidRPr="009932DA">
        <w:rPr>
          <w:rFonts w:cs="Times New Roman"/>
          <w:szCs w:val="24"/>
        </w:rPr>
        <w:t>Marčani</w:t>
      </w:r>
      <w:proofErr w:type="spellEnd"/>
      <w:r w:rsidRPr="009932DA">
        <w:rPr>
          <w:rFonts w:cs="Times New Roman"/>
          <w:szCs w:val="24"/>
        </w:rPr>
        <w:t xml:space="preserve">, </w:t>
      </w:r>
      <w:proofErr w:type="spellStart"/>
      <w:r w:rsidRPr="009932DA">
        <w:rPr>
          <w:rFonts w:cs="Times New Roman"/>
          <w:szCs w:val="24"/>
        </w:rPr>
        <w:t>Šilja</w:t>
      </w:r>
      <w:proofErr w:type="spellEnd"/>
      <w:r w:rsidRPr="009932DA">
        <w:rPr>
          <w:rFonts w:cs="Times New Roman"/>
          <w:szCs w:val="24"/>
        </w:rPr>
        <w:t xml:space="preserve"> kod </w:t>
      </w:r>
      <w:proofErr w:type="spellStart"/>
      <w:r w:rsidRPr="009932DA">
        <w:rPr>
          <w:rFonts w:cs="Times New Roman"/>
          <w:szCs w:val="24"/>
        </w:rPr>
        <w:t>Premanture</w:t>
      </w:r>
      <w:proofErr w:type="spellEnd"/>
      <w:r w:rsidRPr="009932DA">
        <w:rPr>
          <w:rFonts w:cs="Times New Roman"/>
          <w:szCs w:val="24"/>
        </w:rPr>
        <w:t xml:space="preserve"> (Medulin), Ponor kod Pule, Luka </w:t>
      </w:r>
      <w:proofErr w:type="spellStart"/>
      <w:r w:rsidRPr="009932DA">
        <w:rPr>
          <w:rFonts w:cs="Times New Roman"/>
          <w:szCs w:val="24"/>
        </w:rPr>
        <w:t>Budava</w:t>
      </w:r>
      <w:proofErr w:type="spellEnd"/>
      <w:r w:rsidR="000056B8" w:rsidRPr="009932DA">
        <w:rPr>
          <w:rFonts w:cs="Times New Roman"/>
          <w:szCs w:val="24"/>
        </w:rPr>
        <w:t xml:space="preserve"> </w:t>
      </w:r>
      <w:r w:rsidRPr="009932DA">
        <w:rPr>
          <w:rFonts w:cs="Times New Roman"/>
          <w:szCs w:val="24"/>
        </w:rPr>
        <w:t>(</w:t>
      </w:r>
      <w:proofErr w:type="spellStart"/>
      <w:r w:rsidRPr="009932DA">
        <w:rPr>
          <w:rFonts w:cs="Times New Roman"/>
          <w:szCs w:val="24"/>
        </w:rPr>
        <w:t>Ližnjan</w:t>
      </w:r>
      <w:proofErr w:type="spellEnd"/>
      <w:r w:rsidRPr="009932DA">
        <w:rPr>
          <w:rFonts w:cs="Times New Roman"/>
          <w:szCs w:val="24"/>
        </w:rPr>
        <w:t xml:space="preserve">) i </w:t>
      </w:r>
      <w:proofErr w:type="spellStart"/>
      <w:r w:rsidRPr="009932DA">
        <w:rPr>
          <w:rFonts w:cs="Times New Roman"/>
          <w:szCs w:val="24"/>
        </w:rPr>
        <w:t>sl</w:t>
      </w:r>
      <w:proofErr w:type="spellEnd"/>
      <w:r w:rsidRPr="009932DA">
        <w:rPr>
          <w:rFonts w:cs="Times New Roman"/>
          <w:szCs w:val="24"/>
        </w:rPr>
        <w:t>. kao i međunarodno važna područja za ptice (</w:t>
      </w:r>
      <w:proofErr w:type="spellStart"/>
      <w:r w:rsidRPr="009932DA">
        <w:rPr>
          <w:rFonts w:cs="Times New Roman"/>
          <w:szCs w:val="24"/>
        </w:rPr>
        <w:t>akvatorij</w:t>
      </w:r>
      <w:proofErr w:type="spellEnd"/>
      <w:r w:rsidRPr="009932DA">
        <w:rPr>
          <w:rFonts w:cs="Times New Roman"/>
          <w:szCs w:val="24"/>
        </w:rPr>
        <w:t xml:space="preserve"> na području </w:t>
      </w:r>
      <w:proofErr w:type="spellStart"/>
      <w:r w:rsidRPr="009932DA">
        <w:rPr>
          <w:rFonts w:cs="Times New Roman"/>
          <w:szCs w:val="24"/>
        </w:rPr>
        <w:t>Ližnjana</w:t>
      </w:r>
      <w:proofErr w:type="spellEnd"/>
      <w:r w:rsidRPr="009932DA">
        <w:rPr>
          <w:rFonts w:cs="Times New Roman"/>
          <w:szCs w:val="24"/>
        </w:rPr>
        <w:t xml:space="preserve">, Medulina, Pule, </w:t>
      </w:r>
      <w:proofErr w:type="spellStart"/>
      <w:r w:rsidRPr="009932DA">
        <w:rPr>
          <w:rFonts w:cs="Times New Roman"/>
          <w:szCs w:val="24"/>
        </w:rPr>
        <w:t>Vodnjana</w:t>
      </w:r>
      <w:proofErr w:type="spellEnd"/>
      <w:r w:rsidRPr="009932DA">
        <w:rPr>
          <w:rFonts w:cs="Times New Roman"/>
          <w:szCs w:val="24"/>
        </w:rPr>
        <w:t>).</w:t>
      </w:r>
    </w:p>
    <w:p w:rsidR="00702CD1" w:rsidRPr="009932DA" w:rsidRDefault="00702CD1" w:rsidP="00010295">
      <w:pPr>
        <w:jc w:val="both"/>
        <w:rPr>
          <w:rFonts w:cs="Times New Roman"/>
          <w:szCs w:val="24"/>
        </w:rPr>
      </w:pPr>
      <w:r w:rsidRPr="009932DA">
        <w:rPr>
          <w:rFonts w:cs="Times New Roman"/>
          <w:szCs w:val="24"/>
        </w:rPr>
        <w:t xml:space="preserve">Iako ne postoje sustavna istraživanja faune na ovom prostoru, zbog položaja i klime mogu </w:t>
      </w:r>
      <w:r w:rsidR="000056B8" w:rsidRPr="009932DA">
        <w:rPr>
          <w:rFonts w:cs="Times New Roman"/>
          <w:szCs w:val="24"/>
        </w:rPr>
        <w:t>s</w:t>
      </w:r>
      <w:r w:rsidRPr="009932DA">
        <w:rPr>
          <w:rFonts w:cs="Times New Roman"/>
          <w:szCs w:val="24"/>
        </w:rPr>
        <w:t xml:space="preserve">e očekivati brojne ptičje vrste: kukmastu ševu, crvendaća, slavuja, </w:t>
      </w:r>
      <w:proofErr w:type="spellStart"/>
      <w:r w:rsidRPr="009932DA">
        <w:rPr>
          <w:rFonts w:cs="Times New Roman"/>
          <w:szCs w:val="24"/>
        </w:rPr>
        <w:t>crnokapu</w:t>
      </w:r>
      <w:proofErr w:type="spellEnd"/>
      <w:r w:rsidRPr="009932DA">
        <w:rPr>
          <w:rFonts w:cs="Times New Roman"/>
          <w:szCs w:val="24"/>
        </w:rPr>
        <w:t xml:space="preserve"> grmušu, dugorepu sjenicu, vugu, zebu, krunicu, poljsku ševu, crnoglavu travarku, bjelobrku grmušu, crnoglavu grmušu, lastavicu, piljka, kosa, veliku grmušu, vrapca, </w:t>
      </w:r>
      <w:r w:rsidR="000056B8" w:rsidRPr="009932DA">
        <w:rPr>
          <w:rFonts w:cs="Times New Roman"/>
          <w:szCs w:val="24"/>
        </w:rPr>
        <w:t xml:space="preserve">kao i </w:t>
      </w:r>
      <w:r w:rsidRPr="009932DA">
        <w:rPr>
          <w:rFonts w:cs="Times New Roman"/>
          <w:szCs w:val="24"/>
        </w:rPr>
        <w:t xml:space="preserve">druge zaštićene vrste poput </w:t>
      </w:r>
      <w:proofErr w:type="spellStart"/>
      <w:r w:rsidRPr="009932DA">
        <w:rPr>
          <w:rFonts w:cs="Times New Roman"/>
          <w:szCs w:val="24"/>
        </w:rPr>
        <w:t>bjeloprsog</w:t>
      </w:r>
      <w:proofErr w:type="spellEnd"/>
      <w:r w:rsidRPr="009932DA">
        <w:rPr>
          <w:rFonts w:cs="Times New Roman"/>
          <w:szCs w:val="24"/>
        </w:rPr>
        <w:t xml:space="preserve"> </w:t>
      </w:r>
      <w:proofErr w:type="spellStart"/>
      <w:r w:rsidRPr="009932DA">
        <w:rPr>
          <w:rFonts w:cs="Times New Roman"/>
          <w:szCs w:val="24"/>
        </w:rPr>
        <w:t>jeta</w:t>
      </w:r>
      <w:proofErr w:type="spellEnd"/>
      <w:r w:rsidRPr="009932DA">
        <w:rPr>
          <w:rFonts w:cs="Times New Roman"/>
          <w:szCs w:val="24"/>
        </w:rPr>
        <w:t xml:space="preserve">, rovke, šišmiša, vjeverica, vrtnog puha, puha </w:t>
      </w:r>
      <w:proofErr w:type="spellStart"/>
      <w:r w:rsidRPr="009932DA">
        <w:rPr>
          <w:rFonts w:cs="Times New Roman"/>
          <w:szCs w:val="24"/>
        </w:rPr>
        <w:t>lješnikara</w:t>
      </w:r>
      <w:proofErr w:type="spellEnd"/>
      <w:r w:rsidRPr="009932DA">
        <w:rPr>
          <w:rFonts w:cs="Times New Roman"/>
          <w:szCs w:val="24"/>
        </w:rPr>
        <w:t xml:space="preserve">, hrčka, miša </w:t>
      </w:r>
      <w:proofErr w:type="spellStart"/>
      <w:r w:rsidRPr="009932DA">
        <w:rPr>
          <w:rFonts w:cs="Times New Roman"/>
          <w:szCs w:val="24"/>
        </w:rPr>
        <w:t>humkaša</w:t>
      </w:r>
      <w:proofErr w:type="spellEnd"/>
      <w:r w:rsidRPr="009932DA">
        <w:rPr>
          <w:rFonts w:cs="Times New Roman"/>
          <w:szCs w:val="24"/>
        </w:rPr>
        <w:t xml:space="preserve"> te dobrog i malog (običnog) dupina.</w:t>
      </w:r>
    </w:p>
    <w:p w:rsidR="00702CD1" w:rsidRPr="009932DA" w:rsidRDefault="00702CD1" w:rsidP="00010295">
      <w:pPr>
        <w:jc w:val="both"/>
      </w:pPr>
      <w:r w:rsidRPr="009932DA">
        <w:t xml:space="preserve">Na području Općine Medulin nalazi se 9 zaštićenih prirodnih vrijednosti od čega </w:t>
      </w:r>
      <w:r w:rsidR="000056B8" w:rsidRPr="009932DA">
        <w:t>su</w:t>
      </w:r>
      <w:r w:rsidRPr="009932DA">
        <w:t xml:space="preserve"> četiri zaštićen</w:t>
      </w:r>
      <w:r w:rsidR="000056B8" w:rsidRPr="009932DA">
        <w:t>e</w:t>
      </w:r>
      <w:r w:rsidRPr="009932DA">
        <w:t xml:space="preserve"> Zakonom o zaštiti prirode, a 5 ulazi u ekološku mrežu Natura 2000. To su: Donji Kamenjak i Medulinski Arhipelag, Gornji Kamenjak, Brdo Soline, </w:t>
      </w:r>
      <w:proofErr w:type="spellStart"/>
      <w:r w:rsidRPr="009932DA">
        <w:t>Kašteja</w:t>
      </w:r>
      <w:proofErr w:type="spellEnd"/>
      <w:r w:rsidRPr="009932DA">
        <w:t xml:space="preserve">, Špilja na Gradini kod </w:t>
      </w:r>
      <w:proofErr w:type="spellStart"/>
      <w:r w:rsidRPr="009932DA">
        <w:t>Premanture</w:t>
      </w:r>
      <w:proofErr w:type="spellEnd"/>
      <w:r w:rsidRPr="009932DA">
        <w:t xml:space="preserve">, </w:t>
      </w:r>
      <w:proofErr w:type="spellStart"/>
      <w:r w:rsidRPr="009932DA">
        <w:t>Pomerski</w:t>
      </w:r>
      <w:proofErr w:type="spellEnd"/>
      <w:r w:rsidRPr="009932DA">
        <w:t xml:space="preserve"> zaljev, Medulinski zaljev, </w:t>
      </w:r>
      <w:proofErr w:type="spellStart"/>
      <w:r w:rsidRPr="009932DA">
        <w:t>Akvatorij</w:t>
      </w:r>
      <w:proofErr w:type="spellEnd"/>
      <w:r w:rsidRPr="009932DA">
        <w:t xml:space="preserve"> zapadne Istre i </w:t>
      </w:r>
      <w:proofErr w:type="spellStart"/>
      <w:r w:rsidRPr="009932DA">
        <w:t>Akvatorij</w:t>
      </w:r>
      <w:proofErr w:type="spellEnd"/>
      <w:r w:rsidRPr="009932DA">
        <w:t xml:space="preserve"> zapadne Istre. </w:t>
      </w:r>
    </w:p>
    <w:p w:rsidR="00702CD1" w:rsidRPr="009932DA" w:rsidRDefault="00702CD1" w:rsidP="00010295">
      <w:pPr>
        <w:jc w:val="both"/>
      </w:pPr>
      <w:r w:rsidRPr="009932DA">
        <w:t xml:space="preserve">Mediteranske lokve predstavljaju prirodnu i kulturnu baštinu i stanište su brojnih biljnih i životinjskih vrsta. Na području </w:t>
      </w:r>
      <w:proofErr w:type="spellStart"/>
      <w:r w:rsidRPr="009932DA">
        <w:t>Vodnjana</w:t>
      </w:r>
      <w:proofErr w:type="spellEnd"/>
      <w:r w:rsidRPr="009932DA">
        <w:t xml:space="preserve"> sačuvano ih je 50 od čega su neke gotovo suhe ili zarasle no moguće ih je revitalizirati, a u </w:t>
      </w:r>
      <w:r w:rsidR="00F4406F" w:rsidRPr="009932DA">
        <w:t>O</w:t>
      </w:r>
      <w:r w:rsidRPr="009932DA">
        <w:t xml:space="preserve">pćini </w:t>
      </w:r>
      <w:proofErr w:type="spellStart"/>
      <w:r w:rsidRPr="009932DA">
        <w:t>Ližnjan</w:t>
      </w:r>
      <w:proofErr w:type="spellEnd"/>
      <w:r w:rsidRPr="009932DA">
        <w:t xml:space="preserve"> 12.</w:t>
      </w:r>
    </w:p>
    <w:p w:rsidR="00702CD1" w:rsidRPr="009932DA" w:rsidRDefault="00702CD1" w:rsidP="00010295">
      <w:pPr>
        <w:jc w:val="both"/>
      </w:pPr>
      <w:r w:rsidRPr="009932DA">
        <w:t xml:space="preserve">U </w:t>
      </w:r>
      <w:r w:rsidR="00B8374E" w:rsidRPr="009932DA">
        <w:t>O</w:t>
      </w:r>
      <w:r w:rsidRPr="009932DA">
        <w:t xml:space="preserve">pćini </w:t>
      </w:r>
      <w:proofErr w:type="spellStart"/>
      <w:r w:rsidRPr="009932DA">
        <w:t>Ližnjan</w:t>
      </w:r>
      <w:proofErr w:type="spellEnd"/>
      <w:r w:rsidRPr="009932DA">
        <w:t xml:space="preserve"> </w:t>
      </w:r>
      <w:r w:rsidRPr="009932DA">
        <w:rPr>
          <w:rFonts w:cs="Arial"/>
        </w:rPr>
        <w:t>postoje brojna ugrožena i rijetka staništa (</w:t>
      </w:r>
      <w:proofErr w:type="spellStart"/>
      <w:r w:rsidRPr="009932DA">
        <w:rPr>
          <w:rFonts w:cs="Arial"/>
        </w:rPr>
        <w:t>submediteranski</w:t>
      </w:r>
      <w:proofErr w:type="spellEnd"/>
      <w:r w:rsidRPr="009932DA">
        <w:rPr>
          <w:rFonts w:cs="Arial"/>
        </w:rPr>
        <w:t xml:space="preserve"> i </w:t>
      </w:r>
      <w:proofErr w:type="spellStart"/>
      <w:r w:rsidRPr="009932DA">
        <w:rPr>
          <w:rFonts w:cs="Arial"/>
        </w:rPr>
        <w:t>epimediteranski</w:t>
      </w:r>
      <w:proofErr w:type="spellEnd"/>
      <w:r w:rsidRPr="009932DA">
        <w:rPr>
          <w:rFonts w:cs="Arial"/>
        </w:rPr>
        <w:t xml:space="preserve"> suhi travnjaci, </w:t>
      </w:r>
      <w:proofErr w:type="spellStart"/>
      <w:r w:rsidRPr="009932DA">
        <w:rPr>
          <w:rFonts w:cs="Arial"/>
        </w:rPr>
        <w:t>bušici</w:t>
      </w:r>
      <w:proofErr w:type="spellEnd"/>
      <w:r w:rsidRPr="009932DA">
        <w:rPr>
          <w:rFonts w:cs="Arial"/>
        </w:rPr>
        <w:t xml:space="preserve">, primorske, </w:t>
      </w:r>
      <w:proofErr w:type="spellStart"/>
      <w:r w:rsidRPr="009932DA">
        <w:rPr>
          <w:rFonts w:cs="Arial"/>
        </w:rPr>
        <w:t>termofilne</w:t>
      </w:r>
      <w:proofErr w:type="spellEnd"/>
      <w:r w:rsidRPr="009932DA">
        <w:rPr>
          <w:rFonts w:cs="Arial"/>
        </w:rPr>
        <w:t xml:space="preserve"> šume i šikare medunca, površine stjenovitih obala pod </w:t>
      </w:r>
      <w:proofErr w:type="spellStart"/>
      <w:r w:rsidRPr="009932DA">
        <w:rPr>
          <w:rFonts w:cs="Arial"/>
        </w:rPr>
        <w:t>halofitim</w:t>
      </w:r>
      <w:proofErr w:type="spellEnd"/>
      <w:r w:rsidRPr="009932DA">
        <w:rPr>
          <w:rFonts w:cs="Arial"/>
        </w:rPr>
        <w:t>).</w:t>
      </w:r>
      <w:r w:rsidRPr="009932DA">
        <w:t xml:space="preserve"> Potrebno je spomenuti i istarsko govedo </w:t>
      </w:r>
      <w:r w:rsidR="00864C8E" w:rsidRPr="009932DA">
        <w:t>b</w:t>
      </w:r>
      <w:r w:rsidRPr="009932DA">
        <w:t xml:space="preserve">oškarin koje se uzgaja na području </w:t>
      </w:r>
      <w:proofErr w:type="spellStart"/>
      <w:r w:rsidRPr="009932DA">
        <w:t>Valture</w:t>
      </w:r>
      <w:proofErr w:type="spellEnd"/>
      <w:r w:rsidRPr="009932DA">
        <w:t xml:space="preserve"> i Šišana, </w:t>
      </w:r>
      <w:proofErr w:type="spellStart"/>
      <w:r w:rsidRPr="009932DA">
        <w:t>vogu</w:t>
      </w:r>
      <w:proofErr w:type="spellEnd"/>
      <w:r w:rsidRPr="009932DA">
        <w:t xml:space="preserve"> te pticu pčelaricu lokalnog naziva „</w:t>
      </w:r>
      <w:proofErr w:type="spellStart"/>
      <w:r w:rsidRPr="009932DA">
        <w:t>rovarić</w:t>
      </w:r>
      <w:proofErr w:type="spellEnd"/>
      <w:r w:rsidRPr="009932DA">
        <w:t xml:space="preserve">“ koja ljeti obitava na području </w:t>
      </w:r>
      <w:proofErr w:type="spellStart"/>
      <w:r w:rsidRPr="009932DA">
        <w:t>Marlere</w:t>
      </w:r>
      <w:proofErr w:type="spellEnd"/>
      <w:r w:rsidRPr="009932DA">
        <w:t>.</w:t>
      </w:r>
    </w:p>
    <w:p w:rsidR="00702CD1" w:rsidRPr="009932DA" w:rsidRDefault="00702CD1" w:rsidP="00010295">
      <w:pPr>
        <w:jc w:val="both"/>
      </w:pPr>
    </w:p>
    <w:p w:rsidR="0040660B" w:rsidRDefault="0040660B" w:rsidP="00010295">
      <w:pPr>
        <w:jc w:val="both"/>
        <w:rPr>
          <w:b/>
        </w:rPr>
      </w:pPr>
    </w:p>
    <w:p w:rsidR="00702CD1" w:rsidRPr="009932DA" w:rsidRDefault="00702CD1" w:rsidP="00010295">
      <w:pPr>
        <w:jc w:val="both"/>
        <w:rPr>
          <w:b/>
        </w:rPr>
      </w:pPr>
      <w:r w:rsidRPr="009932DA">
        <w:rPr>
          <w:b/>
        </w:rPr>
        <w:t>Urbani okoliš</w:t>
      </w:r>
    </w:p>
    <w:p w:rsidR="00702CD1" w:rsidRPr="009932DA" w:rsidRDefault="00702CD1" w:rsidP="00010295">
      <w:pPr>
        <w:jc w:val="both"/>
      </w:pPr>
      <w:r w:rsidRPr="009932DA">
        <w:t xml:space="preserve">Zelene površine čine 72.348 ha površine urbanog područja </w:t>
      </w:r>
      <w:r w:rsidR="00A5603C" w:rsidRPr="009932DA">
        <w:t>Pula</w:t>
      </w:r>
      <w:r w:rsidRPr="009932DA">
        <w:t xml:space="preserve"> </w:t>
      </w:r>
      <w:r w:rsidR="00864C8E" w:rsidRPr="009932DA">
        <w:t>ili</w:t>
      </w:r>
      <w:r w:rsidRPr="009932DA">
        <w:t xml:space="preserve"> 0,86 ha po glavi stanovnika. Upravljanje i održavanje zelenih površina obavlja poduzeće </w:t>
      </w:r>
      <w:proofErr w:type="spellStart"/>
      <w:r w:rsidRPr="009932DA">
        <w:t>Herculana</w:t>
      </w:r>
      <w:proofErr w:type="spellEnd"/>
      <w:r w:rsidRPr="009932DA">
        <w:t xml:space="preserve"> d.o.o. Od ukupnih zelenih površina 95,67% čine obrasle površine, a 4,33% parkovi. Kontinuirano se ostvaruje povećanje površine održavanih zelenih površina unatoč nedostatku financijskih i ljudskih kapaciteta. U razdoblju 2008.</w:t>
      </w:r>
      <w:r w:rsidR="00B8374E" w:rsidRPr="009932DA">
        <w:t>–</w:t>
      </w:r>
      <w:r w:rsidRPr="009932DA">
        <w:t>2014. održavan</w:t>
      </w:r>
      <w:r w:rsidR="00864C8E" w:rsidRPr="009932DA">
        <w:t>e</w:t>
      </w:r>
      <w:r w:rsidRPr="009932DA">
        <w:t xml:space="preserve"> zelen</w:t>
      </w:r>
      <w:r w:rsidR="00864C8E" w:rsidRPr="009932DA">
        <w:t>e</w:t>
      </w:r>
      <w:r w:rsidRPr="009932DA">
        <w:t xml:space="preserve"> površin</w:t>
      </w:r>
      <w:r w:rsidR="00864C8E" w:rsidRPr="009932DA">
        <w:t>e povećale su se</w:t>
      </w:r>
      <w:r w:rsidRPr="009932DA">
        <w:t xml:space="preserve"> 33,14%. Također, raste kvaliteta i broj opremljenih dječjih igrališta na otvorenom čiji je broj u istom razdoblju porastao 24,5%.</w:t>
      </w:r>
    </w:p>
    <w:p w:rsidR="00702CD1" w:rsidRPr="009932DA" w:rsidRDefault="00702CD1" w:rsidP="00010295">
      <w:pPr>
        <w:jc w:val="both"/>
      </w:pPr>
    </w:p>
    <w:p w:rsidR="00702CD1" w:rsidRPr="009932DA" w:rsidRDefault="00702CD1" w:rsidP="00010295">
      <w:pPr>
        <w:jc w:val="both"/>
        <w:rPr>
          <w:b/>
        </w:rPr>
      </w:pPr>
      <w:r w:rsidRPr="009932DA">
        <w:rPr>
          <w:b/>
        </w:rPr>
        <w:t>Gospodarenje otpadom</w:t>
      </w:r>
    </w:p>
    <w:p w:rsidR="00702CD1" w:rsidRPr="009932DA" w:rsidRDefault="00702CD1" w:rsidP="00010295">
      <w:pPr>
        <w:jc w:val="both"/>
        <w:rPr>
          <w:rFonts w:cs="Times New Roman"/>
        </w:rPr>
      </w:pPr>
      <w:r w:rsidRPr="009932DA">
        <w:t xml:space="preserve">Na urbanom području </w:t>
      </w:r>
      <w:r w:rsidR="00A5603C" w:rsidRPr="009932DA">
        <w:t>Pula</w:t>
      </w:r>
      <w:r w:rsidRPr="009932DA">
        <w:t xml:space="preserve"> zbrinjavanje otpada organizirano je na nekoliko načina </w:t>
      </w:r>
      <w:r w:rsidR="00864C8E" w:rsidRPr="009932DA">
        <w:t>i</w:t>
      </w:r>
      <w:r w:rsidRPr="009932DA">
        <w:t xml:space="preserve"> većina stanovništva obuhvaćena </w:t>
      </w:r>
      <w:r w:rsidR="00864C8E" w:rsidRPr="009932DA">
        <w:t xml:space="preserve">je </w:t>
      </w:r>
      <w:r w:rsidRPr="009932DA">
        <w:t xml:space="preserve">organiziranim skupljanjem otpada. Usprkos tome </w:t>
      </w:r>
      <w:r w:rsidRPr="009932DA">
        <w:rPr>
          <w:rFonts w:cs="Times New Roman"/>
        </w:rPr>
        <w:t xml:space="preserve">na cijelom području još uvijek postoji problem ilegalnih odlagališta (51 ilegalno odlagalište) koje je potrebno sanirati. </w:t>
      </w:r>
      <w:r w:rsidR="008C4DEA" w:rsidRPr="009932DA">
        <w:rPr>
          <w:rFonts w:cs="Times New Roman"/>
        </w:rPr>
        <w:t>U 2015. godini zbrinuto je 1098 m</w:t>
      </w:r>
      <w:r w:rsidR="00864C8E" w:rsidRPr="009932DA">
        <w:rPr>
          <w:rFonts w:cs="Times New Roman"/>
        </w:rPr>
        <w:t>³</w:t>
      </w:r>
      <w:r w:rsidR="008C4DEA" w:rsidRPr="009932DA">
        <w:rPr>
          <w:rFonts w:cs="Times New Roman"/>
        </w:rPr>
        <w:t xml:space="preserve"> ilegalno odloženog otpada skupljenog na dvadeset lokacija na području Grada Pule.</w:t>
      </w:r>
      <w:r w:rsidRPr="009932DA">
        <w:rPr>
          <w:rFonts w:cs="Times New Roman"/>
        </w:rPr>
        <w:t xml:space="preserve"> U strukturi ilegalnog otpada prevladava građevinski otpad (70%), a ostatak čine glomazni, komunalni, </w:t>
      </w:r>
      <w:proofErr w:type="spellStart"/>
      <w:r w:rsidRPr="009932DA">
        <w:rPr>
          <w:rFonts w:cs="Times New Roman"/>
        </w:rPr>
        <w:t>zauljeni</w:t>
      </w:r>
      <w:proofErr w:type="spellEnd"/>
      <w:r w:rsidRPr="009932DA">
        <w:rPr>
          <w:rFonts w:cs="Times New Roman"/>
        </w:rPr>
        <w:t xml:space="preserve"> i druge vrste otpada. Najveći rizik za okoliš i javno zdravlje predstavljaju dvije najveće lokacije ilegalno odloženog otpada, </w:t>
      </w:r>
      <w:proofErr w:type="spellStart"/>
      <w:r w:rsidRPr="009932DA">
        <w:rPr>
          <w:rFonts w:cs="Times New Roman"/>
        </w:rPr>
        <w:t>Valelunga</w:t>
      </w:r>
      <w:proofErr w:type="spellEnd"/>
      <w:r w:rsidRPr="009932DA">
        <w:rPr>
          <w:rFonts w:cs="Times New Roman"/>
        </w:rPr>
        <w:t xml:space="preserve"> i </w:t>
      </w:r>
      <w:proofErr w:type="spellStart"/>
      <w:r w:rsidRPr="009932DA">
        <w:rPr>
          <w:rFonts w:cs="Times New Roman"/>
        </w:rPr>
        <w:t>Paganor</w:t>
      </w:r>
      <w:proofErr w:type="spellEnd"/>
      <w:r w:rsidRPr="009932DA">
        <w:rPr>
          <w:rFonts w:cs="Times New Roman"/>
        </w:rPr>
        <w:t xml:space="preserve">, obje na području Grada Pule. Značajan pomak u gospodarenju otpadom očekuje se s početkom rada Županijskog centra za gospodarenje otpadom </w:t>
      </w:r>
      <w:proofErr w:type="spellStart"/>
      <w:r w:rsidRPr="009932DA">
        <w:rPr>
          <w:rFonts w:cs="Times New Roman"/>
        </w:rPr>
        <w:t>Kaštijun</w:t>
      </w:r>
      <w:proofErr w:type="spellEnd"/>
      <w:r w:rsidRPr="009932DA">
        <w:rPr>
          <w:rFonts w:cs="Times New Roman"/>
        </w:rPr>
        <w:t xml:space="preserve">. Na odlagalište </w:t>
      </w:r>
      <w:proofErr w:type="spellStart"/>
      <w:r w:rsidRPr="009932DA">
        <w:rPr>
          <w:rFonts w:cs="Times New Roman"/>
        </w:rPr>
        <w:t>Kaštijun</w:t>
      </w:r>
      <w:proofErr w:type="spellEnd"/>
      <w:r w:rsidR="00864C8E" w:rsidRPr="009932DA">
        <w:rPr>
          <w:rFonts w:cs="Times New Roman"/>
        </w:rPr>
        <w:t>,</w:t>
      </w:r>
      <w:r w:rsidRPr="009932DA">
        <w:rPr>
          <w:rFonts w:cs="Times New Roman"/>
        </w:rPr>
        <w:t xml:space="preserve"> koje je još uvijek aktivno</w:t>
      </w:r>
      <w:r w:rsidR="00864C8E" w:rsidRPr="009932DA">
        <w:rPr>
          <w:rFonts w:cs="Times New Roman"/>
        </w:rPr>
        <w:t>,</w:t>
      </w:r>
      <w:r w:rsidRPr="009932DA">
        <w:rPr>
          <w:rFonts w:cs="Times New Roman"/>
        </w:rPr>
        <w:t xml:space="preserve"> dovozi se otpad s gotovo cijelog urbanog područja. Jedinice lokalne samouprave na urbanom području otpad zbrinjavaju putem svojih komunalnih poduzeća ili za to koriste usluge drugih poduzeća.  </w:t>
      </w:r>
    </w:p>
    <w:p w:rsidR="00702CD1" w:rsidRPr="009932DA" w:rsidRDefault="00702CD1" w:rsidP="00010295">
      <w:pPr>
        <w:jc w:val="both"/>
      </w:pPr>
      <w:r w:rsidRPr="009932DA">
        <w:t xml:space="preserve">U </w:t>
      </w:r>
      <w:r w:rsidR="00A5603C" w:rsidRPr="009932DA">
        <w:t>Gradu</w:t>
      </w:r>
      <w:r w:rsidRPr="009932DA">
        <w:t xml:space="preserve"> </w:t>
      </w:r>
      <w:r w:rsidR="00A5603C" w:rsidRPr="009932DA">
        <w:t>Puli</w:t>
      </w:r>
      <w:r w:rsidRPr="009932DA">
        <w:t xml:space="preserve"> za zbrinjavanje otpada zaduženo je komunalno poduzeće Pula </w:t>
      </w:r>
      <w:proofErr w:type="spellStart"/>
      <w:r w:rsidRPr="009932DA">
        <w:t>Herculanea</w:t>
      </w:r>
      <w:proofErr w:type="spellEnd"/>
      <w:r w:rsidRPr="009932DA">
        <w:t xml:space="preserve"> d.o.o. Na podru</w:t>
      </w:r>
      <w:r w:rsidR="00B3185B" w:rsidRPr="009932DA">
        <w:t xml:space="preserve">čju </w:t>
      </w:r>
      <w:r w:rsidR="00864C8E" w:rsidRPr="009932DA">
        <w:t>G</w:t>
      </w:r>
      <w:r w:rsidR="00B3185B" w:rsidRPr="009932DA">
        <w:t>rada postavljeno je 150 zelenih otoka</w:t>
      </w:r>
      <w:r w:rsidRPr="009932DA">
        <w:t xml:space="preserve"> za selektivno prikupljanje otpada</w:t>
      </w:r>
      <w:r w:rsidR="00864C8E" w:rsidRPr="009932DA">
        <w:t>,</w:t>
      </w:r>
      <w:r w:rsidRPr="009932DA">
        <w:t xml:space="preserve"> a otpad se u p</w:t>
      </w:r>
      <w:r w:rsidR="00864C8E" w:rsidRPr="009932DA">
        <w:t>o</w:t>
      </w:r>
      <w:r w:rsidRPr="009932DA">
        <w:t>jedinim područjima  prikuplja i po sistemu „od vrata do vrata“ (</w:t>
      </w:r>
      <w:proofErr w:type="spellStart"/>
      <w:r w:rsidRPr="009932DA">
        <w:t>MO</w:t>
      </w:r>
      <w:proofErr w:type="spellEnd"/>
      <w:r w:rsidRPr="009932DA">
        <w:t xml:space="preserve"> Nova </w:t>
      </w:r>
      <w:proofErr w:type="spellStart"/>
      <w:r w:rsidRPr="009932DA">
        <w:t>Veruda</w:t>
      </w:r>
      <w:proofErr w:type="spellEnd"/>
      <w:r w:rsidRPr="009932DA">
        <w:t xml:space="preserve"> 809 kućanstava i dio </w:t>
      </w:r>
      <w:proofErr w:type="spellStart"/>
      <w:r w:rsidRPr="009932DA">
        <w:t>MO</w:t>
      </w:r>
      <w:proofErr w:type="spellEnd"/>
      <w:r w:rsidRPr="009932DA">
        <w:t xml:space="preserve"> Veli Vrh 369 kućanstava)</w:t>
      </w:r>
      <w:r w:rsidR="00864C8E" w:rsidRPr="009932DA">
        <w:t>.</w:t>
      </w:r>
      <w:r w:rsidRPr="009932DA">
        <w:t xml:space="preserve"> I za glomazni otpad organizirano je selektivno prikupljanje. Ostali otpad (željezo, opasan otpad, kartonska ambalaža) koji proizvode poduzeća dužna su ga sama zbrinuti. U sklopu tvrtke </w:t>
      </w:r>
      <w:proofErr w:type="spellStart"/>
      <w:r w:rsidRPr="009932DA">
        <w:t>Metis</w:t>
      </w:r>
      <w:proofErr w:type="spellEnd"/>
      <w:r w:rsidRPr="009932DA">
        <w:t xml:space="preserve"> organizirano je </w:t>
      </w:r>
      <w:proofErr w:type="spellStart"/>
      <w:r w:rsidRPr="009932DA">
        <w:t>reciklažno</w:t>
      </w:r>
      <w:proofErr w:type="spellEnd"/>
      <w:r w:rsidRPr="009932DA">
        <w:t xml:space="preserve"> dvorište </w:t>
      </w:r>
      <w:proofErr w:type="spellStart"/>
      <w:r w:rsidRPr="009932DA">
        <w:t>d.d</w:t>
      </w:r>
      <w:proofErr w:type="spellEnd"/>
      <w:r w:rsidRPr="009932DA">
        <w:t xml:space="preserve">. na lokaciji odlagališta komunalnog otpada </w:t>
      </w:r>
      <w:proofErr w:type="spellStart"/>
      <w:r w:rsidRPr="009932DA">
        <w:t>Kaštijun</w:t>
      </w:r>
      <w:proofErr w:type="spellEnd"/>
      <w:r w:rsidRPr="009932DA">
        <w:t xml:space="preserve">, a 2011. u </w:t>
      </w:r>
      <w:proofErr w:type="spellStart"/>
      <w:r w:rsidRPr="009932DA">
        <w:t>MO</w:t>
      </w:r>
      <w:proofErr w:type="spellEnd"/>
      <w:r w:rsidRPr="009932DA">
        <w:t xml:space="preserve"> </w:t>
      </w:r>
      <w:proofErr w:type="spellStart"/>
      <w:r w:rsidRPr="009932DA">
        <w:t>Šijana</w:t>
      </w:r>
      <w:proofErr w:type="spellEnd"/>
      <w:r w:rsidRPr="009932DA">
        <w:t xml:space="preserve"> postavljen je podzemni zeleni otok većih kapaciteta (2 posude od 5m</w:t>
      </w:r>
      <w:r w:rsidR="00864C8E" w:rsidRPr="009932DA">
        <w:t>³</w:t>
      </w:r>
      <w:r w:rsidRPr="009932DA">
        <w:t xml:space="preserve"> za papir te za PET i metalnu ambalažu i 1 posuda od 3m</w:t>
      </w:r>
      <w:r w:rsidR="00864C8E" w:rsidRPr="009932DA">
        <w:t>³</w:t>
      </w:r>
      <w:r w:rsidRPr="009932DA">
        <w:t xml:space="preserve"> za staklo).</w:t>
      </w:r>
      <w:r w:rsidR="00864C8E" w:rsidRPr="009932DA">
        <w:t xml:space="preserve"> </w:t>
      </w:r>
      <w:r w:rsidRPr="009932DA">
        <w:t xml:space="preserve">Odvojeno se također prikuplja tekstil u 16 kontejnera za tu namjenu. </w:t>
      </w:r>
    </w:p>
    <w:p w:rsidR="00941A6A" w:rsidRPr="009932DA" w:rsidRDefault="00702CD1" w:rsidP="00010295">
      <w:pPr>
        <w:jc w:val="both"/>
      </w:pPr>
      <w:r w:rsidRPr="009932DA">
        <w:t xml:space="preserve">Zbrinjavanje komunalnog otpada obavlja se na odlagalištu </w:t>
      </w:r>
      <w:proofErr w:type="spellStart"/>
      <w:r w:rsidRPr="009932DA">
        <w:t>Kaštijun</w:t>
      </w:r>
      <w:proofErr w:type="spellEnd"/>
      <w:r w:rsidRPr="009932DA">
        <w:t>, koje se sanira i koje će zaprimat</w:t>
      </w:r>
      <w:r w:rsidR="00864C8E" w:rsidRPr="009932DA">
        <w:t>i</w:t>
      </w:r>
      <w:r w:rsidRPr="009932DA">
        <w:t xml:space="preserve"> otpad dok s radom ne započne novoizgrađeni Županijski centar za gospodarenje otpadom (</w:t>
      </w:r>
      <w:proofErr w:type="spellStart"/>
      <w:r w:rsidRPr="009932DA">
        <w:t>ŽCGO</w:t>
      </w:r>
      <w:proofErr w:type="spellEnd"/>
      <w:r w:rsidRPr="009932DA">
        <w:t xml:space="preserve">), nakon čega će biti zatvoreno. Na odlagalištu </w:t>
      </w:r>
      <w:proofErr w:type="spellStart"/>
      <w:r w:rsidRPr="009932DA">
        <w:t>Kaštijun</w:t>
      </w:r>
      <w:proofErr w:type="spellEnd"/>
      <w:r w:rsidRPr="009932DA">
        <w:t xml:space="preserve"> zbrinjava se otpad s cijelog urbanog područja. </w:t>
      </w:r>
      <w:r w:rsidR="00872D6F" w:rsidRPr="009932DA">
        <w:t xml:space="preserve">U 2015. godini je na odlagalištu </w:t>
      </w:r>
      <w:proofErr w:type="spellStart"/>
      <w:r w:rsidR="00872D6F" w:rsidRPr="009932DA">
        <w:t>Kaštijun</w:t>
      </w:r>
      <w:proofErr w:type="spellEnd"/>
      <w:r w:rsidR="00872D6F" w:rsidRPr="009932DA">
        <w:t xml:space="preserve"> s urbanog područja </w:t>
      </w:r>
      <w:r w:rsidR="00A5603C" w:rsidRPr="009932DA">
        <w:t>Pula</w:t>
      </w:r>
      <w:r w:rsidR="00872D6F" w:rsidRPr="009932DA">
        <w:t xml:space="preserve"> ukupno skupljeno i zbrinuto 44.208,2 tona komunalnog i neopasnog proizvodnog otpada</w:t>
      </w:r>
      <w:r w:rsidRPr="009932DA">
        <w:t xml:space="preserve">. Na području službenog odlagališta otpada </w:t>
      </w:r>
      <w:proofErr w:type="spellStart"/>
      <w:r w:rsidRPr="009932DA">
        <w:t>Kaštijun</w:t>
      </w:r>
      <w:proofErr w:type="spellEnd"/>
      <w:r w:rsidRPr="009932DA">
        <w:t xml:space="preserve"> je uspostavljeno i </w:t>
      </w:r>
      <w:proofErr w:type="spellStart"/>
      <w:r w:rsidRPr="009932DA">
        <w:t>reciklažno</w:t>
      </w:r>
      <w:proofErr w:type="spellEnd"/>
      <w:r w:rsidRPr="009932DA">
        <w:t xml:space="preserve"> dvorište. Na području </w:t>
      </w:r>
      <w:proofErr w:type="spellStart"/>
      <w:r w:rsidRPr="009932DA">
        <w:t>reciklažnog</w:t>
      </w:r>
      <w:proofErr w:type="spellEnd"/>
      <w:r w:rsidRPr="009932DA">
        <w:t xml:space="preserve"> dvorišta u sklopu odlagališta </w:t>
      </w:r>
      <w:proofErr w:type="spellStart"/>
      <w:r w:rsidRPr="009932DA">
        <w:t>Kaštijun</w:t>
      </w:r>
      <w:proofErr w:type="spellEnd"/>
      <w:r w:rsidRPr="009932DA">
        <w:t xml:space="preserve"> se kontinuirano evidentira povećanje količina odvojeno skupljenog i recikliranog otpada (8,6% u 2006. godini, 23% u 2015.). </w:t>
      </w:r>
      <w:r w:rsidR="006B51B0" w:rsidRPr="009932DA">
        <w:t>Nije uspostavljen cjelovit sustav odvojenog skupljanja otpada, pa se tako odvojeno skupljaju papir, plastika, staklo i metal, ali ne i druge vrste otpada (</w:t>
      </w:r>
      <w:proofErr w:type="spellStart"/>
      <w:r w:rsidR="006B51B0" w:rsidRPr="009932DA">
        <w:t>npr</w:t>
      </w:r>
      <w:proofErr w:type="spellEnd"/>
      <w:r w:rsidR="006B51B0" w:rsidRPr="009932DA">
        <w:t xml:space="preserve">. tekstil, namještaj, glomazni otpad i </w:t>
      </w:r>
      <w:proofErr w:type="spellStart"/>
      <w:r w:rsidR="006B51B0" w:rsidRPr="009932DA">
        <w:t>sl</w:t>
      </w:r>
      <w:proofErr w:type="spellEnd"/>
      <w:r w:rsidR="00864C8E" w:rsidRPr="009932DA">
        <w:t>.</w:t>
      </w:r>
      <w:r w:rsidR="006B51B0" w:rsidRPr="009932DA">
        <w:t xml:space="preserve">). </w:t>
      </w:r>
    </w:p>
    <w:p w:rsidR="00941A6A" w:rsidRPr="009932DA" w:rsidRDefault="007D7BAB" w:rsidP="00010295">
      <w:pPr>
        <w:jc w:val="both"/>
      </w:pPr>
      <w:r w:rsidRPr="009932DA">
        <w:t>Materijalna i energetska oporaba</w:t>
      </w:r>
      <w:r w:rsidR="00941A6A" w:rsidRPr="009932DA">
        <w:t xml:space="preserve"> otpada, kao i recikliranje, nedovoljno se provode kako bi se pri</w:t>
      </w:r>
      <w:r w:rsidR="00864C8E" w:rsidRPr="009932DA">
        <w:t>do</w:t>
      </w:r>
      <w:r w:rsidR="00941A6A" w:rsidRPr="009932DA">
        <w:t xml:space="preserve">nijelo ispunjenju ciljeva direktiva </w:t>
      </w:r>
      <w:r w:rsidR="00B8374E" w:rsidRPr="009932DA">
        <w:t xml:space="preserve">EU-a </w:t>
      </w:r>
      <w:r w:rsidR="00941A6A" w:rsidRPr="009932DA">
        <w:t xml:space="preserve">i nacionalnih ciljeva </w:t>
      </w:r>
      <w:r w:rsidR="00EE2C26" w:rsidRPr="009932DA">
        <w:t>vezanih za uspostavu modela cirkularne ekonomije</w:t>
      </w:r>
      <w:r w:rsidR="00941A6A" w:rsidRPr="009932DA">
        <w:t xml:space="preserve">. U postojećem sustavu gospodarenja otpadom </w:t>
      </w:r>
      <w:r w:rsidR="00EE2C26" w:rsidRPr="009932DA">
        <w:t>ne koriste</w:t>
      </w:r>
      <w:r w:rsidR="00864C8E" w:rsidRPr="009932DA">
        <w:t xml:space="preserve"> se</w:t>
      </w:r>
      <w:r w:rsidR="00EE2C26" w:rsidRPr="009932DA">
        <w:t xml:space="preserve"> mogućnosti </w:t>
      </w:r>
      <w:r w:rsidR="00941A6A" w:rsidRPr="009932DA">
        <w:t xml:space="preserve">materijalnih i financijskih ušteda </w:t>
      </w:r>
      <w:r w:rsidR="00EE2C26" w:rsidRPr="009932DA">
        <w:t>koje bi se mogle ostvariti ponovnim korištenjem otpadnih materijala i smanjenjem količina otpada</w:t>
      </w:r>
      <w:r w:rsidR="00941A6A" w:rsidRPr="009932DA">
        <w:t xml:space="preserve">. </w:t>
      </w:r>
      <w:r w:rsidR="00EE2C26" w:rsidRPr="009932DA">
        <w:t>Prelazak s postojećeg modela gospodarenja otpadom na model cirkularne ekonomije zahtijeva jač</w:t>
      </w:r>
      <w:r w:rsidR="00864C8E" w:rsidRPr="009932DA">
        <w:t>u</w:t>
      </w:r>
      <w:r w:rsidR="00EE2C26" w:rsidRPr="009932DA">
        <w:t xml:space="preserve"> provedb</w:t>
      </w:r>
      <w:r w:rsidR="00864C8E" w:rsidRPr="009932DA">
        <w:t>u</w:t>
      </w:r>
      <w:r w:rsidR="00EE2C26" w:rsidRPr="009932DA">
        <w:t xml:space="preserve"> preventivnih mjera nastanka otpada te promoviranje ponovne uporabe materijala u proizvodnim procesima. U tu svrhu potrebno </w:t>
      </w:r>
      <w:r w:rsidR="00864C8E" w:rsidRPr="009932DA">
        <w:t xml:space="preserve">je </w:t>
      </w:r>
      <w:r w:rsidR="00EE2C26" w:rsidRPr="009932DA">
        <w:t>osnaživati uključenost poslovnog sektora u procese zbrinjavanja otpada jačanje</w:t>
      </w:r>
      <w:r w:rsidR="00864C8E" w:rsidRPr="009932DA">
        <w:t>m</w:t>
      </w:r>
      <w:r w:rsidR="00EE2C26" w:rsidRPr="009932DA">
        <w:t xml:space="preserve"> suradnje gospodarstva i dionika iz sektora zaštite okoliša i gospodarenja otpadom. Također, nužno je osmišljava</w:t>
      </w:r>
      <w:r w:rsidR="00864C8E" w:rsidRPr="009932DA">
        <w:t>ti</w:t>
      </w:r>
      <w:r w:rsidR="00EE2C26" w:rsidRPr="009932DA">
        <w:t xml:space="preserve"> i prov</w:t>
      </w:r>
      <w:r w:rsidR="00864C8E" w:rsidRPr="009932DA">
        <w:t>oditi</w:t>
      </w:r>
      <w:r w:rsidR="00EE2C26" w:rsidRPr="009932DA">
        <w:t xml:space="preserve"> eduka</w:t>
      </w:r>
      <w:r w:rsidR="00F0544C" w:rsidRPr="009932DA">
        <w:t>cijske</w:t>
      </w:r>
      <w:r w:rsidR="00EE2C26" w:rsidRPr="009932DA">
        <w:t xml:space="preserve"> aktivnosti za poslovni sektor na temu povećanja ušteda i konkurentnosti racionaln</w:t>
      </w:r>
      <w:r w:rsidR="00864C8E" w:rsidRPr="009932DA">
        <w:t>im</w:t>
      </w:r>
      <w:r w:rsidR="00EE2C26" w:rsidRPr="009932DA">
        <w:t xml:space="preserve"> gospodarenje</w:t>
      </w:r>
      <w:r w:rsidR="00864C8E" w:rsidRPr="009932DA">
        <w:t>m</w:t>
      </w:r>
      <w:r w:rsidR="00EE2C26" w:rsidRPr="009932DA">
        <w:t xml:space="preserve"> otpadnim materijalima. S obzirom </w:t>
      </w:r>
      <w:r w:rsidR="00864C8E" w:rsidRPr="009932DA">
        <w:t xml:space="preserve">na to </w:t>
      </w:r>
      <w:r w:rsidR="00EE2C26" w:rsidRPr="009932DA">
        <w:t>da su u uspostavi modela cirkularne ekonomije zabilježeni neki već pozitivni rezultati u Hrvatskoj i susjednim zemljama, postoji mogućnost repliciranja dobrih praksi i učenja od drugih (</w:t>
      </w:r>
      <w:proofErr w:type="spellStart"/>
      <w:r w:rsidR="00EE2C26" w:rsidRPr="009932DA">
        <w:t>npr</w:t>
      </w:r>
      <w:proofErr w:type="spellEnd"/>
      <w:r w:rsidR="00EE2C26" w:rsidRPr="009932DA">
        <w:t>. Slovenija).</w:t>
      </w:r>
    </w:p>
    <w:p w:rsidR="00702CD1" w:rsidRPr="009932DA" w:rsidRDefault="00702CD1" w:rsidP="00010295">
      <w:pPr>
        <w:jc w:val="both"/>
      </w:pPr>
      <w:r w:rsidRPr="009932DA">
        <w:rPr>
          <w:rFonts w:eastAsia="Lucida Sans Unicode"/>
          <w:kern w:val="1"/>
        </w:rPr>
        <w:t xml:space="preserve">U Općini </w:t>
      </w:r>
      <w:proofErr w:type="spellStart"/>
      <w:r w:rsidRPr="009932DA">
        <w:rPr>
          <w:rFonts w:eastAsia="Lucida Sans Unicode"/>
          <w:kern w:val="1"/>
        </w:rPr>
        <w:t>Barban</w:t>
      </w:r>
      <w:proofErr w:type="spellEnd"/>
      <w:r w:rsidRPr="009932DA">
        <w:rPr>
          <w:rFonts w:eastAsia="Lucida Sans Unicode"/>
          <w:kern w:val="1"/>
        </w:rPr>
        <w:t xml:space="preserve"> organiziran je odvoz smeća koje se prikuplja u kontejnere i odvozi na gradsko odlagalište u Puli. Za pražnjenje i odvoz zaduženo je javno komunalno poduzeće. </w:t>
      </w:r>
      <w:r w:rsidRPr="009932DA">
        <w:t xml:space="preserve">Na području Općine </w:t>
      </w:r>
      <w:proofErr w:type="spellStart"/>
      <w:r w:rsidRPr="009932DA">
        <w:t>Svetvinčenat</w:t>
      </w:r>
      <w:proofErr w:type="spellEnd"/>
      <w:r w:rsidRPr="009932DA">
        <w:t xml:space="preserve"> nema građevina za sakupljanje otpada. Potpisan je ugovor s Pula </w:t>
      </w:r>
      <w:proofErr w:type="spellStart"/>
      <w:r w:rsidRPr="009932DA">
        <w:t>Herculaneom</w:t>
      </w:r>
      <w:proofErr w:type="spellEnd"/>
      <w:r w:rsidRPr="009932DA">
        <w:t xml:space="preserve"> d.o.o. o odvozu kontejnera koji su postavljeni na nekoliko mjesta u naseljima, kao i odvozu komunalnog otpada. Općina Medulin (</w:t>
      </w:r>
      <w:r w:rsidR="00864C8E" w:rsidRPr="009932DA">
        <w:t xml:space="preserve">temeljem </w:t>
      </w:r>
      <w:r w:rsidRPr="009932DA">
        <w:t xml:space="preserve">dokumenata prostornog uređenja i drugih dokumenata) opredijelila se za uspostavu cjelovitog sustava gospodarenja otpadom. </w:t>
      </w:r>
    </w:p>
    <w:p w:rsidR="00702CD1" w:rsidRPr="009932DA" w:rsidRDefault="00702CD1" w:rsidP="00010295">
      <w:pPr>
        <w:jc w:val="both"/>
      </w:pPr>
      <w:r w:rsidRPr="009932DA">
        <w:t xml:space="preserve">Na području </w:t>
      </w:r>
      <w:r w:rsidR="00B8374E" w:rsidRPr="009932DA">
        <w:t>O</w:t>
      </w:r>
      <w:r w:rsidRPr="009932DA">
        <w:t xml:space="preserve">pćine </w:t>
      </w:r>
      <w:proofErr w:type="spellStart"/>
      <w:r w:rsidRPr="009932DA">
        <w:t>Marčana</w:t>
      </w:r>
      <w:proofErr w:type="spellEnd"/>
      <w:r w:rsidRPr="009932DA">
        <w:t xml:space="preserve"> usluge se obavljaju putem ugovora s trgovačkim društvom Pula </w:t>
      </w:r>
      <w:proofErr w:type="spellStart"/>
      <w:r w:rsidRPr="009932DA">
        <w:t>Herculanea</w:t>
      </w:r>
      <w:proofErr w:type="spellEnd"/>
      <w:r w:rsidRPr="009932DA">
        <w:t xml:space="preserve"> d.o.o. Potrebno je  postaviti 50  zelenih  otoka  i izgraditi  </w:t>
      </w:r>
      <w:proofErr w:type="spellStart"/>
      <w:r w:rsidRPr="009932DA">
        <w:t>reciklažno</w:t>
      </w:r>
      <w:proofErr w:type="spellEnd"/>
      <w:r w:rsidRPr="009932DA">
        <w:t xml:space="preserve"> dvorište za što je osiguran prostor. </w:t>
      </w:r>
    </w:p>
    <w:p w:rsidR="00702CD1" w:rsidRPr="009932DA" w:rsidRDefault="00702CD1" w:rsidP="00010295">
      <w:pPr>
        <w:jc w:val="both"/>
        <w:rPr>
          <w:rFonts w:cs="Times New Roman"/>
        </w:rPr>
      </w:pPr>
      <w:r w:rsidRPr="009932DA">
        <w:rPr>
          <w:rFonts w:cs="Times New Roman"/>
        </w:rPr>
        <w:t xml:space="preserve">U </w:t>
      </w:r>
      <w:r w:rsidR="00B8374E" w:rsidRPr="009932DA">
        <w:rPr>
          <w:rFonts w:cs="Times New Roman"/>
        </w:rPr>
        <w:t>G</w:t>
      </w:r>
      <w:r w:rsidRPr="009932DA">
        <w:rPr>
          <w:rFonts w:cs="Times New Roman"/>
        </w:rPr>
        <w:t xml:space="preserve">radu </w:t>
      </w:r>
      <w:proofErr w:type="spellStart"/>
      <w:r w:rsidRPr="009932DA">
        <w:rPr>
          <w:rFonts w:cs="Times New Roman"/>
        </w:rPr>
        <w:t>Vodnjanu</w:t>
      </w:r>
      <w:proofErr w:type="spellEnd"/>
      <w:r w:rsidRPr="009932DA">
        <w:rPr>
          <w:rFonts w:cs="Times New Roman"/>
        </w:rPr>
        <w:t xml:space="preserve"> sakupljanje i prijevoz komunalnog otpada obavlja </w:t>
      </w:r>
      <w:r w:rsidR="004A650F" w:rsidRPr="009932DA">
        <w:rPr>
          <w:rFonts w:cs="Times New Roman"/>
        </w:rPr>
        <w:t xml:space="preserve">gradsko trgovačko društvo </w:t>
      </w:r>
      <w:proofErr w:type="spellStart"/>
      <w:r w:rsidR="004A650F" w:rsidRPr="009932DA">
        <w:rPr>
          <w:rFonts w:cs="Times New Roman"/>
        </w:rPr>
        <w:t>Contrada</w:t>
      </w:r>
      <w:proofErr w:type="spellEnd"/>
      <w:r w:rsidR="004A650F" w:rsidRPr="009932DA">
        <w:rPr>
          <w:rFonts w:cs="Times New Roman"/>
        </w:rPr>
        <w:t xml:space="preserve"> d.o.o.</w:t>
      </w:r>
      <w:r w:rsidRPr="009932DA">
        <w:rPr>
          <w:rFonts w:cs="Times New Roman"/>
        </w:rPr>
        <w:t xml:space="preserve">, a odlagalište otpada </w:t>
      </w:r>
      <w:proofErr w:type="spellStart"/>
      <w:r w:rsidRPr="009932DA">
        <w:rPr>
          <w:rFonts w:cs="Times New Roman"/>
        </w:rPr>
        <w:t>Kaštijun</w:t>
      </w:r>
      <w:proofErr w:type="spellEnd"/>
      <w:r w:rsidRPr="009932DA">
        <w:rPr>
          <w:rFonts w:cs="Times New Roman"/>
        </w:rPr>
        <w:t xml:space="preserve"> koristi se za deponiranje krupnog i ostalog komunalnog otpada temeljem ugovora s trgovačkim društvom Pula </w:t>
      </w:r>
      <w:proofErr w:type="spellStart"/>
      <w:r w:rsidRPr="009932DA">
        <w:rPr>
          <w:rFonts w:cs="Times New Roman"/>
        </w:rPr>
        <w:t>Herculanea</w:t>
      </w:r>
      <w:proofErr w:type="spellEnd"/>
      <w:r w:rsidRPr="009932DA">
        <w:rPr>
          <w:rFonts w:cs="Times New Roman"/>
        </w:rPr>
        <w:t xml:space="preserve"> d.o.o. Za deponiranje ostalog otpada koriste se usluge trgovačkog društva </w:t>
      </w:r>
      <w:proofErr w:type="spellStart"/>
      <w:r w:rsidRPr="009932DA">
        <w:rPr>
          <w:rFonts w:cs="Times New Roman"/>
        </w:rPr>
        <w:t>Jadranmetal</w:t>
      </w:r>
      <w:proofErr w:type="spellEnd"/>
      <w:r w:rsidRPr="009932DA">
        <w:rPr>
          <w:rFonts w:cs="Times New Roman"/>
        </w:rPr>
        <w:t xml:space="preserve"> </w:t>
      </w:r>
      <w:proofErr w:type="spellStart"/>
      <w:r w:rsidRPr="009932DA">
        <w:rPr>
          <w:rFonts w:cs="Times New Roman"/>
        </w:rPr>
        <w:t>d.d</w:t>
      </w:r>
      <w:proofErr w:type="spellEnd"/>
      <w:r w:rsidRPr="009932DA">
        <w:rPr>
          <w:rFonts w:cs="Times New Roman"/>
        </w:rPr>
        <w:t xml:space="preserve">. U planu je izgradnja </w:t>
      </w:r>
      <w:proofErr w:type="spellStart"/>
      <w:r w:rsidRPr="009932DA">
        <w:rPr>
          <w:rFonts w:cs="Times New Roman"/>
        </w:rPr>
        <w:t>reciklažnog</w:t>
      </w:r>
      <w:proofErr w:type="spellEnd"/>
      <w:r w:rsidRPr="009932DA">
        <w:rPr>
          <w:rFonts w:cs="Times New Roman"/>
        </w:rPr>
        <w:t xml:space="preserve"> dvorišta u</w:t>
      </w:r>
      <w:r w:rsidR="006675B6" w:rsidRPr="009932DA">
        <w:rPr>
          <w:rFonts w:cs="Times New Roman"/>
        </w:rPr>
        <w:t xml:space="preserve"> sklopu</w:t>
      </w:r>
      <w:r w:rsidRPr="009932DA">
        <w:rPr>
          <w:rFonts w:cs="Times New Roman"/>
        </w:rPr>
        <w:t xml:space="preserve"> </w:t>
      </w:r>
      <w:r w:rsidR="004A650F" w:rsidRPr="009932DA">
        <w:rPr>
          <w:rFonts w:cs="Times New Roman"/>
        </w:rPr>
        <w:t xml:space="preserve">poslovne zone </w:t>
      </w:r>
      <w:proofErr w:type="spellStart"/>
      <w:r w:rsidR="004A650F" w:rsidRPr="009932DA">
        <w:rPr>
          <w:rFonts w:cs="Times New Roman"/>
        </w:rPr>
        <w:t>Vodnjan</w:t>
      </w:r>
      <w:proofErr w:type="spellEnd"/>
      <w:r w:rsidR="004A650F" w:rsidRPr="009932DA">
        <w:rPr>
          <w:rFonts w:cs="Times New Roman"/>
        </w:rPr>
        <w:t xml:space="preserve"> sjever</w:t>
      </w:r>
      <w:r w:rsidRPr="009932DA">
        <w:rPr>
          <w:rFonts w:cs="Times New Roman"/>
        </w:rPr>
        <w:t xml:space="preserve">. </w:t>
      </w:r>
    </w:p>
    <w:p w:rsidR="00702CD1" w:rsidRPr="009932DA" w:rsidRDefault="00702CD1" w:rsidP="00010295">
      <w:pPr>
        <w:jc w:val="both"/>
        <w:rPr>
          <w:rFonts w:cs="Times New Roman"/>
          <w:szCs w:val="24"/>
        </w:rPr>
      </w:pPr>
    </w:p>
    <w:p w:rsidR="00702CD1" w:rsidRPr="009932DA" w:rsidRDefault="00702CD1" w:rsidP="00010295">
      <w:pPr>
        <w:jc w:val="both"/>
        <w:rPr>
          <w:rFonts w:cs="Times New Roman"/>
          <w:b/>
          <w:szCs w:val="24"/>
          <w:u w:val="single"/>
        </w:rPr>
      </w:pPr>
      <w:r w:rsidRPr="009932DA">
        <w:rPr>
          <w:rFonts w:cs="Times New Roman"/>
          <w:b/>
          <w:szCs w:val="24"/>
          <w:u w:val="single"/>
        </w:rPr>
        <w:t>Primarna infrastruktura</w:t>
      </w:r>
    </w:p>
    <w:p w:rsidR="00702CD1" w:rsidRPr="009932DA" w:rsidRDefault="00702CD1" w:rsidP="00010295">
      <w:pPr>
        <w:jc w:val="both"/>
        <w:rPr>
          <w:rFonts w:cs="Times New Roman"/>
          <w:b/>
          <w:szCs w:val="24"/>
        </w:rPr>
      </w:pPr>
      <w:r w:rsidRPr="009932DA">
        <w:rPr>
          <w:rFonts w:cs="Times New Roman"/>
          <w:b/>
          <w:szCs w:val="24"/>
        </w:rPr>
        <w:t>Upravljanje vodama</w:t>
      </w:r>
    </w:p>
    <w:p w:rsidR="00702CD1" w:rsidRPr="009932DA" w:rsidRDefault="00702CD1" w:rsidP="00010295">
      <w:pPr>
        <w:jc w:val="both"/>
        <w:rPr>
          <w:rFonts w:cs="Times New Roman"/>
          <w:szCs w:val="24"/>
        </w:rPr>
      </w:pPr>
      <w:r w:rsidRPr="009932DA">
        <w:rPr>
          <w:rFonts w:cs="Times New Roman"/>
          <w:szCs w:val="24"/>
        </w:rPr>
        <w:t>Gotova sva naselja i stanovništva na urbanom području Pul</w:t>
      </w:r>
      <w:r w:rsidR="00A5603C" w:rsidRPr="009932DA">
        <w:rPr>
          <w:rFonts w:cs="Times New Roman"/>
          <w:szCs w:val="24"/>
        </w:rPr>
        <w:t>a</w:t>
      </w:r>
      <w:r w:rsidRPr="009932DA">
        <w:rPr>
          <w:rFonts w:cs="Times New Roman"/>
          <w:szCs w:val="24"/>
        </w:rPr>
        <w:t xml:space="preserve"> priključeni su na javne vodoopskrbne sustave (postotak priključenosti </w:t>
      </w:r>
      <w:r w:rsidR="006675B6" w:rsidRPr="009932DA">
        <w:rPr>
          <w:rFonts w:cs="Times New Roman"/>
          <w:szCs w:val="24"/>
        </w:rPr>
        <w:t>iznosi</w:t>
      </w:r>
      <w:r w:rsidRPr="009932DA">
        <w:rPr>
          <w:rFonts w:cs="Times New Roman"/>
          <w:szCs w:val="24"/>
        </w:rPr>
        <w:t xml:space="preserve"> oko 99%) i zadovoljene su potrebe stanovništva za pitkom vodom. No, sustavi su mahom dotrajali, pritisak vode nije </w:t>
      </w:r>
      <w:r w:rsidR="006675B6" w:rsidRPr="009932DA">
        <w:rPr>
          <w:rFonts w:cs="Times New Roman"/>
          <w:szCs w:val="24"/>
        </w:rPr>
        <w:t xml:space="preserve">dovoljan, </w:t>
      </w:r>
      <w:r w:rsidRPr="009932DA">
        <w:rPr>
          <w:rFonts w:cs="Times New Roman"/>
          <w:szCs w:val="24"/>
        </w:rPr>
        <w:t xml:space="preserve">posebno u razdobljima vršnog opterećenja (primjerice ljeti), nedostaju vodospreme pa se događaju prekidi opskrbe i </w:t>
      </w:r>
      <w:proofErr w:type="spellStart"/>
      <w:r w:rsidRPr="009932DA">
        <w:rPr>
          <w:rFonts w:cs="Times New Roman"/>
          <w:szCs w:val="24"/>
        </w:rPr>
        <w:t>sl</w:t>
      </w:r>
      <w:proofErr w:type="spellEnd"/>
      <w:r w:rsidRPr="009932DA">
        <w:rPr>
          <w:rFonts w:cs="Times New Roman"/>
          <w:szCs w:val="24"/>
        </w:rPr>
        <w:t xml:space="preserve">.  </w:t>
      </w:r>
    </w:p>
    <w:p w:rsidR="00702CD1" w:rsidRPr="009932DA" w:rsidRDefault="00702CD1" w:rsidP="00010295">
      <w:pPr>
        <w:jc w:val="both"/>
        <w:rPr>
          <w:rFonts w:cs="Times New Roman"/>
          <w:szCs w:val="24"/>
        </w:rPr>
      </w:pPr>
      <w:r w:rsidRPr="009932DA">
        <w:rPr>
          <w:rFonts w:cs="Times New Roman"/>
          <w:szCs w:val="24"/>
        </w:rPr>
        <w:t xml:space="preserve">Vodovod Pula d.o.o. isporučitelj </w:t>
      </w:r>
      <w:r w:rsidR="006675B6" w:rsidRPr="009932DA">
        <w:rPr>
          <w:rFonts w:cs="Times New Roman"/>
          <w:szCs w:val="24"/>
        </w:rPr>
        <w:t xml:space="preserve">je </w:t>
      </w:r>
      <w:r w:rsidRPr="009932DA">
        <w:rPr>
          <w:rFonts w:cs="Times New Roman"/>
          <w:szCs w:val="24"/>
        </w:rPr>
        <w:t xml:space="preserve">vodnih usluga na području </w:t>
      </w:r>
      <w:r w:rsidR="006675B6" w:rsidRPr="009932DA">
        <w:rPr>
          <w:rFonts w:cs="Times New Roman"/>
          <w:szCs w:val="24"/>
        </w:rPr>
        <w:t>G</w:t>
      </w:r>
      <w:r w:rsidRPr="009932DA">
        <w:rPr>
          <w:rFonts w:cs="Times New Roman"/>
          <w:szCs w:val="24"/>
        </w:rPr>
        <w:t xml:space="preserve">rada Pule i to iz četiri vodoopskrbna sustava: </w:t>
      </w:r>
      <w:proofErr w:type="spellStart"/>
      <w:r w:rsidRPr="009932DA">
        <w:rPr>
          <w:rFonts w:cs="Times New Roman"/>
          <w:szCs w:val="24"/>
        </w:rPr>
        <w:t>VOS</w:t>
      </w:r>
      <w:proofErr w:type="spellEnd"/>
      <w:r w:rsidRPr="009932DA">
        <w:rPr>
          <w:rFonts w:cs="Times New Roman"/>
          <w:szCs w:val="24"/>
        </w:rPr>
        <w:t xml:space="preserve"> Pulski bunari (uključuju se prema potrebi, ovisno o potrošnji), </w:t>
      </w:r>
      <w:proofErr w:type="spellStart"/>
      <w:r w:rsidRPr="009932DA">
        <w:rPr>
          <w:rFonts w:cs="Times New Roman"/>
          <w:szCs w:val="24"/>
        </w:rPr>
        <w:t>VOS</w:t>
      </w:r>
      <w:proofErr w:type="spellEnd"/>
      <w:r w:rsidRPr="009932DA">
        <w:rPr>
          <w:rFonts w:cs="Times New Roman"/>
          <w:szCs w:val="24"/>
        </w:rPr>
        <w:t xml:space="preserve"> </w:t>
      </w:r>
      <w:proofErr w:type="spellStart"/>
      <w:r w:rsidRPr="009932DA">
        <w:rPr>
          <w:rFonts w:cs="Times New Roman"/>
          <w:szCs w:val="24"/>
        </w:rPr>
        <w:t>Rakonek</w:t>
      </w:r>
      <w:proofErr w:type="spellEnd"/>
      <w:r w:rsidRPr="009932DA">
        <w:rPr>
          <w:rFonts w:cs="Times New Roman"/>
          <w:szCs w:val="24"/>
        </w:rPr>
        <w:t xml:space="preserve">, </w:t>
      </w:r>
      <w:proofErr w:type="spellStart"/>
      <w:r w:rsidRPr="009932DA">
        <w:rPr>
          <w:rFonts w:cs="Times New Roman"/>
          <w:szCs w:val="24"/>
        </w:rPr>
        <w:t>VOS</w:t>
      </w:r>
      <w:proofErr w:type="spellEnd"/>
      <w:r w:rsidRPr="009932DA">
        <w:rPr>
          <w:rFonts w:cs="Times New Roman"/>
          <w:szCs w:val="24"/>
        </w:rPr>
        <w:t xml:space="preserve"> </w:t>
      </w:r>
      <w:proofErr w:type="spellStart"/>
      <w:r w:rsidRPr="009932DA">
        <w:rPr>
          <w:rFonts w:cs="Times New Roman"/>
          <w:szCs w:val="24"/>
        </w:rPr>
        <w:t>Gradole</w:t>
      </w:r>
      <w:proofErr w:type="spellEnd"/>
      <w:r w:rsidRPr="009932DA">
        <w:rPr>
          <w:rFonts w:cs="Times New Roman"/>
          <w:szCs w:val="24"/>
        </w:rPr>
        <w:t xml:space="preserve"> i </w:t>
      </w:r>
      <w:proofErr w:type="spellStart"/>
      <w:r w:rsidRPr="009932DA">
        <w:rPr>
          <w:rFonts w:cs="Times New Roman"/>
          <w:szCs w:val="24"/>
        </w:rPr>
        <w:t>VOS</w:t>
      </w:r>
      <w:proofErr w:type="spellEnd"/>
      <w:r w:rsidRPr="009932DA">
        <w:rPr>
          <w:rFonts w:cs="Times New Roman"/>
          <w:szCs w:val="24"/>
        </w:rPr>
        <w:t xml:space="preserve"> </w:t>
      </w:r>
      <w:proofErr w:type="spellStart"/>
      <w:r w:rsidRPr="009932DA">
        <w:rPr>
          <w:rFonts w:cs="Times New Roman"/>
          <w:szCs w:val="24"/>
        </w:rPr>
        <w:t>Butoniga</w:t>
      </w:r>
      <w:proofErr w:type="spellEnd"/>
      <w:r w:rsidRPr="009932DA">
        <w:rPr>
          <w:rFonts w:cs="Times New Roman"/>
          <w:szCs w:val="24"/>
        </w:rPr>
        <w:t xml:space="preserve">. Na sustav javne vodoopskrbe priključeno </w:t>
      </w:r>
      <w:r w:rsidR="006675B6" w:rsidRPr="009932DA">
        <w:rPr>
          <w:rFonts w:cs="Times New Roman"/>
          <w:szCs w:val="24"/>
        </w:rPr>
        <w:t xml:space="preserve">je </w:t>
      </w:r>
      <w:r w:rsidRPr="009932DA">
        <w:rPr>
          <w:rFonts w:cs="Times New Roman"/>
          <w:szCs w:val="24"/>
        </w:rPr>
        <w:t>95% stanovnika s područja Pul</w:t>
      </w:r>
      <w:r w:rsidR="006675B6" w:rsidRPr="009932DA">
        <w:rPr>
          <w:rFonts w:cs="Times New Roman"/>
          <w:szCs w:val="24"/>
        </w:rPr>
        <w:t>e</w:t>
      </w:r>
      <w:r w:rsidRPr="009932DA">
        <w:rPr>
          <w:rFonts w:cs="Times New Roman"/>
          <w:szCs w:val="24"/>
        </w:rPr>
        <w:t xml:space="preserve"> i </w:t>
      </w:r>
      <w:proofErr w:type="spellStart"/>
      <w:r w:rsidRPr="009932DA">
        <w:rPr>
          <w:rFonts w:cs="Times New Roman"/>
          <w:szCs w:val="24"/>
        </w:rPr>
        <w:t>Vodnjan</w:t>
      </w:r>
      <w:r w:rsidR="006675B6" w:rsidRPr="009932DA">
        <w:rPr>
          <w:rFonts w:cs="Times New Roman"/>
          <w:szCs w:val="24"/>
        </w:rPr>
        <w:t>a</w:t>
      </w:r>
      <w:proofErr w:type="spellEnd"/>
      <w:r w:rsidRPr="009932DA">
        <w:rPr>
          <w:rFonts w:cs="Times New Roman"/>
          <w:szCs w:val="24"/>
        </w:rPr>
        <w:t xml:space="preserve">, te svih općina u sastavu urbanog područja </w:t>
      </w:r>
      <w:r w:rsidR="00A5603C" w:rsidRPr="009932DA">
        <w:rPr>
          <w:rFonts w:cs="Times New Roman"/>
          <w:szCs w:val="24"/>
        </w:rPr>
        <w:t>Pula</w:t>
      </w:r>
      <w:r w:rsidRPr="009932DA">
        <w:rPr>
          <w:rFonts w:cs="Times New Roman"/>
          <w:szCs w:val="24"/>
        </w:rPr>
        <w:t>.</w:t>
      </w:r>
      <w:r w:rsidR="00A5603C" w:rsidRPr="009932DA">
        <w:rPr>
          <w:rFonts w:cs="Times New Roman"/>
          <w:szCs w:val="24"/>
        </w:rPr>
        <w:t xml:space="preserve"> </w:t>
      </w:r>
      <w:r w:rsidRPr="009932DA">
        <w:rPr>
          <w:rFonts w:cs="Times New Roman"/>
          <w:szCs w:val="24"/>
        </w:rPr>
        <w:t>Vodovodna mreža u starom dijelu grad</w:t>
      </w:r>
      <w:r w:rsidR="006675B6" w:rsidRPr="009932DA">
        <w:rPr>
          <w:rFonts w:cs="Times New Roman"/>
          <w:szCs w:val="24"/>
        </w:rPr>
        <w:t>a</w:t>
      </w:r>
      <w:r w:rsidRPr="009932DA">
        <w:rPr>
          <w:rFonts w:cs="Times New Roman"/>
          <w:szCs w:val="24"/>
        </w:rPr>
        <w:t xml:space="preserve"> je dotrajala i potrebno je obnoviti magistralni cjevovod, glavne vodoopskrbne cjevovode i uličnu mrežu te na pojedinim dijelovima povećati kapacitete. Prosječna </w:t>
      </w:r>
      <w:r w:rsidR="006675B6" w:rsidRPr="009932DA">
        <w:rPr>
          <w:rFonts w:cs="Times New Roman"/>
          <w:szCs w:val="24"/>
        </w:rPr>
        <w:t xml:space="preserve">je </w:t>
      </w:r>
      <w:r w:rsidRPr="009932DA">
        <w:rPr>
          <w:rFonts w:cs="Times New Roman"/>
          <w:szCs w:val="24"/>
        </w:rPr>
        <w:t xml:space="preserve">starost transportne i distribucijske mreže Vodovoda Pula oko 50 godina, a održavanje i pritisci na sustav javne vodoopskrbe povećavaju </w:t>
      </w:r>
      <w:r w:rsidR="006675B6" w:rsidRPr="009932DA">
        <w:rPr>
          <w:rFonts w:cs="Times New Roman"/>
          <w:szCs w:val="24"/>
        </w:rPr>
        <w:t xml:space="preserve">se </w:t>
      </w:r>
      <w:r w:rsidRPr="009932DA">
        <w:rPr>
          <w:rFonts w:cs="Times New Roman"/>
          <w:szCs w:val="24"/>
        </w:rPr>
        <w:t xml:space="preserve">tijekom intenzivnog turističkog prometa ljetnih mjeseci. Neki zdenci se ne koriste zbog povećane koncentracije nitrata (zdenci </w:t>
      </w:r>
      <w:proofErr w:type="spellStart"/>
      <w:r w:rsidRPr="009932DA">
        <w:rPr>
          <w:rFonts w:cs="Times New Roman"/>
          <w:szCs w:val="24"/>
        </w:rPr>
        <w:t>Škatari</w:t>
      </w:r>
      <w:proofErr w:type="spellEnd"/>
      <w:r w:rsidRPr="009932DA">
        <w:rPr>
          <w:rFonts w:cs="Times New Roman"/>
          <w:szCs w:val="24"/>
        </w:rPr>
        <w:t xml:space="preserve">, </w:t>
      </w:r>
      <w:proofErr w:type="spellStart"/>
      <w:r w:rsidRPr="009932DA">
        <w:rPr>
          <w:rFonts w:cs="Times New Roman"/>
          <w:szCs w:val="24"/>
        </w:rPr>
        <w:t>Rizzi</w:t>
      </w:r>
      <w:proofErr w:type="spellEnd"/>
      <w:r w:rsidRPr="009932DA">
        <w:rPr>
          <w:rFonts w:cs="Times New Roman"/>
          <w:szCs w:val="24"/>
        </w:rPr>
        <w:t xml:space="preserve">, </w:t>
      </w:r>
      <w:proofErr w:type="spellStart"/>
      <w:r w:rsidRPr="009932DA">
        <w:rPr>
          <w:rFonts w:cs="Times New Roman"/>
          <w:szCs w:val="24"/>
        </w:rPr>
        <w:t>Valdragon</w:t>
      </w:r>
      <w:proofErr w:type="spellEnd"/>
      <w:r w:rsidRPr="009932DA">
        <w:rPr>
          <w:rFonts w:cs="Times New Roman"/>
          <w:szCs w:val="24"/>
        </w:rPr>
        <w:t xml:space="preserve"> 3 i 4 te </w:t>
      </w:r>
      <w:proofErr w:type="spellStart"/>
      <w:r w:rsidRPr="009932DA">
        <w:rPr>
          <w:rFonts w:cs="Times New Roman"/>
          <w:szCs w:val="24"/>
        </w:rPr>
        <w:t>Lokvere</w:t>
      </w:r>
      <w:proofErr w:type="spellEnd"/>
      <w:r w:rsidRPr="009932DA">
        <w:rPr>
          <w:rFonts w:cs="Times New Roman"/>
          <w:szCs w:val="24"/>
        </w:rPr>
        <w:t>)</w:t>
      </w:r>
      <w:r w:rsidR="006675B6" w:rsidRPr="009932DA">
        <w:rPr>
          <w:rFonts w:cs="Times New Roman"/>
          <w:szCs w:val="24"/>
        </w:rPr>
        <w:t xml:space="preserve">, pa </w:t>
      </w:r>
      <w:r w:rsidRPr="009932DA">
        <w:rPr>
          <w:rFonts w:cs="Times New Roman"/>
          <w:szCs w:val="24"/>
        </w:rPr>
        <w:t>uvođenjem odgovarajućih tehnoloških rješenj</w:t>
      </w:r>
      <w:r w:rsidR="006675B6" w:rsidRPr="009932DA">
        <w:rPr>
          <w:rFonts w:cs="Times New Roman"/>
          <w:szCs w:val="24"/>
        </w:rPr>
        <w:t>a</w:t>
      </w:r>
      <w:r w:rsidRPr="009932DA">
        <w:rPr>
          <w:rFonts w:cs="Times New Roman"/>
          <w:szCs w:val="24"/>
        </w:rPr>
        <w:t xml:space="preserve"> </w:t>
      </w:r>
      <w:r w:rsidR="006675B6" w:rsidRPr="009932DA">
        <w:rPr>
          <w:rFonts w:cs="Times New Roman"/>
          <w:szCs w:val="24"/>
        </w:rPr>
        <w:t xml:space="preserve">potrebno je </w:t>
      </w:r>
      <w:r w:rsidRPr="009932DA">
        <w:rPr>
          <w:rFonts w:cs="Times New Roman"/>
          <w:szCs w:val="24"/>
        </w:rPr>
        <w:t xml:space="preserve">omogućiti isporuku zdravstveno ispravne vode, kao što je to </w:t>
      </w:r>
      <w:r w:rsidR="006675B6" w:rsidRPr="009932DA">
        <w:rPr>
          <w:rFonts w:cs="Times New Roman"/>
          <w:szCs w:val="24"/>
        </w:rPr>
        <w:t xml:space="preserve">učinjeno </w:t>
      </w:r>
      <w:r w:rsidRPr="009932DA">
        <w:rPr>
          <w:rFonts w:cs="Times New Roman"/>
          <w:szCs w:val="24"/>
        </w:rPr>
        <w:t xml:space="preserve">na zdencima </w:t>
      </w:r>
      <w:proofErr w:type="spellStart"/>
      <w:r w:rsidRPr="009932DA">
        <w:rPr>
          <w:rFonts w:cs="Times New Roman"/>
          <w:szCs w:val="24"/>
        </w:rPr>
        <w:t>Tivoli</w:t>
      </w:r>
      <w:proofErr w:type="spellEnd"/>
      <w:r w:rsidRPr="009932DA">
        <w:rPr>
          <w:rFonts w:cs="Times New Roman"/>
          <w:szCs w:val="24"/>
        </w:rPr>
        <w:t xml:space="preserve"> i </w:t>
      </w:r>
      <w:proofErr w:type="spellStart"/>
      <w:r w:rsidRPr="009932DA">
        <w:rPr>
          <w:rFonts w:cs="Times New Roman"/>
          <w:szCs w:val="24"/>
        </w:rPr>
        <w:t>Campanož</w:t>
      </w:r>
      <w:proofErr w:type="spellEnd"/>
      <w:r w:rsidRPr="009932DA">
        <w:rPr>
          <w:rFonts w:cs="Times New Roman"/>
          <w:szCs w:val="24"/>
        </w:rPr>
        <w:t xml:space="preserve">. </w:t>
      </w:r>
    </w:p>
    <w:p w:rsidR="00702CD1" w:rsidRPr="009932DA" w:rsidRDefault="00702CD1" w:rsidP="00010295">
      <w:pPr>
        <w:jc w:val="both"/>
        <w:rPr>
          <w:rFonts w:cs="Times New Roman"/>
          <w:szCs w:val="24"/>
        </w:rPr>
      </w:pPr>
      <w:r w:rsidRPr="009932DA">
        <w:rPr>
          <w:rFonts w:cs="Times New Roman"/>
          <w:szCs w:val="24"/>
        </w:rPr>
        <w:t xml:space="preserve">Od 2003. godine provodi </w:t>
      </w:r>
      <w:r w:rsidR="006675B6" w:rsidRPr="009932DA">
        <w:rPr>
          <w:rFonts w:cs="Times New Roman"/>
          <w:szCs w:val="24"/>
        </w:rPr>
        <w:t xml:space="preserve">se </w:t>
      </w:r>
      <w:r w:rsidRPr="009932DA">
        <w:rPr>
          <w:rFonts w:cs="Times New Roman"/>
          <w:szCs w:val="24"/>
        </w:rPr>
        <w:t>Program smanjenja gubitaka vode u vodoopskrbnoj mreži. Time je vodoopskrbni sustav Vodovoda Pula među rijetkima u regiji koji je uspostavio sustavno praćenje gubitaka vode u čitavoj vodoopskrbnoj mreži podjelom distributivnog sustava na manje samostalne cjeline (</w:t>
      </w:r>
      <w:proofErr w:type="spellStart"/>
      <w:r w:rsidRPr="009932DA">
        <w:rPr>
          <w:rFonts w:cs="Times New Roman"/>
          <w:szCs w:val="24"/>
        </w:rPr>
        <w:t>tzv</w:t>
      </w:r>
      <w:proofErr w:type="spellEnd"/>
      <w:r w:rsidRPr="009932DA">
        <w:rPr>
          <w:rFonts w:cs="Times New Roman"/>
          <w:szCs w:val="24"/>
        </w:rPr>
        <w:t xml:space="preserve">. </w:t>
      </w:r>
      <w:proofErr w:type="spellStart"/>
      <w:r w:rsidRPr="009932DA">
        <w:rPr>
          <w:rFonts w:cs="Times New Roman"/>
          <w:szCs w:val="24"/>
        </w:rPr>
        <w:t>DMA</w:t>
      </w:r>
      <w:proofErr w:type="spellEnd"/>
      <w:r w:rsidRPr="009932DA">
        <w:rPr>
          <w:rFonts w:cs="Times New Roman"/>
          <w:szCs w:val="24"/>
        </w:rPr>
        <w:t xml:space="preserve"> zone). Gubici na vodoopskrbnoj mreži smanjeni </w:t>
      </w:r>
      <w:r w:rsidR="006675B6" w:rsidRPr="009932DA">
        <w:rPr>
          <w:rFonts w:cs="Times New Roman"/>
          <w:szCs w:val="24"/>
        </w:rPr>
        <w:t xml:space="preserve">su </w:t>
      </w:r>
      <w:r w:rsidRPr="009932DA">
        <w:rPr>
          <w:rFonts w:cs="Times New Roman"/>
          <w:szCs w:val="24"/>
        </w:rPr>
        <w:t>s</w:t>
      </w:r>
      <w:r w:rsidR="006675B6" w:rsidRPr="009932DA">
        <w:rPr>
          <w:rFonts w:cs="Times New Roman"/>
          <w:szCs w:val="24"/>
        </w:rPr>
        <w:t>a</w:t>
      </w:r>
      <w:r w:rsidRPr="009932DA">
        <w:rPr>
          <w:rFonts w:cs="Times New Roman"/>
          <w:szCs w:val="24"/>
        </w:rPr>
        <w:t xml:space="preserve"> 34% na 23-25% godišnje što je znatno ispod republičkog prosjeka (45%)</w:t>
      </w:r>
      <w:proofErr w:type="spellStart"/>
      <w:r w:rsidRPr="009932DA">
        <w:rPr>
          <w:rFonts w:cs="Times New Roman"/>
          <w:szCs w:val="24"/>
        </w:rPr>
        <w:t>.U</w:t>
      </w:r>
      <w:proofErr w:type="spellEnd"/>
      <w:r w:rsidRPr="009932DA">
        <w:rPr>
          <w:rFonts w:cs="Times New Roman"/>
          <w:szCs w:val="24"/>
        </w:rPr>
        <w:t xml:space="preserve"> općinama </w:t>
      </w:r>
      <w:proofErr w:type="spellStart"/>
      <w:r w:rsidRPr="009932DA">
        <w:rPr>
          <w:rFonts w:cs="Times New Roman"/>
          <w:szCs w:val="24"/>
        </w:rPr>
        <w:t>Barban</w:t>
      </w:r>
      <w:proofErr w:type="spellEnd"/>
      <w:r w:rsidRPr="009932DA">
        <w:rPr>
          <w:rFonts w:cs="Times New Roman"/>
          <w:szCs w:val="24"/>
        </w:rPr>
        <w:t xml:space="preserve"> i </w:t>
      </w:r>
      <w:proofErr w:type="spellStart"/>
      <w:r w:rsidRPr="009932DA">
        <w:rPr>
          <w:rFonts w:cs="Times New Roman"/>
          <w:szCs w:val="24"/>
        </w:rPr>
        <w:t>Svetvinčenat</w:t>
      </w:r>
      <w:proofErr w:type="spellEnd"/>
      <w:r w:rsidRPr="009932DA">
        <w:rPr>
          <w:rFonts w:cs="Times New Roman"/>
          <w:szCs w:val="24"/>
        </w:rPr>
        <w:t xml:space="preserve"> sva </w:t>
      </w:r>
      <w:r w:rsidR="006675B6" w:rsidRPr="009932DA">
        <w:rPr>
          <w:rFonts w:cs="Times New Roman"/>
          <w:szCs w:val="24"/>
        </w:rPr>
        <w:t xml:space="preserve">su </w:t>
      </w:r>
      <w:r w:rsidRPr="009932DA">
        <w:rPr>
          <w:rFonts w:cs="Times New Roman"/>
          <w:szCs w:val="24"/>
        </w:rPr>
        <w:t xml:space="preserve">naselja priključena na javni vodovod i zadovoljene su potrebe stanovništva za pitkom vodom, no evidentan je problem  niskog pritiska tijekom ljetnih mjeseci. </w:t>
      </w:r>
    </w:p>
    <w:p w:rsidR="00702CD1" w:rsidRPr="009932DA" w:rsidRDefault="00702CD1" w:rsidP="00010295">
      <w:pPr>
        <w:jc w:val="both"/>
        <w:rPr>
          <w:rFonts w:cs="Times New Roman"/>
          <w:szCs w:val="24"/>
        </w:rPr>
      </w:pPr>
      <w:r w:rsidRPr="009932DA">
        <w:rPr>
          <w:rFonts w:cs="Times New Roman"/>
          <w:szCs w:val="24"/>
        </w:rPr>
        <w:t xml:space="preserve">Na području </w:t>
      </w:r>
      <w:r w:rsidR="006675B6" w:rsidRPr="009932DA">
        <w:rPr>
          <w:rFonts w:cs="Times New Roman"/>
          <w:szCs w:val="24"/>
        </w:rPr>
        <w:t>G</w:t>
      </w:r>
      <w:r w:rsidRPr="009932DA">
        <w:rPr>
          <w:rFonts w:cs="Times New Roman"/>
          <w:szCs w:val="24"/>
        </w:rPr>
        <w:t xml:space="preserve">rada </w:t>
      </w:r>
      <w:proofErr w:type="spellStart"/>
      <w:r w:rsidRPr="009932DA">
        <w:rPr>
          <w:rFonts w:cs="Times New Roman"/>
          <w:szCs w:val="24"/>
        </w:rPr>
        <w:t>Vodnjana</w:t>
      </w:r>
      <w:proofErr w:type="spellEnd"/>
      <w:r w:rsidRPr="009932DA">
        <w:rPr>
          <w:rFonts w:cs="Times New Roman"/>
          <w:szCs w:val="24"/>
        </w:rPr>
        <w:t xml:space="preserve"> problem predstavlja nedostatak izgrađenih vodosprema za pokrivanje vršne potrošnje zbog čega pojedina područja </w:t>
      </w:r>
      <w:r w:rsidR="006675B6" w:rsidRPr="009932DA">
        <w:rPr>
          <w:rFonts w:cs="Times New Roman"/>
          <w:szCs w:val="24"/>
        </w:rPr>
        <w:t xml:space="preserve">ostaju </w:t>
      </w:r>
      <w:r w:rsidRPr="009932DA">
        <w:rPr>
          <w:rFonts w:cs="Times New Roman"/>
          <w:szCs w:val="24"/>
        </w:rPr>
        <w:t xml:space="preserve">u toku dana bez vode. Problem je najveći ljeti te </w:t>
      </w:r>
      <w:r w:rsidR="006675B6" w:rsidRPr="009932DA">
        <w:rPr>
          <w:rFonts w:cs="Times New Roman"/>
          <w:szCs w:val="24"/>
        </w:rPr>
        <w:t>pogađa</w:t>
      </w:r>
      <w:r w:rsidRPr="009932DA">
        <w:rPr>
          <w:rFonts w:cs="Times New Roman"/>
          <w:szCs w:val="24"/>
        </w:rPr>
        <w:t xml:space="preserve"> i turistička područja čime se smanjuje kvaliteta ukupne turističke usluge.  </w:t>
      </w:r>
    </w:p>
    <w:p w:rsidR="00702CD1" w:rsidRPr="009932DA" w:rsidRDefault="00702CD1" w:rsidP="00010295">
      <w:pPr>
        <w:jc w:val="both"/>
        <w:rPr>
          <w:rFonts w:cs="Times New Roman"/>
          <w:szCs w:val="24"/>
        </w:rPr>
      </w:pPr>
      <w:r w:rsidRPr="009932DA">
        <w:rPr>
          <w:rFonts w:cs="Times New Roman"/>
          <w:szCs w:val="24"/>
        </w:rPr>
        <w:t xml:space="preserve">Oko 90% naselja u sastavu </w:t>
      </w:r>
      <w:r w:rsidR="006675B6" w:rsidRPr="009932DA">
        <w:rPr>
          <w:rFonts w:cs="Times New Roman"/>
          <w:szCs w:val="24"/>
        </w:rPr>
        <w:t>O</w:t>
      </w:r>
      <w:r w:rsidRPr="009932DA">
        <w:rPr>
          <w:rFonts w:cs="Times New Roman"/>
          <w:szCs w:val="24"/>
        </w:rPr>
        <w:t xml:space="preserve">pćine Medulin pokriveno je sustavom vodoopskrbe (za područje </w:t>
      </w:r>
      <w:r w:rsidR="0014078B" w:rsidRPr="009932DA">
        <w:rPr>
          <w:rFonts w:cs="Times New Roman"/>
          <w:szCs w:val="24"/>
        </w:rPr>
        <w:t>dvaju</w:t>
      </w:r>
      <w:r w:rsidRPr="009932DA">
        <w:rPr>
          <w:rFonts w:cs="Times New Roman"/>
          <w:szCs w:val="24"/>
        </w:rPr>
        <w:t xml:space="preserve"> naselja još je potrebno osigurati vodoopskrbu </w:t>
      </w:r>
      <w:r w:rsidR="00B8374E" w:rsidRPr="009932DA">
        <w:rPr>
          <w:rFonts w:cs="Times New Roman"/>
          <w:szCs w:val="24"/>
        </w:rPr>
        <w:t xml:space="preserve"> </w:t>
      </w:r>
      <w:proofErr w:type="spellStart"/>
      <w:r w:rsidRPr="009932DA">
        <w:rPr>
          <w:rFonts w:cs="Times New Roman"/>
          <w:szCs w:val="24"/>
        </w:rPr>
        <w:t>Mukalba</w:t>
      </w:r>
      <w:proofErr w:type="spellEnd"/>
      <w:r w:rsidRPr="009932DA">
        <w:rPr>
          <w:rFonts w:cs="Times New Roman"/>
          <w:szCs w:val="24"/>
        </w:rPr>
        <w:t xml:space="preserve"> i </w:t>
      </w:r>
      <w:proofErr w:type="spellStart"/>
      <w:r w:rsidRPr="009932DA">
        <w:rPr>
          <w:rFonts w:cs="Times New Roman"/>
          <w:szCs w:val="24"/>
        </w:rPr>
        <w:t>Burle</w:t>
      </w:r>
      <w:proofErr w:type="spellEnd"/>
      <w:r w:rsidRPr="009932DA">
        <w:rPr>
          <w:rFonts w:cs="Times New Roman"/>
          <w:szCs w:val="24"/>
        </w:rPr>
        <w:t xml:space="preserve">), a ukupna količina isporučene vode iznosi </w:t>
      </w:r>
      <w:proofErr w:type="spellStart"/>
      <w:r w:rsidRPr="009932DA">
        <w:rPr>
          <w:rFonts w:cs="Times New Roman"/>
          <w:szCs w:val="24"/>
        </w:rPr>
        <w:t>cca</w:t>
      </w:r>
      <w:proofErr w:type="spellEnd"/>
      <w:r w:rsidRPr="009932DA">
        <w:rPr>
          <w:rFonts w:cs="Times New Roman"/>
          <w:szCs w:val="24"/>
        </w:rPr>
        <w:t>. 470.000 m</w:t>
      </w:r>
      <w:r w:rsidR="00B8374E" w:rsidRPr="009932DA">
        <w:rPr>
          <w:rFonts w:cs="Times New Roman"/>
          <w:szCs w:val="24"/>
        </w:rPr>
        <w:t>³</w:t>
      </w:r>
      <w:r w:rsidRPr="009932DA">
        <w:rPr>
          <w:rFonts w:cs="Times New Roman"/>
          <w:szCs w:val="24"/>
        </w:rPr>
        <w:t xml:space="preserve">. Primarni sustav vodoopskrbe naselja Medulin pod utjecajem </w:t>
      </w:r>
      <w:r w:rsidR="0014078B" w:rsidRPr="009932DA">
        <w:rPr>
          <w:rFonts w:cs="Times New Roman"/>
          <w:szCs w:val="24"/>
        </w:rPr>
        <w:t xml:space="preserve">je </w:t>
      </w:r>
      <w:r w:rsidRPr="009932DA">
        <w:rPr>
          <w:rFonts w:cs="Times New Roman"/>
          <w:szCs w:val="24"/>
        </w:rPr>
        <w:t xml:space="preserve">magistralnog cjevovoda </w:t>
      </w:r>
      <w:proofErr w:type="spellStart"/>
      <w:r w:rsidRPr="009932DA">
        <w:rPr>
          <w:rFonts w:cs="Times New Roman"/>
          <w:szCs w:val="24"/>
        </w:rPr>
        <w:t>Butoniga</w:t>
      </w:r>
      <w:proofErr w:type="spellEnd"/>
      <w:r w:rsidRPr="009932DA">
        <w:rPr>
          <w:rFonts w:cs="Times New Roman"/>
          <w:szCs w:val="24"/>
        </w:rPr>
        <w:t xml:space="preserve"> (</w:t>
      </w:r>
      <w:proofErr w:type="spellStart"/>
      <w:r w:rsidRPr="009932DA">
        <w:rPr>
          <w:rFonts w:cs="Times New Roman"/>
          <w:szCs w:val="24"/>
        </w:rPr>
        <w:t>N.L</w:t>
      </w:r>
      <w:proofErr w:type="spellEnd"/>
      <w:r w:rsidRPr="009932DA">
        <w:rPr>
          <w:rFonts w:cs="Times New Roman"/>
          <w:szCs w:val="24"/>
        </w:rPr>
        <w:t xml:space="preserve">. DN 600 ) i rezervoara </w:t>
      </w:r>
      <w:proofErr w:type="spellStart"/>
      <w:r w:rsidRPr="009932DA">
        <w:rPr>
          <w:rFonts w:cs="Times New Roman"/>
          <w:szCs w:val="24"/>
        </w:rPr>
        <w:t>Valtura</w:t>
      </w:r>
      <w:proofErr w:type="spellEnd"/>
      <w:r w:rsidRPr="009932DA">
        <w:rPr>
          <w:rFonts w:cs="Times New Roman"/>
          <w:szCs w:val="24"/>
        </w:rPr>
        <w:t xml:space="preserve"> kapaciteta 5000 m</w:t>
      </w:r>
      <w:r w:rsidR="0014078B" w:rsidRPr="009932DA">
        <w:rPr>
          <w:rFonts w:cs="Times New Roman"/>
          <w:szCs w:val="24"/>
        </w:rPr>
        <w:t>³</w:t>
      </w:r>
      <w:r w:rsidRPr="009932DA">
        <w:rPr>
          <w:rFonts w:cs="Times New Roman"/>
          <w:szCs w:val="24"/>
        </w:rPr>
        <w:t xml:space="preserve">. U ljetnom </w:t>
      </w:r>
      <w:r w:rsidR="0014078B" w:rsidRPr="009932DA">
        <w:rPr>
          <w:rFonts w:cs="Times New Roman"/>
          <w:szCs w:val="24"/>
        </w:rPr>
        <w:t xml:space="preserve">razdoblju </w:t>
      </w:r>
      <w:r w:rsidRPr="009932DA">
        <w:rPr>
          <w:rFonts w:cs="Times New Roman"/>
          <w:szCs w:val="24"/>
        </w:rPr>
        <w:t xml:space="preserve">sustav se dopunjuje preko bunara Ševe kapaciteta 8 l/s. Nadređene vodospreme za naselje Medulin su </w:t>
      </w:r>
      <w:proofErr w:type="spellStart"/>
      <w:r w:rsidRPr="009932DA">
        <w:rPr>
          <w:rFonts w:cs="Times New Roman"/>
          <w:szCs w:val="24"/>
        </w:rPr>
        <w:t>Vrčevan</w:t>
      </w:r>
      <w:proofErr w:type="spellEnd"/>
      <w:r w:rsidRPr="009932DA">
        <w:rPr>
          <w:rFonts w:cs="Times New Roman"/>
          <w:szCs w:val="24"/>
        </w:rPr>
        <w:t xml:space="preserve"> 1 (kapaciteta 500 m</w:t>
      </w:r>
      <w:r w:rsidR="00B8374E" w:rsidRPr="009932DA">
        <w:rPr>
          <w:rFonts w:cs="Times New Roman"/>
          <w:szCs w:val="24"/>
        </w:rPr>
        <w:t>³</w:t>
      </w:r>
      <w:r w:rsidRPr="009932DA">
        <w:rPr>
          <w:rFonts w:cs="Times New Roman"/>
          <w:szCs w:val="24"/>
        </w:rPr>
        <w:t xml:space="preserve">) i </w:t>
      </w:r>
      <w:proofErr w:type="spellStart"/>
      <w:r w:rsidRPr="009932DA">
        <w:rPr>
          <w:rFonts w:cs="Times New Roman"/>
          <w:szCs w:val="24"/>
        </w:rPr>
        <w:t>Vrčevan</w:t>
      </w:r>
      <w:proofErr w:type="spellEnd"/>
      <w:r w:rsidRPr="009932DA">
        <w:rPr>
          <w:rFonts w:cs="Times New Roman"/>
          <w:szCs w:val="24"/>
        </w:rPr>
        <w:t xml:space="preserve"> 2 (kapaciteta 2000 m</w:t>
      </w:r>
      <w:r w:rsidR="00B8374E" w:rsidRPr="009932DA">
        <w:rPr>
          <w:rFonts w:cs="Times New Roman"/>
          <w:szCs w:val="24"/>
        </w:rPr>
        <w:t>³</w:t>
      </w:r>
      <w:r w:rsidRPr="009932DA">
        <w:rPr>
          <w:rFonts w:cs="Times New Roman"/>
          <w:szCs w:val="24"/>
        </w:rPr>
        <w:t xml:space="preserve">). </w:t>
      </w:r>
    </w:p>
    <w:p w:rsidR="00702CD1" w:rsidRPr="009932DA" w:rsidRDefault="00702CD1" w:rsidP="00010295">
      <w:pPr>
        <w:jc w:val="both"/>
        <w:rPr>
          <w:rFonts w:cs="Times New Roman"/>
          <w:szCs w:val="24"/>
        </w:rPr>
      </w:pPr>
      <w:r w:rsidRPr="009932DA">
        <w:rPr>
          <w:rFonts w:cs="Times New Roman"/>
          <w:szCs w:val="24"/>
        </w:rPr>
        <w:t xml:space="preserve">Opskrbu vodom u </w:t>
      </w:r>
      <w:r w:rsidR="0014078B" w:rsidRPr="009932DA">
        <w:rPr>
          <w:rFonts w:cs="Times New Roman"/>
          <w:szCs w:val="24"/>
        </w:rPr>
        <w:t>O</w:t>
      </w:r>
      <w:r w:rsidRPr="009932DA">
        <w:rPr>
          <w:rFonts w:cs="Times New Roman"/>
          <w:szCs w:val="24"/>
        </w:rPr>
        <w:t xml:space="preserve">pćini </w:t>
      </w:r>
      <w:proofErr w:type="spellStart"/>
      <w:r w:rsidRPr="009932DA">
        <w:rPr>
          <w:rFonts w:cs="Times New Roman"/>
          <w:szCs w:val="24"/>
        </w:rPr>
        <w:t>Ližnjan</w:t>
      </w:r>
      <w:proofErr w:type="spellEnd"/>
      <w:r w:rsidRPr="009932DA">
        <w:rPr>
          <w:rFonts w:cs="Times New Roman"/>
          <w:szCs w:val="24"/>
        </w:rPr>
        <w:t xml:space="preserve"> isporučuje Istarski vodovod d.o.o, a voda se dobavlja iz nekoliko izvora: </w:t>
      </w:r>
      <w:proofErr w:type="spellStart"/>
      <w:r w:rsidRPr="009932DA">
        <w:rPr>
          <w:rFonts w:cs="Times New Roman"/>
          <w:szCs w:val="24"/>
        </w:rPr>
        <w:t>Rakonek</w:t>
      </w:r>
      <w:proofErr w:type="spellEnd"/>
      <w:r w:rsidRPr="009932DA">
        <w:rPr>
          <w:rFonts w:cs="Times New Roman"/>
          <w:szCs w:val="24"/>
        </w:rPr>
        <w:t xml:space="preserve"> (</w:t>
      </w:r>
      <w:proofErr w:type="spellStart"/>
      <w:r w:rsidRPr="009932DA">
        <w:rPr>
          <w:rFonts w:cs="Times New Roman"/>
          <w:szCs w:val="24"/>
        </w:rPr>
        <w:t>Valtura</w:t>
      </w:r>
      <w:proofErr w:type="spellEnd"/>
      <w:r w:rsidRPr="009932DA">
        <w:rPr>
          <w:rFonts w:cs="Times New Roman"/>
          <w:szCs w:val="24"/>
        </w:rPr>
        <w:t xml:space="preserve">, </w:t>
      </w:r>
      <w:proofErr w:type="spellStart"/>
      <w:r w:rsidRPr="009932DA">
        <w:rPr>
          <w:rFonts w:cs="Times New Roman"/>
          <w:szCs w:val="24"/>
        </w:rPr>
        <w:t>Ušićevi</w:t>
      </w:r>
      <w:proofErr w:type="spellEnd"/>
      <w:r w:rsidRPr="009932DA">
        <w:rPr>
          <w:rFonts w:cs="Times New Roman"/>
          <w:szCs w:val="24"/>
        </w:rPr>
        <w:t xml:space="preserve"> dvori), bunar Šišan (</w:t>
      </w:r>
      <w:proofErr w:type="spellStart"/>
      <w:r w:rsidRPr="009932DA">
        <w:rPr>
          <w:rFonts w:cs="Times New Roman"/>
          <w:szCs w:val="24"/>
        </w:rPr>
        <w:t>Jadreški</w:t>
      </w:r>
      <w:proofErr w:type="spellEnd"/>
      <w:r w:rsidRPr="009932DA">
        <w:rPr>
          <w:rFonts w:cs="Times New Roman"/>
          <w:szCs w:val="24"/>
        </w:rPr>
        <w:t xml:space="preserve">), izvor </w:t>
      </w:r>
      <w:proofErr w:type="spellStart"/>
      <w:r w:rsidRPr="009932DA">
        <w:rPr>
          <w:rFonts w:cs="Times New Roman"/>
          <w:szCs w:val="24"/>
        </w:rPr>
        <w:t>Gradole</w:t>
      </w:r>
      <w:proofErr w:type="spellEnd"/>
      <w:r w:rsidRPr="009932DA">
        <w:rPr>
          <w:rFonts w:cs="Times New Roman"/>
          <w:szCs w:val="24"/>
        </w:rPr>
        <w:t xml:space="preserve"> te </w:t>
      </w:r>
      <w:proofErr w:type="spellStart"/>
      <w:r w:rsidRPr="009932DA">
        <w:rPr>
          <w:rFonts w:cs="Times New Roman"/>
          <w:szCs w:val="24"/>
        </w:rPr>
        <w:t>Butoniga</w:t>
      </w:r>
      <w:proofErr w:type="spellEnd"/>
      <w:r w:rsidRPr="009932DA">
        <w:rPr>
          <w:rFonts w:cs="Times New Roman"/>
          <w:szCs w:val="24"/>
        </w:rPr>
        <w:t xml:space="preserve"> (u ljetnom </w:t>
      </w:r>
      <w:r w:rsidR="0014078B" w:rsidRPr="009932DA">
        <w:rPr>
          <w:rFonts w:cs="Times New Roman"/>
          <w:szCs w:val="24"/>
        </w:rPr>
        <w:t>razdoblju</w:t>
      </w:r>
      <w:r w:rsidRPr="009932DA">
        <w:rPr>
          <w:rFonts w:cs="Times New Roman"/>
          <w:szCs w:val="24"/>
        </w:rPr>
        <w:t xml:space="preserve">). </w:t>
      </w:r>
    </w:p>
    <w:p w:rsidR="00702CD1" w:rsidRPr="009932DA" w:rsidRDefault="00702CD1" w:rsidP="00010295">
      <w:pPr>
        <w:jc w:val="both"/>
        <w:rPr>
          <w:rFonts w:cs="Times New Roman"/>
          <w:szCs w:val="24"/>
        </w:rPr>
      </w:pPr>
      <w:r w:rsidRPr="009932DA">
        <w:rPr>
          <w:rFonts w:cs="Times New Roman"/>
          <w:szCs w:val="24"/>
        </w:rPr>
        <w:t xml:space="preserve">Na području </w:t>
      </w:r>
      <w:r w:rsidR="0014078B" w:rsidRPr="009932DA">
        <w:rPr>
          <w:rFonts w:cs="Times New Roman"/>
          <w:szCs w:val="24"/>
        </w:rPr>
        <w:t>O</w:t>
      </w:r>
      <w:r w:rsidRPr="009932DA">
        <w:rPr>
          <w:rFonts w:cs="Times New Roman"/>
          <w:szCs w:val="24"/>
        </w:rPr>
        <w:t xml:space="preserve">pćine </w:t>
      </w:r>
      <w:proofErr w:type="spellStart"/>
      <w:r w:rsidRPr="009932DA">
        <w:rPr>
          <w:rFonts w:cs="Times New Roman"/>
          <w:szCs w:val="24"/>
        </w:rPr>
        <w:t>Marčana</w:t>
      </w:r>
      <w:proofErr w:type="spellEnd"/>
      <w:r w:rsidRPr="009932DA">
        <w:rPr>
          <w:rFonts w:cs="Times New Roman"/>
          <w:szCs w:val="24"/>
        </w:rPr>
        <w:t xml:space="preserve"> pokrivenost vodom je 95% u naseljima. Potrebno je planirati </w:t>
      </w:r>
      <w:proofErr w:type="spellStart"/>
      <w:r w:rsidRPr="009932DA">
        <w:rPr>
          <w:rFonts w:cs="Times New Roman"/>
          <w:szCs w:val="24"/>
        </w:rPr>
        <w:t>vodifikaciju</w:t>
      </w:r>
      <w:proofErr w:type="spellEnd"/>
      <w:r w:rsidRPr="009932DA">
        <w:rPr>
          <w:rFonts w:cs="Times New Roman"/>
          <w:szCs w:val="24"/>
        </w:rPr>
        <w:t xml:space="preserve"> novih naselja nakon </w:t>
      </w:r>
      <w:r w:rsidR="0014078B" w:rsidRPr="009932DA">
        <w:rPr>
          <w:rFonts w:cs="Times New Roman"/>
          <w:szCs w:val="24"/>
        </w:rPr>
        <w:t xml:space="preserve">njihove </w:t>
      </w:r>
      <w:r w:rsidRPr="009932DA">
        <w:rPr>
          <w:rFonts w:cs="Times New Roman"/>
          <w:szCs w:val="24"/>
        </w:rPr>
        <w:t xml:space="preserve">legalizacije.  </w:t>
      </w:r>
    </w:p>
    <w:p w:rsidR="00702CD1" w:rsidRPr="009932DA" w:rsidRDefault="00702CD1" w:rsidP="00010295">
      <w:pPr>
        <w:jc w:val="both"/>
        <w:rPr>
          <w:rFonts w:cs="Times New Roman"/>
          <w:szCs w:val="24"/>
        </w:rPr>
      </w:pPr>
      <w:r w:rsidRPr="009932DA">
        <w:rPr>
          <w:rFonts w:cs="Times New Roman"/>
          <w:szCs w:val="24"/>
        </w:rPr>
        <w:t xml:space="preserve">Ukupna količina isporučene količine vode na urbanom području </w:t>
      </w:r>
      <w:r w:rsidR="00A5603C" w:rsidRPr="009932DA">
        <w:rPr>
          <w:rFonts w:cs="Times New Roman"/>
          <w:szCs w:val="24"/>
        </w:rPr>
        <w:t>Pula</w:t>
      </w:r>
      <w:r w:rsidRPr="009932DA">
        <w:rPr>
          <w:rFonts w:cs="Times New Roman"/>
          <w:szCs w:val="24"/>
        </w:rPr>
        <w:t xml:space="preserve"> u 2015. godini iznosila je </w:t>
      </w:r>
      <w:r w:rsidRPr="009932DA">
        <w:rPr>
          <w:rFonts w:eastAsia="Times New Roman" w:cs="Times New Roman"/>
          <w:bCs/>
          <w:szCs w:val="24"/>
          <w:lang w:eastAsia="hr-HR"/>
        </w:rPr>
        <w:t>6.325.710 m</w:t>
      </w:r>
      <w:r w:rsidR="00B8374E" w:rsidRPr="009932DA">
        <w:rPr>
          <w:rFonts w:eastAsia="Times New Roman" w:cs="Times New Roman"/>
          <w:bCs/>
          <w:szCs w:val="24"/>
          <w:lang w:eastAsia="hr-HR"/>
        </w:rPr>
        <w:t>³</w:t>
      </w:r>
      <w:r w:rsidRPr="009932DA">
        <w:rPr>
          <w:rFonts w:eastAsia="Times New Roman" w:cs="Times New Roman"/>
          <w:bCs/>
          <w:szCs w:val="24"/>
          <w:lang w:eastAsia="hr-HR"/>
        </w:rPr>
        <w:t xml:space="preserve">, od čega je </w:t>
      </w:r>
      <w:r w:rsidR="0014078B" w:rsidRPr="009932DA">
        <w:rPr>
          <w:rFonts w:eastAsia="Times New Roman" w:cs="Times New Roman"/>
          <w:bCs/>
          <w:szCs w:val="24"/>
          <w:lang w:eastAsia="hr-HR"/>
        </w:rPr>
        <w:t>većina</w:t>
      </w:r>
      <w:r w:rsidRPr="009932DA">
        <w:rPr>
          <w:rFonts w:eastAsia="Times New Roman" w:cs="Times New Roman"/>
          <w:bCs/>
          <w:szCs w:val="24"/>
          <w:lang w:eastAsia="hr-HR"/>
        </w:rPr>
        <w:t xml:space="preserve"> isporučen</w:t>
      </w:r>
      <w:r w:rsidR="0014078B" w:rsidRPr="009932DA">
        <w:rPr>
          <w:rFonts w:eastAsia="Times New Roman" w:cs="Times New Roman"/>
          <w:bCs/>
          <w:szCs w:val="24"/>
          <w:lang w:eastAsia="hr-HR"/>
        </w:rPr>
        <w:t>a</w:t>
      </w:r>
      <w:r w:rsidRPr="009932DA">
        <w:rPr>
          <w:rFonts w:eastAsia="Times New Roman" w:cs="Times New Roman"/>
          <w:b/>
          <w:bCs/>
          <w:szCs w:val="24"/>
          <w:lang w:eastAsia="hr-HR"/>
        </w:rPr>
        <w:t xml:space="preserve"> </w:t>
      </w:r>
      <w:r w:rsidR="0014078B" w:rsidRPr="009932DA">
        <w:rPr>
          <w:rFonts w:eastAsia="Times New Roman" w:cs="Times New Roman"/>
          <w:b/>
          <w:bCs/>
          <w:szCs w:val="24"/>
          <w:lang w:eastAsia="hr-HR"/>
        </w:rPr>
        <w:t>kućanstvima</w:t>
      </w:r>
      <w:r w:rsidRPr="009932DA">
        <w:rPr>
          <w:rFonts w:eastAsia="Times New Roman" w:cs="Times New Roman"/>
          <w:bCs/>
          <w:szCs w:val="24"/>
          <w:lang w:eastAsia="hr-HR"/>
        </w:rPr>
        <w:t xml:space="preserve"> (70,28%). Najveća ostvarena potrošnja bila je u Puli i Medulinu.</w:t>
      </w:r>
      <w:r w:rsidR="0055503A" w:rsidRPr="009932DA">
        <w:rPr>
          <w:rFonts w:eastAsia="Times New Roman" w:cs="Times New Roman"/>
          <w:bCs/>
          <w:szCs w:val="24"/>
          <w:lang w:eastAsia="hr-HR"/>
        </w:rPr>
        <w:t xml:space="preserve"> Potrošnja vode po stanovniku u 2015. godini iznosila je 76 m</w:t>
      </w:r>
      <w:r w:rsidR="00B8374E" w:rsidRPr="009932DA">
        <w:rPr>
          <w:rFonts w:eastAsia="Times New Roman" w:cs="Times New Roman"/>
          <w:bCs/>
          <w:szCs w:val="24"/>
          <w:lang w:eastAsia="hr-HR"/>
        </w:rPr>
        <w:t>³</w:t>
      </w:r>
      <w:r w:rsidR="0055503A" w:rsidRPr="009932DA">
        <w:rPr>
          <w:rFonts w:eastAsia="Times New Roman" w:cs="Times New Roman"/>
          <w:bCs/>
          <w:szCs w:val="24"/>
          <w:lang w:eastAsia="hr-HR"/>
        </w:rPr>
        <w:t>.</w:t>
      </w:r>
    </w:p>
    <w:p w:rsidR="00702CD1" w:rsidRPr="009932DA" w:rsidRDefault="00702CD1" w:rsidP="00010295">
      <w:pPr>
        <w:jc w:val="both"/>
        <w:rPr>
          <w:rFonts w:cs="Times New Roman"/>
          <w:szCs w:val="24"/>
        </w:rPr>
      </w:pPr>
      <w:r w:rsidRPr="009932DA">
        <w:rPr>
          <w:rFonts w:cs="Times New Roman"/>
          <w:szCs w:val="24"/>
        </w:rPr>
        <w:t xml:space="preserve">Zdravstvena ispravnost vode </w:t>
      </w:r>
      <w:r w:rsidR="0014078B" w:rsidRPr="009932DA">
        <w:rPr>
          <w:rFonts w:cs="Times New Roman"/>
          <w:szCs w:val="24"/>
        </w:rPr>
        <w:t xml:space="preserve">za </w:t>
      </w:r>
      <w:r w:rsidRPr="009932DA">
        <w:rPr>
          <w:rFonts w:cs="Times New Roman"/>
          <w:szCs w:val="24"/>
        </w:rPr>
        <w:t xml:space="preserve">piće kontrolira </w:t>
      </w:r>
      <w:r w:rsidR="0014078B" w:rsidRPr="009932DA">
        <w:rPr>
          <w:rFonts w:cs="Times New Roman"/>
          <w:szCs w:val="24"/>
        </w:rPr>
        <w:t>s</w:t>
      </w:r>
      <w:r w:rsidRPr="009932DA">
        <w:rPr>
          <w:rFonts w:cs="Times New Roman"/>
          <w:szCs w:val="24"/>
        </w:rPr>
        <w:t xml:space="preserve">e putem internog laboratorija Vodovoda Pula, a neovisna ispitivanja provode Hrvatski zavod za javno zdravstvo i službeni laboratoriji Zavoda za javno zdravstvo </w:t>
      </w:r>
      <w:r w:rsidR="0014078B" w:rsidRPr="009932DA">
        <w:rPr>
          <w:rFonts w:cs="Times New Roman"/>
          <w:szCs w:val="24"/>
        </w:rPr>
        <w:t>I</w:t>
      </w:r>
      <w:r w:rsidRPr="009932DA">
        <w:rPr>
          <w:rFonts w:cs="Times New Roman"/>
          <w:szCs w:val="24"/>
        </w:rPr>
        <w:t xml:space="preserve">starske županije koji kontrolira vodu za piće na području cijele </w:t>
      </w:r>
      <w:r w:rsidR="0014078B" w:rsidRPr="009932DA">
        <w:rPr>
          <w:rFonts w:cs="Times New Roman"/>
          <w:szCs w:val="24"/>
        </w:rPr>
        <w:t>Ž</w:t>
      </w:r>
      <w:r w:rsidRPr="009932DA">
        <w:rPr>
          <w:rFonts w:cs="Times New Roman"/>
          <w:szCs w:val="24"/>
        </w:rPr>
        <w:t>upanije. Na temelju ispitanih pokazatelja Zavod je zaključio da je voda za piće u vodoopskrbnom sustavu zdravstveno ispravna.</w:t>
      </w:r>
      <w:r w:rsidRPr="009932DA">
        <w:rPr>
          <w:rStyle w:val="FootnoteReference"/>
          <w:rFonts w:cs="Times New Roman"/>
          <w:szCs w:val="24"/>
        </w:rPr>
        <w:footnoteReference w:id="12"/>
      </w:r>
    </w:p>
    <w:p w:rsidR="00702CD1" w:rsidRPr="009932DA" w:rsidRDefault="00702CD1" w:rsidP="00010295">
      <w:pPr>
        <w:rPr>
          <w:rStyle w:val="defaultparagraphfont-000058"/>
          <w:rFonts w:ascii="Times New Roman" w:hAnsi="Times New Roman" w:cs="Times New Roman"/>
          <w:b/>
          <w:sz w:val="24"/>
          <w:szCs w:val="24"/>
          <w:highlight w:val="yellow"/>
        </w:rPr>
      </w:pPr>
    </w:p>
    <w:p w:rsidR="00702CD1" w:rsidRPr="009932DA" w:rsidRDefault="00702CD1" w:rsidP="00010295">
      <w:pPr>
        <w:rPr>
          <w:rFonts w:cs="Times New Roman"/>
          <w:b/>
          <w:szCs w:val="24"/>
        </w:rPr>
      </w:pPr>
      <w:r w:rsidRPr="009932DA">
        <w:rPr>
          <w:rStyle w:val="defaultparagraphfont-000058"/>
          <w:rFonts w:ascii="Times New Roman" w:hAnsi="Times New Roman" w:cs="Times New Roman"/>
          <w:b/>
          <w:sz w:val="24"/>
          <w:szCs w:val="24"/>
        </w:rPr>
        <w:t>Pokrivenost kanalizacijskom infrastrukturom</w:t>
      </w:r>
      <w:r w:rsidRPr="009932DA">
        <w:rPr>
          <w:rFonts w:cs="Times New Roman"/>
          <w:b/>
          <w:szCs w:val="24"/>
        </w:rPr>
        <w:t xml:space="preserve"> </w:t>
      </w:r>
    </w:p>
    <w:p w:rsidR="00702CD1" w:rsidRPr="009932DA" w:rsidRDefault="00702CD1" w:rsidP="00010295">
      <w:pPr>
        <w:jc w:val="both"/>
      </w:pPr>
      <w:r w:rsidRPr="009932DA">
        <w:t xml:space="preserve">Kanalizacijska infrastruktura različito je i nejednako razvijena na urbanom području. Značajan problem predstavlja nedovoljna i neujednačena izgrađenost mreže za odvodnju sanitarnih otpadnih voda te nepostojanje cjelovitih sustava </w:t>
      </w:r>
      <w:proofErr w:type="spellStart"/>
      <w:r w:rsidRPr="009932DA">
        <w:t>oborinske</w:t>
      </w:r>
      <w:proofErr w:type="spellEnd"/>
      <w:r w:rsidRPr="009932DA">
        <w:t xml:space="preserve"> odvodnje, </w:t>
      </w:r>
      <w:r w:rsidR="0014078B" w:rsidRPr="009932DA">
        <w:t xml:space="preserve">a </w:t>
      </w:r>
      <w:r w:rsidRPr="009932DA">
        <w:t xml:space="preserve">primjerice na području </w:t>
      </w:r>
      <w:r w:rsidR="0014078B" w:rsidRPr="009932DA">
        <w:t>O</w:t>
      </w:r>
      <w:r w:rsidRPr="009932DA">
        <w:t xml:space="preserve">pćine </w:t>
      </w:r>
      <w:proofErr w:type="spellStart"/>
      <w:r w:rsidRPr="009932DA">
        <w:t>Ližnjan</w:t>
      </w:r>
      <w:proofErr w:type="spellEnd"/>
      <w:r w:rsidRPr="009932DA">
        <w:t xml:space="preserve"> nema izgrađene kanalizacijske mreže. Također, stupanj pročišćenja vode ne zadovoljava i treba ga unaprijediti. Priključenost stanovništva na javni sustav kanalizacije i odvodnje kreće </w:t>
      </w:r>
      <w:r w:rsidR="0014078B" w:rsidRPr="009932DA">
        <w:t xml:space="preserve">se </w:t>
      </w:r>
      <w:r w:rsidRPr="009932DA">
        <w:t>od 40% na području Grada Pule do 40-95% u naseljima u sastavu pojedinih općina.</w:t>
      </w:r>
    </w:p>
    <w:p w:rsidR="00702CD1" w:rsidRPr="009932DA" w:rsidRDefault="00702CD1" w:rsidP="00010295">
      <w:pPr>
        <w:jc w:val="both"/>
      </w:pPr>
      <w:r w:rsidRPr="009932DA">
        <w:t xml:space="preserve">U središtu urbanog područja uklanjanje otpadnih voda u djelokrugu je poduzeća Pula </w:t>
      </w:r>
      <w:proofErr w:type="spellStart"/>
      <w:r w:rsidRPr="009932DA">
        <w:t>Herculanea</w:t>
      </w:r>
      <w:proofErr w:type="spellEnd"/>
      <w:r w:rsidRPr="009932DA">
        <w:t xml:space="preserve"> d.o.o. </w:t>
      </w:r>
      <w:r w:rsidR="00BA538B" w:rsidRPr="009932DA">
        <w:t>S o</w:t>
      </w:r>
      <w:r w:rsidRPr="009932DA">
        <w:t xml:space="preserve">bzirom na lokaciju uređaja za pročišćavanje javni sustav odvodnje otpadnih voda </w:t>
      </w:r>
      <w:r w:rsidR="00BA538B" w:rsidRPr="009932DA">
        <w:t>G</w:t>
      </w:r>
      <w:r w:rsidRPr="009932DA">
        <w:t xml:space="preserve">rada Pule podijeljen je u dva podsustava odvodnje: Sustav odvodnje otpadnih voda Pula centar s uređajem za mehaničko pročišćavanje </w:t>
      </w:r>
      <w:proofErr w:type="spellStart"/>
      <w:r w:rsidRPr="009932DA">
        <w:t>Valkane</w:t>
      </w:r>
      <w:proofErr w:type="spellEnd"/>
      <w:r w:rsidRPr="009932DA">
        <w:t xml:space="preserve"> na koji je priključeno 40% korisnika ukupnog kanalizacijskog sustava </w:t>
      </w:r>
      <w:r w:rsidR="00BA538B" w:rsidRPr="009932DA">
        <w:t>G</w:t>
      </w:r>
      <w:r w:rsidRPr="009932DA">
        <w:t xml:space="preserve">rada Pule. Oko 60% otpadnih voda ispušta </w:t>
      </w:r>
      <w:r w:rsidR="00BA538B" w:rsidRPr="009932DA">
        <w:t xml:space="preserve">se </w:t>
      </w:r>
      <w:r w:rsidRPr="009932DA">
        <w:t xml:space="preserve">bez pročišćavanja u pulsku luku što predstavlja rizik onečišćenja morskog okoliša i javnozdravstveni problem. Spojeni su ovi dijelovi grada: Punta </w:t>
      </w:r>
      <w:proofErr w:type="spellStart"/>
      <w:r w:rsidRPr="009932DA">
        <w:t>Verudela</w:t>
      </w:r>
      <w:proofErr w:type="spellEnd"/>
      <w:r w:rsidRPr="009932DA">
        <w:t xml:space="preserve">, </w:t>
      </w:r>
      <w:proofErr w:type="spellStart"/>
      <w:r w:rsidRPr="009932DA">
        <w:t>Monsival</w:t>
      </w:r>
      <w:proofErr w:type="spellEnd"/>
      <w:r w:rsidRPr="009932DA">
        <w:t xml:space="preserve">, Nova </w:t>
      </w:r>
      <w:proofErr w:type="spellStart"/>
      <w:r w:rsidRPr="009932DA">
        <w:t>Veruda</w:t>
      </w:r>
      <w:proofErr w:type="spellEnd"/>
      <w:r w:rsidRPr="009932DA">
        <w:t xml:space="preserve">, </w:t>
      </w:r>
      <w:proofErr w:type="spellStart"/>
      <w:r w:rsidRPr="009932DA">
        <w:t>Stoja</w:t>
      </w:r>
      <w:proofErr w:type="spellEnd"/>
      <w:r w:rsidRPr="009932DA">
        <w:t xml:space="preserve">, Vidikovac, </w:t>
      </w:r>
      <w:proofErr w:type="spellStart"/>
      <w:r w:rsidRPr="009932DA">
        <w:t>Valkane</w:t>
      </w:r>
      <w:proofErr w:type="spellEnd"/>
      <w:r w:rsidRPr="009932DA">
        <w:t xml:space="preserve">, Sv. </w:t>
      </w:r>
      <w:proofErr w:type="spellStart"/>
      <w:r w:rsidRPr="009932DA">
        <w:t>Polikarp</w:t>
      </w:r>
      <w:proofErr w:type="spellEnd"/>
      <w:r w:rsidRPr="009932DA">
        <w:t xml:space="preserve"> – </w:t>
      </w:r>
      <w:proofErr w:type="spellStart"/>
      <w:r w:rsidRPr="009932DA">
        <w:t>Sisplac</w:t>
      </w:r>
      <w:proofErr w:type="spellEnd"/>
      <w:r w:rsidRPr="009932DA">
        <w:t xml:space="preserve"> i naselje Pješčana uvala. Sustav odvodnje otpadnih voda Pula sjever s uređajem za mehaničko pročišćavanje </w:t>
      </w:r>
      <w:proofErr w:type="spellStart"/>
      <w:r w:rsidRPr="009932DA">
        <w:t>Peroj</w:t>
      </w:r>
      <w:proofErr w:type="spellEnd"/>
      <w:r w:rsidRPr="009932DA">
        <w:t xml:space="preserve"> obuhvaća odvodnju i pročišćavanje otpadnih voda </w:t>
      </w:r>
      <w:r w:rsidR="00BA538B" w:rsidRPr="009932DA">
        <w:t>G</w:t>
      </w:r>
      <w:r w:rsidRPr="009932DA">
        <w:t xml:space="preserve">rada </w:t>
      </w:r>
      <w:proofErr w:type="spellStart"/>
      <w:r w:rsidRPr="009932DA">
        <w:t>Vodnjan</w:t>
      </w:r>
      <w:r w:rsidR="00BA538B" w:rsidRPr="009932DA">
        <w:t>a</w:t>
      </w:r>
      <w:proofErr w:type="spellEnd"/>
      <w:r w:rsidRPr="009932DA">
        <w:t xml:space="preserve"> (</w:t>
      </w:r>
      <w:proofErr w:type="spellStart"/>
      <w:r w:rsidRPr="009932DA">
        <w:t>Vodnjan</w:t>
      </w:r>
      <w:proofErr w:type="spellEnd"/>
      <w:r w:rsidRPr="009932DA">
        <w:t xml:space="preserve">, </w:t>
      </w:r>
      <w:proofErr w:type="spellStart"/>
      <w:r w:rsidRPr="009932DA">
        <w:t>Galižana</w:t>
      </w:r>
      <w:proofErr w:type="spellEnd"/>
      <w:r w:rsidRPr="009932DA">
        <w:t xml:space="preserve">, </w:t>
      </w:r>
      <w:proofErr w:type="spellStart"/>
      <w:r w:rsidRPr="009932DA">
        <w:t>Barbariga</w:t>
      </w:r>
      <w:proofErr w:type="spellEnd"/>
      <w:r w:rsidRPr="009932DA">
        <w:t xml:space="preserve">, </w:t>
      </w:r>
      <w:proofErr w:type="spellStart"/>
      <w:r w:rsidRPr="009932DA">
        <w:t>Peroj</w:t>
      </w:r>
      <w:proofErr w:type="spellEnd"/>
      <w:r w:rsidRPr="009932DA">
        <w:t>) te di</w:t>
      </w:r>
      <w:r w:rsidR="00BA538B" w:rsidRPr="009932DA">
        <w:t>jela</w:t>
      </w:r>
      <w:r w:rsidRPr="009932DA">
        <w:t xml:space="preserve"> </w:t>
      </w:r>
      <w:r w:rsidR="00BA538B" w:rsidRPr="009932DA">
        <w:t>G</w:t>
      </w:r>
      <w:r w:rsidRPr="009932DA">
        <w:t>rada Pule (</w:t>
      </w:r>
      <w:proofErr w:type="spellStart"/>
      <w:r w:rsidRPr="009932DA">
        <w:t>Štinjan</w:t>
      </w:r>
      <w:proofErr w:type="spellEnd"/>
      <w:r w:rsidRPr="009932DA">
        <w:t>). U planu je odv</w:t>
      </w:r>
      <w:r w:rsidR="00BA538B" w:rsidRPr="009932DA">
        <w:t>ođenje</w:t>
      </w:r>
      <w:r w:rsidRPr="009932DA">
        <w:t xml:space="preserve"> sv</w:t>
      </w:r>
      <w:r w:rsidR="00BA538B" w:rsidRPr="009932DA">
        <w:t>ih</w:t>
      </w:r>
      <w:r w:rsidRPr="009932DA">
        <w:t xml:space="preserve"> gradsk</w:t>
      </w:r>
      <w:r w:rsidR="00BA538B" w:rsidRPr="009932DA">
        <w:t>ih</w:t>
      </w:r>
      <w:r w:rsidRPr="009932DA">
        <w:t xml:space="preserve"> otpadn</w:t>
      </w:r>
      <w:r w:rsidR="00BA538B" w:rsidRPr="009932DA">
        <w:t>ih</w:t>
      </w:r>
      <w:r w:rsidRPr="009932DA">
        <w:t xml:space="preserve"> vod</w:t>
      </w:r>
      <w:r w:rsidR="00BA538B" w:rsidRPr="009932DA">
        <w:t>a</w:t>
      </w:r>
      <w:r w:rsidRPr="009932DA">
        <w:t xml:space="preserve"> na sustav za pročišćavanje otpadnih voda i proširenje-rekonstrukcija kanalizacijske mreže, odnosno, priključenje što većeg broja korisnika na kanalizacijski sustav. Kad</w:t>
      </w:r>
      <w:r w:rsidR="00BA538B" w:rsidRPr="009932DA">
        <w:t>a</w:t>
      </w:r>
      <w:r w:rsidRPr="009932DA">
        <w:t xml:space="preserve"> se izgrade svi planirani objekti u sklopu projekta </w:t>
      </w:r>
      <w:r w:rsidRPr="009932DA">
        <w:rPr>
          <w:i/>
        </w:rPr>
        <w:t>Izgradnje sustava odvodnje i pročišćavanja otpadnih voda Grada Pule</w:t>
      </w:r>
      <w:r w:rsidRPr="009932DA">
        <w:t>, na uređaj za pročišćavanje otpadnih voda bit će priključeno 90%Pule te više neće biti ispuštanja nepročišćenih sanitarnih otpadnih voda u pulski zaljev. Dovršetak izgradnje uređaja za pročišćavanje otpadnih voda minimalno drugog stupnja pročišćenja planiran je do 2018. godine korištenj</w:t>
      </w:r>
      <w:r w:rsidR="00BA538B" w:rsidRPr="009932DA">
        <w:t>em</w:t>
      </w:r>
      <w:r w:rsidRPr="009932DA">
        <w:t xml:space="preserve"> bespovratnih sredstava EU</w:t>
      </w:r>
      <w:r w:rsidR="00BA538B" w:rsidRPr="009932DA">
        <w:t>-a</w:t>
      </w:r>
      <w:r w:rsidRPr="009932DA">
        <w:t xml:space="preserve">. </w:t>
      </w:r>
    </w:p>
    <w:p w:rsidR="00702CD1" w:rsidRPr="009932DA" w:rsidRDefault="00702CD1" w:rsidP="00010295">
      <w:pPr>
        <w:jc w:val="both"/>
        <w:rPr>
          <w:rFonts w:cs="Times New Roman"/>
        </w:rPr>
      </w:pPr>
      <w:r w:rsidRPr="009932DA">
        <w:rPr>
          <w:rFonts w:cs="Times New Roman"/>
        </w:rPr>
        <w:t xml:space="preserve">Na području </w:t>
      </w:r>
      <w:r w:rsidR="00BA538B" w:rsidRPr="009932DA">
        <w:rPr>
          <w:rFonts w:cs="Times New Roman"/>
        </w:rPr>
        <w:t>O</w:t>
      </w:r>
      <w:r w:rsidRPr="009932DA">
        <w:rPr>
          <w:rFonts w:cs="Times New Roman"/>
        </w:rPr>
        <w:t xml:space="preserve">pćine </w:t>
      </w:r>
      <w:proofErr w:type="spellStart"/>
      <w:r w:rsidRPr="009932DA">
        <w:rPr>
          <w:rFonts w:cs="Times New Roman"/>
        </w:rPr>
        <w:t>Svetvinčenat</w:t>
      </w:r>
      <w:proofErr w:type="spellEnd"/>
      <w:r w:rsidRPr="009932DA">
        <w:rPr>
          <w:rFonts w:cs="Times New Roman"/>
        </w:rPr>
        <w:t xml:space="preserve"> ne postoji izgrađena mreža za odvodnju sanitarnih otpadnih voda te nema registriranih cjevovoda za odvodnju </w:t>
      </w:r>
      <w:proofErr w:type="spellStart"/>
      <w:r w:rsidRPr="009932DA">
        <w:rPr>
          <w:rFonts w:cs="Times New Roman"/>
        </w:rPr>
        <w:t>oborinskih</w:t>
      </w:r>
      <w:proofErr w:type="spellEnd"/>
      <w:r w:rsidRPr="009932DA">
        <w:rPr>
          <w:rFonts w:cs="Times New Roman"/>
        </w:rPr>
        <w:t xml:space="preserve"> i površinskih voda. U </w:t>
      </w:r>
      <w:r w:rsidR="00BA538B" w:rsidRPr="009932DA">
        <w:rPr>
          <w:rFonts w:cs="Times New Roman"/>
        </w:rPr>
        <w:t>O</w:t>
      </w:r>
      <w:r w:rsidRPr="009932DA">
        <w:rPr>
          <w:rFonts w:cs="Times New Roman"/>
        </w:rPr>
        <w:t xml:space="preserve">pćini </w:t>
      </w:r>
      <w:proofErr w:type="spellStart"/>
      <w:r w:rsidRPr="009932DA">
        <w:rPr>
          <w:rFonts w:cs="Times New Roman"/>
        </w:rPr>
        <w:t>Barban</w:t>
      </w:r>
      <w:proofErr w:type="spellEnd"/>
      <w:r w:rsidRPr="009932DA">
        <w:rPr>
          <w:rFonts w:cs="Times New Roman"/>
        </w:rPr>
        <w:t xml:space="preserve"> kanalizacijska mreža spojena je na biološki pročistač, no nemaju svi dijelovi naselja pristup na taj sustav. U svim ostalim  većim naseljima treba izgraditi biološki uređaj za pročišćavanje otpadnih voda s pratećom kanalizacijskom mrežom. U ostalim manji</w:t>
      </w:r>
      <w:r w:rsidR="00BA538B" w:rsidRPr="009932DA">
        <w:rPr>
          <w:rFonts w:cs="Times New Roman"/>
        </w:rPr>
        <w:t>m</w:t>
      </w:r>
      <w:r w:rsidRPr="009932DA">
        <w:rPr>
          <w:rFonts w:cs="Times New Roman"/>
        </w:rPr>
        <w:t xml:space="preserve"> naseljima odvodnja </w:t>
      </w:r>
      <w:proofErr w:type="spellStart"/>
      <w:r w:rsidRPr="009932DA">
        <w:rPr>
          <w:rFonts w:cs="Times New Roman"/>
        </w:rPr>
        <w:t>oborinskih</w:t>
      </w:r>
      <w:proofErr w:type="spellEnd"/>
      <w:r w:rsidRPr="009932DA">
        <w:rPr>
          <w:rFonts w:cs="Times New Roman"/>
        </w:rPr>
        <w:t xml:space="preserve"> voda </w:t>
      </w:r>
      <w:r w:rsidR="00BA538B" w:rsidRPr="009932DA">
        <w:rPr>
          <w:rFonts w:cs="Times New Roman"/>
        </w:rPr>
        <w:t xml:space="preserve">obavljat </w:t>
      </w:r>
      <w:r w:rsidRPr="009932DA">
        <w:rPr>
          <w:rFonts w:cs="Times New Roman"/>
        </w:rPr>
        <w:t xml:space="preserve">će se putem </w:t>
      </w:r>
      <w:proofErr w:type="spellStart"/>
      <w:r w:rsidRPr="009932DA">
        <w:rPr>
          <w:rFonts w:cs="Times New Roman"/>
        </w:rPr>
        <w:t>oborinske</w:t>
      </w:r>
      <w:proofErr w:type="spellEnd"/>
      <w:r w:rsidRPr="009932DA">
        <w:rPr>
          <w:rFonts w:cs="Times New Roman"/>
        </w:rPr>
        <w:t xml:space="preserve"> kanalizacije </w:t>
      </w:r>
      <w:r w:rsidR="00BA538B" w:rsidRPr="009932DA">
        <w:rPr>
          <w:rFonts w:cs="Times New Roman"/>
        </w:rPr>
        <w:t>tako</w:t>
      </w:r>
      <w:r w:rsidRPr="009932DA">
        <w:rPr>
          <w:rFonts w:cs="Times New Roman"/>
        </w:rPr>
        <w:t xml:space="preserve"> da se prije ispuštanja u podzemlje predvidi separator ulja i masti veličine 20% mjerodavnog protoka </w:t>
      </w:r>
      <w:proofErr w:type="spellStart"/>
      <w:r w:rsidRPr="009932DA">
        <w:rPr>
          <w:rFonts w:cs="Times New Roman"/>
        </w:rPr>
        <w:t>oborinskih</w:t>
      </w:r>
      <w:proofErr w:type="spellEnd"/>
      <w:r w:rsidRPr="009932DA">
        <w:rPr>
          <w:rFonts w:cs="Times New Roman"/>
        </w:rPr>
        <w:t xml:space="preserve"> voda. </w:t>
      </w:r>
    </w:p>
    <w:p w:rsidR="00702CD1" w:rsidRPr="009932DA" w:rsidRDefault="00702CD1" w:rsidP="00010295">
      <w:pPr>
        <w:jc w:val="both"/>
      </w:pPr>
      <w:r w:rsidRPr="009932DA">
        <w:t xml:space="preserve">U naselju </w:t>
      </w:r>
      <w:proofErr w:type="spellStart"/>
      <w:r w:rsidRPr="009932DA">
        <w:t>Vodnjan</w:t>
      </w:r>
      <w:r w:rsidR="00BA538B" w:rsidRPr="009932DA">
        <w:t>u</w:t>
      </w:r>
      <w:proofErr w:type="spellEnd"/>
      <w:r w:rsidRPr="009932DA">
        <w:t xml:space="preserve"> postoji mješovita kanalizacija koju karakterizira odvod </w:t>
      </w:r>
      <w:proofErr w:type="spellStart"/>
      <w:r w:rsidRPr="009932DA">
        <w:t>oborinskih</w:t>
      </w:r>
      <w:proofErr w:type="spellEnd"/>
      <w:r w:rsidRPr="009932DA">
        <w:t xml:space="preserve"> voda u fekalni kolektor. Odvodnja otpadnih voda provedena je p</w:t>
      </w:r>
      <w:r w:rsidR="00BA538B" w:rsidRPr="009932DA">
        <w:t>rema</w:t>
      </w:r>
      <w:r w:rsidRPr="009932DA">
        <w:t xml:space="preserve"> principima razdjelnog sistema kanalizacije. Ne postoji cjelovit izgrađen </w:t>
      </w:r>
      <w:r w:rsidR="00BA538B" w:rsidRPr="009932DA">
        <w:t>sustav</w:t>
      </w:r>
      <w:r w:rsidRPr="009932DA">
        <w:t xml:space="preserve"> </w:t>
      </w:r>
      <w:proofErr w:type="spellStart"/>
      <w:r w:rsidRPr="009932DA">
        <w:t>oborinske</w:t>
      </w:r>
      <w:proofErr w:type="spellEnd"/>
      <w:r w:rsidRPr="009932DA">
        <w:t xml:space="preserve"> odvodnje. Izgradnjom fekalne kanalizacijske mreže po naseljima planira se izgradnja i </w:t>
      </w:r>
      <w:proofErr w:type="spellStart"/>
      <w:r w:rsidRPr="009932DA">
        <w:t>oborinske</w:t>
      </w:r>
      <w:proofErr w:type="spellEnd"/>
      <w:r w:rsidRPr="009932DA">
        <w:t xml:space="preserve"> odvodnje s ispustom u more.</w:t>
      </w:r>
    </w:p>
    <w:p w:rsidR="00702CD1" w:rsidRPr="009932DA" w:rsidRDefault="00702CD1" w:rsidP="00010295">
      <w:pPr>
        <w:jc w:val="both"/>
        <w:rPr>
          <w:rFonts w:cs="Times New Roman"/>
          <w:szCs w:val="24"/>
        </w:rPr>
      </w:pPr>
      <w:r w:rsidRPr="009932DA">
        <w:rPr>
          <w:rFonts w:cs="Times New Roman"/>
          <w:szCs w:val="24"/>
        </w:rPr>
        <w:t xml:space="preserve">Na području </w:t>
      </w:r>
      <w:r w:rsidR="00B8374E" w:rsidRPr="009932DA">
        <w:rPr>
          <w:rFonts w:cs="Times New Roman"/>
          <w:szCs w:val="24"/>
        </w:rPr>
        <w:t>O</w:t>
      </w:r>
      <w:r w:rsidRPr="009932DA">
        <w:rPr>
          <w:rFonts w:cs="Times New Roman"/>
          <w:szCs w:val="24"/>
        </w:rPr>
        <w:t xml:space="preserve">pćine </w:t>
      </w:r>
      <w:proofErr w:type="spellStart"/>
      <w:r w:rsidRPr="009932DA">
        <w:rPr>
          <w:rFonts w:cs="Times New Roman"/>
          <w:szCs w:val="24"/>
        </w:rPr>
        <w:t>Ližnjan</w:t>
      </w:r>
      <w:proofErr w:type="spellEnd"/>
      <w:r w:rsidRPr="009932DA">
        <w:rPr>
          <w:rFonts w:cs="Times New Roman"/>
          <w:szCs w:val="24"/>
        </w:rPr>
        <w:t xml:space="preserve"> nije izgrađena kanalizacijsk</w:t>
      </w:r>
      <w:r w:rsidR="00BA538B" w:rsidRPr="009932DA">
        <w:rPr>
          <w:rFonts w:cs="Times New Roman"/>
          <w:szCs w:val="24"/>
        </w:rPr>
        <w:t>a</w:t>
      </w:r>
      <w:r w:rsidRPr="009932DA">
        <w:rPr>
          <w:rFonts w:cs="Times New Roman"/>
          <w:szCs w:val="24"/>
        </w:rPr>
        <w:t xml:space="preserve"> mrež</w:t>
      </w:r>
      <w:r w:rsidR="00BA538B" w:rsidRPr="009932DA">
        <w:rPr>
          <w:rFonts w:cs="Times New Roman"/>
          <w:szCs w:val="24"/>
        </w:rPr>
        <w:t>a</w:t>
      </w:r>
      <w:r w:rsidRPr="009932DA">
        <w:rPr>
          <w:rFonts w:cs="Times New Roman"/>
          <w:szCs w:val="24"/>
        </w:rPr>
        <w:t xml:space="preserve"> te nema registriranih cjevovoda za odvodnju površinskih i </w:t>
      </w:r>
      <w:proofErr w:type="spellStart"/>
      <w:r w:rsidRPr="009932DA">
        <w:rPr>
          <w:rFonts w:cs="Times New Roman"/>
          <w:szCs w:val="24"/>
        </w:rPr>
        <w:t>oborinskih</w:t>
      </w:r>
      <w:proofErr w:type="spellEnd"/>
      <w:r w:rsidRPr="009932DA">
        <w:rPr>
          <w:rFonts w:cs="Times New Roman"/>
          <w:szCs w:val="24"/>
        </w:rPr>
        <w:t xml:space="preserve"> voda.</w:t>
      </w:r>
    </w:p>
    <w:p w:rsidR="00702CD1" w:rsidRPr="009932DA" w:rsidRDefault="00702CD1" w:rsidP="00010295">
      <w:pPr>
        <w:jc w:val="both"/>
        <w:rPr>
          <w:rFonts w:cs="Times New Roman"/>
          <w:szCs w:val="24"/>
        </w:rPr>
      </w:pPr>
      <w:r w:rsidRPr="009932DA">
        <w:rPr>
          <w:rFonts w:cs="Times New Roman"/>
          <w:szCs w:val="24"/>
        </w:rPr>
        <w:t xml:space="preserve">U </w:t>
      </w:r>
      <w:r w:rsidR="00BA538B" w:rsidRPr="009932DA">
        <w:rPr>
          <w:rFonts w:cs="Times New Roman"/>
          <w:szCs w:val="24"/>
        </w:rPr>
        <w:t>O</w:t>
      </w:r>
      <w:r w:rsidRPr="009932DA">
        <w:rPr>
          <w:rFonts w:cs="Times New Roman"/>
          <w:szCs w:val="24"/>
        </w:rPr>
        <w:t xml:space="preserve">pćini </w:t>
      </w:r>
      <w:proofErr w:type="spellStart"/>
      <w:r w:rsidRPr="009932DA">
        <w:rPr>
          <w:rFonts w:cs="Times New Roman"/>
          <w:szCs w:val="24"/>
        </w:rPr>
        <w:t>Marčana</w:t>
      </w:r>
      <w:proofErr w:type="spellEnd"/>
      <w:r w:rsidRPr="009932DA">
        <w:rPr>
          <w:rFonts w:cs="Times New Roman"/>
          <w:szCs w:val="24"/>
        </w:rPr>
        <w:t xml:space="preserve"> kanalizacijom je pokriveno Stambeno turističko naselje Duga uvala i dijelom je izgrađena I</w:t>
      </w:r>
      <w:r w:rsidR="00BA538B" w:rsidRPr="009932DA">
        <w:rPr>
          <w:rFonts w:cs="Times New Roman"/>
          <w:szCs w:val="24"/>
        </w:rPr>
        <w:t>.</w:t>
      </w:r>
      <w:r w:rsidRPr="009932DA">
        <w:rPr>
          <w:rFonts w:cs="Times New Roman"/>
          <w:szCs w:val="24"/>
        </w:rPr>
        <w:t xml:space="preserve"> faza naselja </w:t>
      </w:r>
      <w:proofErr w:type="spellStart"/>
      <w:r w:rsidRPr="009932DA">
        <w:rPr>
          <w:rFonts w:cs="Times New Roman"/>
          <w:szCs w:val="24"/>
        </w:rPr>
        <w:t>Marčana</w:t>
      </w:r>
      <w:proofErr w:type="spellEnd"/>
      <w:r w:rsidRPr="009932DA">
        <w:rPr>
          <w:rFonts w:cs="Times New Roman"/>
          <w:szCs w:val="24"/>
        </w:rPr>
        <w:t xml:space="preserve">. Postoje građevinske dozvole za naselja </w:t>
      </w:r>
      <w:proofErr w:type="spellStart"/>
      <w:r w:rsidRPr="009932DA">
        <w:rPr>
          <w:rFonts w:cs="Times New Roman"/>
          <w:szCs w:val="24"/>
        </w:rPr>
        <w:t>Marčanu</w:t>
      </w:r>
      <w:proofErr w:type="spellEnd"/>
      <w:r w:rsidRPr="009932DA">
        <w:rPr>
          <w:rFonts w:cs="Times New Roman"/>
          <w:szCs w:val="24"/>
        </w:rPr>
        <w:t xml:space="preserve">, </w:t>
      </w:r>
      <w:proofErr w:type="spellStart"/>
      <w:r w:rsidRPr="009932DA">
        <w:rPr>
          <w:rFonts w:cs="Times New Roman"/>
          <w:szCs w:val="24"/>
        </w:rPr>
        <w:t>Divšiće</w:t>
      </w:r>
      <w:proofErr w:type="spellEnd"/>
      <w:r w:rsidRPr="009932DA">
        <w:rPr>
          <w:rFonts w:cs="Times New Roman"/>
          <w:szCs w:val="24"/>
        </w:rPr>
        <w:t xml:space="preserve"> i </w:t>
      </w:r>
      <w:proofErr w:type="spellStart"/>
      <w:r w:rsidRPr="009932DA">
        <w:rPr>
          <w:rFonts w:cs="Times New Roman"/>
          <w:szCs w:val="24"/>
        </w:rPr>
        <w:t>Loboriku</w:t>
      </w:r>
      <w:proofErr w:type="spellEnd"/>
      <w:r w:rsidRPr="009932DA">
        <w:rPr>
          <w:rFonts w:cs="Times New Roman"/>
          <w:szCs w:val="24"/>
        </w:rPr>
        <w:t xml:space="preserve">. Potrebna su financijska sredstava za rekonstrukciju pročistača u Dugoj uvali kao i </w:t>
      </w:r>
      <w:r w:rsidR="00BA538B" w:rsidRPr="009932DA">
        <w:rPr>
          <w:rFonts w:cs="Times New Roman"/>
          <w:szCs w:val="24"/>
        </w:rPr>
        <w:t xml:space="preserve">u </w:t>
      </w:r>
      <w:r w:rsidRPr="009932DA">
        <w:rPr>
          <w:rFonts w:cs="Times New Roman"/>
          <w:szCs w:val="24"/>
        </w:rPr>
        <w:t xml:space="preserve">prethodno nabrojenim naseljima. </w:t>
      </w:r>
      <w:proofErr w:type="spellStart"/>
      <w:r w:rsidRPr="009932DA">
        <w:rPr>
          <w:rFonts w:cs="Times New Roman"/>
          <w:szCs w:val="24"/>
        </w:rPr>
        <w:t>Oborinska</w:t>
      </w:r>
      <w:proofErr w:type="spellEnd"/>
      <w:r w:rsidRPr="009932DA">
        <w:rPr>
          <w:rFonts w:cs="Times New Roman"/>
          <w:szCs w:val="24"/>
        </w:rPr>
        <w:t xml:space="preserve">  kanalizacija izgrađena je u naselju </w:t>
      </w:r>
      <w:proofErr w:type="spellStart"/>
      <w:r w:rsidRPr="009932DA">
        <w:rPr>
          <w:rFonts w:cs="Times New Roman"/>
          <w:szCs w:val="24"/>
        </w:rPr>
        <w:t>Marčan</w:t>
      </w:r>
      <w:r w:rsidR="00817CBD" w:rsidRPr="009932DA">
        <w:rPr>
          <w:rFonts w:cs="Times New Roman"/>
          <w:szCs w:val="24"/>
        </w:rPr>
        <w:t>i</w:t>
      </w:r>
      <w:proofErr w:type="spellEnd"/>
      <w:r w:rsidRPr="009932DA">
        <w:rPr>
          <w:rFonts w:cs="Times New Roman"/>
          <w:szCs w:val="24"/>
        </w:rPr>
        <w:t xml:space="preserve"> s potrebnim pročistačem, no zbog velikog slivnog područja</w:t>
      </w:r>
      <w:r w:rsidR="00817CBD" w:rsidRPr="009932DA">
        <w:rPr>
          <w:rFonts w:cs="Times New Roman"/>
          <w:szCs w:val="24"/>
        </w:rPr>
        <w:t xml:space="preserve"> potrebno je nastaviti njezinu gradnju</w:t>
      </w:r>
      <w:r w:rsidRPr="009932DA">
        <w:rPr>
          <w:rFonts w:cs="Times New Roman"/>
          <w:szCs w:val="24"/>
        </w:rPr>
        <w:t>.</w:t>
      </w:r>
    </w:p>
    <w:p w:rsidR="00702CD1" w:rsidRPr="009932DA" w:rsidRDefault="00702CD1" w:rsidP="00010295">
      <w:pPr>
        <w:jc w:val="both"/>
        <w:rPr>
          <w:rFonts w:cs="Times New Roman"/>
          <w:szCs w:val="24"/>
        </w:rPr>
      </w:pPr>
      <w:r w:rsidRPr="009932DA">
        <w:rPr>
          <w:rFonts w:cs="Times New Roman"/>
          <w:szCs w:val="24"/>
        </w:rPr>
        <w:t>Središnji dio područja naselja Medulin</w:t>
      </w:r>
      <w:r w:rsidR="00817CBD" w:rsidRPr="009932DA">
        <w:rPr>
          <w:rFonts w:cs="Times New Roman"/>
          <w:szCs w:val="24"/>
        </w:rPr>
        <w:t>a</w:t>
      </w:r>
      <w:r w:rsidRPr="009932DA">
        <w:rPr>
          <w:rFonts w:cs="Times New Roman"/>
          <w:szCs w:val="24"/>
        </w:rPr>
        <w:t xml:space="preserve"> ima izgrađenu kanalizacijsku mrežu ukupne duljine </w:t>
      </w:r>
      <w:proofErr w:type="spellStart"/>
      <w:r w:rsidRPr="009932DA">
        <w:rPr>
          <w:rFonts w:cs="Times New Roman"/>
          <w:szCs w:val="24"/>
        </w:rPr>
        <w:t>cca</w:t>
      </w:r>
      <w:proofErr w:type="spellEnd"/>
      <w:r w:rsidRPr="009932DA">
        <w:rPr>
          <w:rFonts w:cs="Times New Roman"/>
          <w:szCs w:val="24"/>
        </w:rPr>
        <w:t xml:space="preserve"> 30 km uz 3 crpne stanice. Trenut</w:t>
      </w:r>
      <w:r w:rsidR="00817CBD" w:rsidRPr="009932DA">
        <w:rPr>
          <w:rFonts w:cs="Times New Roman"/>
          <w:szCs w:val="24"/>
        </w:rPr>
        <w:t>ač</w:t>
      </w:r>
      <w:r w:rsidRPr="009932DA">
        <w:rPr>
          <w:rFonts w:cs="Times New Roman"/>
          <w:szCs w:val="24"/>
        </w:rPr>
        <w:t xml:space="preserve">na pokrivenost kanalizacijskom mrežom za </w:t>
      </w:r>
      <w:r w:rsidR="00817CBD" w:rsidRPr="009932DA">
        <w:rPr>
          <w:rFonts w:cs="Times New Roman"/>
          <w:szCs w:val="24"/>
        </w:rPr>
        <w:t xml:space="preserve">to </w:t>
      </w:r>
      <w:r w:rsidRPr="009932DA">
        <w:rPr>
          <w:rFonts w:cs="Times New Roman"/>
          <w:szCs w:val="24"/>
        </w:rPr>
        <w:t>naselj</w:t>
      </w:r>
      <w:r w:rsidR="00817CBD" w:rsidRPr="009932DA">
        <w:rPr>
          <w:rFonts w:cs="Times New Roman"/>
          <w:szCs w:val="24"/>
        </w:rPr>
        <w:t>e</w:t>
      </w:r>
      <w:r w:rsidRPr="009932DA">
        <w:rPr>
          <w:rFonts w:cs="Times New Roman"/>
          <w:szCs w:val="24"/>
        </w:rPr>
        <w:t xml:space="preserve"> iznosi </w:t>
      </w:r>
      <w:proofErr w:type="spellStart"/>
      <w:r w:rsidRPr="009932DA">
        <w:rPr>
          <w:rFonts w:cs="Times New Roman"/>
          <w:szCs w:val="24"/>
        </w:rPr>
        <w:t>cca</w:t>
      </w:r>
      <w:proofErr w:type="spellEnd"/>
      <w:r w:rsidRPr="009932DA">
        <w:rPr>
          <w:rFonts w:cs="Times New Roman"/>
          <w:szCs w:val="24"/>
        </w:rPr>
        <w:t xml:space="preserve"> 55%, a u ostalim naseljima kreće </w:t>
      </w:r>
      <w:r w:rsidR="00817CBD" w:rsidRPr="009932DA">
        <w:rPr>
          <w:rFonts w:cs="Times New Roman"/>
          <w:szCs w:val="24"/>
        </w:rPr>
        <w:t xml:space="preserve">se </w:t>
      </w:r>
      <w:r w:rsidRPr="009932DA">
        <w:rPr>
          <w:rFonts w:cs="Times New Roman"/>
          <w:szCs w:val="24"/>
        </w:rPr>
        <w:t xml:space="preserve">od 45% u naselju </w:t>
      </w:r>
      <w:proofErr w:type="spellStart"/>
      <w:r w:rsidRPr="009932DA">
        <w:rPr>
          <w:rFonts w:cs="Times New Roman"/>
          <w:szCs w:val="24"/>
        </w:rPr>
        <w:t>Premantur</w:t>
      </w:r>
      <w:r w:rsidR="00817CBD" w:rsidRPr="009932DA">
        <w:rPr>
          <w:rFonts w:cs="Times New Roman"/>
          <w:szCs w:val="24"/>
        </w:rPr>
        <w:t>i</w:t>
      </w:r>
      <w:proofErr w:type="spellEnd"/>
      <w:r w:rsidRPr="009932DA">
        <w:rPr>
          <w:rFonts w:cs="Times New Roman"/>
          <w:szCs w:val="24"/>
        </w:rPr>
        <w:t xml:space="preserve"> do 95% u naselju </w:t>
      </w:r>
      <w:proofErr w:type="spellStart"/>
      <w:r w:rsidRPr="009932DA">
        <w:rPr>
          <w:rFonts w:cs="Times New Roman"/>
          <w:szCs w:val="24"/>
        </w:rPr>
        <w:t>Vinkuran</w:t>
      </w:r>
      <w:r w:rsidR="00817CBD" w:rsidRPr="009932DA">
        <w:rPr>
          <w:rFonts w:cs="Times New Roman"/>
          <w:szCs w:val="24"/>
        </w:rPr>
        <w:t>u</w:t>
      </w:r>
      <w:proofErr w:type="spellEnd"/>
      <w:r w:rsidRPr="009932DA">
        <w:rPr>
          <w:rFonts w:cs="Times New Roman"/>
          <w:szCs w:val="24"/>
        </w:rPr>
        <w:t xml:space="preserve">. Odvodnja na prostoru Općine Medulin određena je modelom razdjelne kanalizacije, što znači da će se </w:t>
      </w:r>
      <w:proofErr w:type="spellStart"/>
      <w:r w:rsidRPr="009932DA">
        <w:rPr>
          <w:rFonts w:cs="Times New Roman"/>
          <w:szCs w:val="24"/>
        </w:rPr>
        <w:t>oborinske</w:t>
      </w:r>
      <w:proofErr w:type="spellEnd"/>
      <w:r w:rsidRPr="009932DA">
        <w:rPr>
          <w:rFonts w:cs="Times New Roman"/>
          <w:szCs w:val="24"/>
        </w:rPr>
        <w:t xml:space="preserve"> vode rješavati zasebno prema lokalnim uvjetima, a odvodnja fekalnih voda putem javnog sustava odvodnje. Sva naselja u Općini Medulin nemaju izgrađenu </w:t>
      </w:r>
      <w:proofErr w:type="spellStart"/>
      <w:r w:rsidRPr="009932DA">
        <w:rPr>
          <w:rFonts w:cs="Times New Roman"/>
          <w:szCs w:val="24"/>
        </w:rPr>
        <w:t>oborinsku</w:t>
      </w:r>
      <w:proofErr w:type="spellEnd"/>
      <w:r w:rsidRPr="009932DA">
        <w:rPr>
          <w:rFonts w:cs="Times New Roman"/>
          <w:szCs w:val="24"/>
        </w:rPr>
        <w:t xml:space="preserve"> odvodnju</w:t>
      </w:r>
      <w:r w:rsidR="00817CBD" w:rsidRPr="009932DA">
        <w:rPr>
          <w:rFonts w:cs="Times New Roman"/>
          <w:szCs w:val="24"/>
        </w:rPr>
        <w:t xml:space="preserve">;  </w:t>
      </w:r>
      <w:r w:rsidRPr="009932DA">
        <w:rPr>
          <w:rFonts w:cs="Times New Roman"/>
          <w:szCs w:val="24"/>
        </w:rPr>
        <w:t xml:space="preserve">sve </w:t>
      </w:r>
      <w:proofErr w:type="spellStart"/>
      <w:r w:rsidRPr="009932DA">
        <w:rPr>
          <w:rFonts w:cs="Times New Roman"/>
          <w:szCs w:val="24"/>
        </w:rPr>
        <w:t>oborinske</w:t>
      </w:r>
      <w:proofErr w:type="spellEnd"/>
      <w:r w:rsidRPr="009932DA">
        <w:rPr>
          <w:rFonts w:cs="Times New Roman"/>
          <w:szCs w:val="24"/>
        </w:rPr>
        <w:t xml:space="preserve"> vode ispuštaju </w:t>
      </w:r>
      <w:r w:rsidR="00817CBD" w:rsidRPr="009932DA">
        <w:rPr>
          <w:rFonts w:cs="Times New Roman"/>
          <w:szCs w:val="24"/>
        </w:rPr>
        <w:t xml:space="preserve">se </w:t>
      </w:r>
      <w:r w:rsidRPr="009932DA">
        <w:rPr>
          <w:rFonts w:cs="Times New Roman"/>
          <w:szCs w:val="24"/>
        </w:rPr>
        <w:t xml:space="preserve">direktno na teren bez pročišćavanja od ulja i masti, stoga je potrebno je projektirati cjelokupni sustav </w:t>
      </w:r>
      <w:proofErr w:type="spellStart"/>
      <w:r w:rsidRPr="009932DA">
        <w:rPr>
          <w:rFonts w:cs="Times New Roman"/>
          <w:szCs w:val="24"/>
        </w:rPr>
        <w:t>oborinske</w:t>
      </w:r>
      <w:proofErr w:type="spellEnd"/>
      <w:r w:rsidRPr="009932DA">
        <w:rPr>
          <w:rFonts w:cs="Times New Roman"/>
          <w:szCs w:val="24"/>
        </w:rPr>
        <w:t xml:space="preserve"> odvodnje.</w:t>
      </w:r>
    </w:p>
    <w:p w:rsidR="00702CD1" w:rsidRPr="009932DA" w:rsidRDefault="00702CD1" w:rsidP="00010295">
      <w:pPr>
        <w:jc w:val="both"/>
        <w:rPr>
          <w:rStyle w:val="defaultparagraphfont-000058"/>
          <w:rFonts w:ascii="Times New Roman" w:hAnsi="Times New Roman" w:cs="Times New Roman"/>
          <w:b/>
          <w:sz w:val="24"/>
          <w:szCs w:val="24"/>
          <w:highlight w:val="yellow"/>
        </w:rPr>
      </w:pPr>
    </w:p>
    <w:p w:rsidR="00702CD1" w:rsidRPr="009932DA" w:rsidRDefault="00702CD1" w:rsidP="00010295">
      <w:pPr>
        <w:jc w:val="both"/>
        <w:rPr>
          <w:rStyle w:val="defaultparagraphfont-000058"/>
          <w:rFonts w:ascii="Times New Roman" w:hAnsi="Times New Roman" w:cs="Times New Roman"/>
          <w:b/>
          <w:sz w:val="24"/>
          <w:szCs w:val="24"/>
        </w:rPr>
      </w:pPr>
      <w:r w:rsidRPr="009932DA">
        <w:rPr>
          <w:rStyle w:val="defaultparagraphfont-000058"/>
          <w:rFonts w:ascii="Times New Roman" w:hAnsi="Times New Roman" w:cs="Times New Roman"/>
          <w:b/>
          <w:sz w:val="24"/>
          <w:szCs w:val="24"/>
        </w:rPr>
        <w:t xml:space="preserve">Distribucija plina i energetski sustav </w:t>
      </w:r>
    </w:p>
    <w:p w:rsidR="00702CD1" w:rsidRPr="009932DA" w:rsidRDefault="00702CD1" w:rsidP="00010295">
      <w:pPr>
        <w:jc w:val="both"/>
        <w:rPr>
          <w:rFonts w:cs="Times New Roman"/>
          <w:szCs w:val="24"/>
        </w:rPr>
      </w:pPr>
      <w:r w:rsidRPr="009932DA">
        <w:rPr>
          <w:rFonts w:cs="Times New Roman"/>
          <w:szCs w:val="24"/>
        </w:rPr>
        <w:t>Istarska Županija opskrbljuje se prirodnim plinom iz sjevernojadranskih nalazišta plina putem magistralnog plinovoda za međunarodni transport Platforma Ivana K – Terminal Pula (</w:t>
      </w:r>
      <w:proofErr w:type="spellStart"/>
      <w:r w:rsidRPr="009932DA">
        <w:rPr>
          <w:rFonts w:cs="Times New Roman"/>
          <w:szCs w:val="24"/>
        </w:rPr>
        <w:t>Vodnjan</w:t>
      </w:r>
      <w:proofErr w:type="spellEnd"/>
      <w:r w:rsidRPr="009932DA">
        <w:rPr>
          <w:rFonts w:cs="Times New Roman"/>
          <w:szCs w:val="24"/>
        </w:rPr>
        <w:t xml:space="preserve">) – Karlovac (DN 500/75 bara i duljine kopnene dionice u </w:t>
      </w:r>
      <w:proofErr w:type="spellStart"/>
      <w:r w:rsidRPr="009932DA">
        <w:rPr>
          <w:rFonts w:cs="Times New Roman"/>
          <w:szCs w:val="24"/>
        </w:rPr>
        <w:t>IŽ</w:t>
      </w:r>
      <w:proofErr w:type="spellEnd"/>
      <w:r w:rsidRPr="009932DA">
        <w:rPr>
          <w:rFonts w:cs="Times New Roman"/>
          <w:szCs w:val="24"/>
        </w:rPr>
        <w:t xml:space="preserve"> 54,6 km) i magistralnog plinovoda Terminal Pula (</w:t>
      </w:r>
      <w:proofErr w:type="spellStart"/>
      <w:r w:rsidRPr="009932DA">
        <w:rPr>
          <w:rFonts w:cs="Times New Roman"/>
          <w:szCs w:val="24"/>
        </w:rPr>
        <w:t>Vodnjan</w:t>
      </w:r>
      <w:proofErr w:type="spellEnd"/>
      <w:r w:rsidRPr="009932DA">
        <w:rPr>
          <w:rFonts w:cs="Times New Roman"/>
          <w:szCs w:val="24"/>
        </w:rPr>
        <w:t>) – Umag (DN 300/50 bara i duljine 71 km). Plinovodne distribucijske mreže (veći dio plinovodne mreže) nalaze se u Puli (178 km), Rovinju (27,8 km), Poreču (30 km) i Umagu (40,1 km).</w:t>
      </w:r>
    </w:p>
    <w:p w:rsidR="00702CD1" w:rsidRPr="009932DA" w:rsidRDefault="00702CD1" w:rsidP="00010295">
      <w:pPr>
        <w:jc w:val="both"/>
        <w:rPr>
          <w:rFonts w:cs="Times New Roman"/>
          <w:szCs w:val="24"/>
        </w:rPr>
      </w:pPr>
      <w:r w:rsidRPr="009932DA">
        <w:rPr>
          <w:rFonts w:cs="Times New Roman"/>
          <w:szCs w:val="24"/>
        </w:rPr>
        <w:t>Plinska distributivna mreža slabo je razvijena u urbanom području</w:t>
      </w:r>
      <w:r w:rsidR="00817CBD" w:rsidRPr="009932DA">
        <w:rPr>
          <w:rFonts w:cs="Times New Roman"/>
          <w:szCs w:val="24"/>
        </w:rPr>
        <w:t>,</w:t>
      </w:r>
      <w:r w:rsidRPr="009932DA">
        <w:rPr>
          <w:rFonts w:cs="Times New Roman"/>
          <w:szCs w:val="24"/>
        </w:rPr>
        <w:t xml:space="preserve"> pa su tako mrežom pokriveni samo Grad Pula i dio Općine Medulin (naselje Pješčana uvala), u dužini od oko 180</w:t>
      </w:r>
      <w:r w:rsidR="00817CBD" w:rsidRPr="009932DA">
        <w:rPr>
          <w:rFonts w:cs="Times New Roman"/>
          <w:szCs w:val="24"/>
        </w:rPr>
        <w:t xml:space="preserve"> </w:t>
      </w:r>
      <w:r w:rsidRPr="009932DA">
        <w:rPr>
          <w:rFonts w:cs="Times New Roman"/>
          <w:szCs w:val="24"/>
        </w:rPr>
        <w:t xml:space="preserve">km. Potrošnja plina </w:t>
      </w:r>
      <w:r w:rsidR="00817CBD" w:rsidRPr="009932DA">
        <w:rPr>
          <w:rFonts w:cs="Times New Roman"/>
          <w:szCs w:val="24"/>
        </w:rPr>
        <w:t xml:space="preserve">bila je </w:t>
      </w:r>
      <w:r w:rsidRPr="009932DA">
        <w:rPr>
          <w:rFonts w:cs="Times New Roman"/>
          <w:szCs w:val="24"/>
        </w:rPr>
        <w:t>od 2012. do 2015. od 6</w:t>
      </w:r>
      <w:r w:rsidR="00817CBD" w:rsidRPr="009932DA">
        <w:rPr>
          <w:rFonts w:cs="Times New Roman"/>
          <w:szCs w:val="24"/>
        </w:rPr>
        <w:t>,</w:t>
      </w:r>
      <w:r w:rsidRPr="009932DA">
        <w:rPr>
          <w:rFonts w:cs="Times New Roman"/>
          <w:szCs w:val="24"/>
        </w:rPr>
        <w:t>2</w:t>
      </w:r>
      <w:r w:rsidR="00817CBD" w:rsidRPr="009932DA">
        <w:rPr>
          <w:rFonts w:cs="Times New Roman"/>
          <w:szCs w:val="24"/>
        </w:rPr>
        <w:t xml:space="preserve"> </w:t>
      </w:r>
      <w:proofErr w:type="spellStart"/>
      <w:r w:rsidRPr="009932DA">
        <w:rPr>
          <w:rFonts w:cs="Times New Roman"/>
          <w:szCs w:val="24"/>
        </w:rPr>
        <w:t>mil</w:t>
      </w:r>
      <w:proofErr w:type="spellEnd"/>
      <w:r w:rsidRPr="009932DA">
        <w:rPr>
          <w:rFonts w:cs="Times New Roman"/>
          <w:szCs w:val="24"/>
        </w:rPr>
        <w:t xml:space="preserve"> m</w:t>
      </w:r>
      <w:r w:rsidR="00817CBD" w:rsidRPr="009932DA">
        <w:rPr>
          <w:rFonts w:cs="Times New Roman"/>
          <w:szCs w:val="24"/>
        </w:rPr>
        <w:t>³</w:t>
      </w:r>
      <w:r w:rsidRPr="009932DA">
        <w:rPr>
          <w:rFonts w:cs="Times New Roman"/>
          <w:szCs w:val="24"/>
        </w:rPr>
        <w:t xml:space="preserve"> do 7,1</w:t>
      </w:r>
      <w:r w:rsidR="00817CBD" w:rsidRPr="009932DA">
        <w:rPr>
          <w:rFonts w:cs="Times New Roman"/>
          <w:szCs w:val="24"/>
        </w:rPr>
        <w:t xml:space="preserve"> </w:t>
      </w:r>
      <w:proofErr w:type="spellStart"/>
      <w:r w:rsidRPr="009932DA">
        <w:rPr>
          <w:rFonts w:cs="Times New Roman"/>
          <w:szCs w:val="24"/>
        </w:rPr>
        <w:t>mil</w:t>
      </w:r>
      <w:proofErr w:type="spellEnd"/>
      <w:r w:rsidRPr="009932DA">
        <w:rPr>
          <w:rFonts w:cs="Times New Roman"/>
          <w:szCs w:val="24"/>
        </w:rPr>
        <w:t xml:space="preserve"> m</w:t>
      </w:r>
      <w:r w:rsidR="00817CBD" w:rsidRPr="009932DA">
        <w:rPr>
          <w:rFonts w:cs="Times New Roman"/>
          <w:szCs w:val="24"/>
        </w:rPr>
        <w:t>³</w:t>
      </w:r>
      <w:r w:rsidRPr="009932DA">
        <w:rPr>
          <w:rFonts w:cs="Times New Roman"/>
          <w:szCs w:val="24"/>
        </w:rPr>
        <w:t xml:space="preserve">. </w:t>
      </w:r>
    </w:p>
    <w:p w:rsidR="00702CD1" w:rsidRPr="009932DA" w:rsidRDefault="00817CBD" w:rsidP="00010295">
      <w:pPr>
        <w:jc w:val="both"/>
      </w:pPr>
      <w:r w:rsidRPr="009932DA">
        <w:t>Z</w:t>
      </w:r>
      <w:r w:rsidR="00702CD1" w:rsidRPr="009932DA">
        <w:t>a razdoblje 2017.</w:t>
      </w:r>
      <w:r w:rsidRPr="009932DA">
        <w:t>–</w:t>
      </w:r>
      <w:r w:rsidR="00702CD1" w:rsidRPr="009932DA">
        <w:t>2021</w:t>
      </w:r>
      <w:r w:rsidRPr="009932DA">
        <w:t>. planira se</w:t>
      </w:r>
      <w:r w:rsidR="00702CD1" w:rsidRPr="009932DA">
        <w:t xml:space="preserve"> proširiti distributivnu mrežu na okolna naselja Grada Pule (Veli Vrh, </w:t>
      </w:r>
      <w:proofErr w:type="spellStart"/>
      <w:r w:rsidR="00702CD1" w:rsidRPr="009932DA">
        <w:t>Štinjan</w:t>
      </w:r>
      <w:proofErr w:type="spellEnd"/>
      <w:r w:rsidR="00702CD1" w:rsidRPr="009932DA">
        <w:t xml:space="preserve">, </w:t>
      </w:r>
      <w:proofErr w:type="spellStart"/>
      <w:r w:rsidR="00702CD1" w:rsidRPr="009932DA">
        <w:t>Valdebek</w:t>
      </w:r>
      <w:proofErr w:type="spellEnd"/>
      <w:r w:rsidR="00702CD1" w:rsidRPr="009932DA">
        <w:t xml:space="preserve">, </w:t>
      </w:r>
      <w:proofErr w:type="spellStart"/>
      <w:r w:rsidR="00702CD1" w:rsidRPr="009932DA">
        <w:t>Busoler</w:t>
      </w:r>
      <w:proofErr w:type="spellEnd"/>
      <w:r w:rsidR="00702CD1" w:rsidRPr="009932DA">
        <w:t xml:space="preserve">) te Grad </w:t>
      </w:r>
      <w:proofErr w:type="spellStart"/>
      <w:r w:rsidR="00702CD1" w:rsidRPr="009932DA">
        <w:t>Vodnjan</w:t>
      </w:r>
      <w:proofErr w:type="spellEnd"/>
      <w:r w:rsidR="00702CD1" w:rsidRPr="009932DA">
        <w:t xml:space="preserve">, a u razdoblju </w:t>
      </w:r>
      <w:r w:rsidRPr="009932DA">
        <w:t xml:space="preserve">od </w:t>
      </w:r>
      <w:r w:rsidR="00702CD1" w:rsidRPr="009932DA">
        <w:t xml:space="preserve">2010. do 2025. plinofikacija se planira za općine Medulin i </w:t>
      </w:r>
      <w:proofErr w:type="spellStart"/>
      <w:r w:rsidR="00702CD1" w:rsidRPr="009932DA">
        <w:t>Ližnjan</w:t>
      </w:r>
      <w:proofErr w:type="spellEnd"/>
      <w:r w:rsidR="00702CD1" w:rsidRPr="009932DA">
        <w:t xml:space="preserve">. U </w:t>
      </w:r>
      <w:r w:rsidRPr="009932DA">
        <w:t>O</w:t>
      </w:r>
      <w:r w:rsidR="00702CD1" w:rsidRPr="009932DA">
        <w:t xml:space="preserve">pćini </w:t>
      </w:r>
      <w:proofErr w:type="spellStart"/>
      <w:r w:rsidR="00702CD1" w:rsidRPr="009932DA">
        <w:t>Ližnjan</w:t>
      </w:r>
      <w:proofErr w:type="spellEnd"/>
      <w:r w:rsidR="00702CD1" w:rsidRPr="009932DA">
        <w:t xml:space="preserve"> trenut</w:t>
      </w:r>
      <w:r w:rsidRPr="009932DA">
        <w:t>ač</w:t>
      </w:r>
      <w:r w:rsidR="00702CD1" w:rsidRPr="009932DA">
        <w:t>no se koristi plinski energent, odnosno ukapljeni naftni plin (</w:t>
      </w:r>
      <w:proofErr w:type="spellStart"/>
      <w:r w:rsidR="00702CD1" w:rsidRPr="009932DA">
        <w:t>UNP</w:t>
      </w:r>
      <w:proofErr w:type="spellEnd"/>
      <w:r w:rsidR="00702CD1" w:rsidRPr="009932DA">
        <w:t>).</w:t>
      </w:r>
      <w:r w:rsidR="00702CD1" w:rsidRPr="009932DA">
        <w:rPr>
          <w:szCs w:val="24"/>
        </w:rPr>
        <w:t xml:space="preserve"> </w:t>
      </w:r>
      <w:r w:rsidR="00702CD1" w:rsidRPr="009932DA">
        <w:t>Plinofikacija Pule prepoznat</w:t>
      </w:r>
      <w:r w:rsidRPr="009932DA">
        <w:t>a</w:t>
      </w:r>
      <w:r w:rsidR="00702CD1" w:rsidRPr="009932DA">
        <w:t xml:space="preserve"> je kao jedan od strateških gradskih projekata za gospodarski razvoj i zaštitu okoliša realizacijom kojeg Pula dobiva  kvalitetniji, čišći  i jeftiniji energent. </w:t>
      </w:r>
    </w:p>
    <w:p w:rsidR="00702CD1" w:rsidRPr="009932DA" w:rsidRDefault="00702CD1" w:rsidP="00010295">
      <w:pPr>
        <w:jc w:val="both"/>
        <w:rPr>
          <w:szCs w:val="24"/>
        </w:rPr>
      </w:pPr>
      <w:r w:rsidRPr="009932DA">
        <w:rPr>
          <w:szCs w:val="24"/>
        </w:rPr>
        <w:t xml:space="preserve">Na području općina </w:t>
      </w:r>
      <w:proofErr w:type="spellStart"/>
      <w:r w:rsidRPr="009932DA">
        <w:rPr>
          <w:szCs w:val="24"/>
        </w:rPr>
        <w:t>Barban</w:t>
      </w:r>
      <w:proofErr w:type="spellEnd"/>
      <w:r w:rsidRPr="009932DA">
        <w:rPr>
          <w:szCs w:val="24"/>
        </w:rPr>
        <w:t xml:space="preserve"> i </w:t>
      </w:r>
      <w:proofErr w:type="spellStart"/>
      <w:r w:rsidRPr="009932DA">
        <w:rPr>
          <w:szCs w:val="24"/>
        </w:rPr>
        <w:t>Svetvinčenat</w:t>
      </w:r>
      <w:proofErr w:type="spellEnd"/>
      <w:r w:rsidRPr="009932DA">
        <w:rPr>
          <w:szCs w:val="24"/>
        </w:rPr>
        <w:t xml:space="preserve"> nema plinovodnih sustava, osim magistralnog voda Pula-Karlovac, radnog tlaka 75 bara, koji prolazi kroz Općinu </w:t>
      </w:r>
      <w:proofErr w:type="spellStart"/>
      <w:r w:rsidRPr="009932DA">
        <w:rPr>
          <w:szCs w:val="24"/>
        </w:rPr>
        <w:t>Barban</w:t>
      </w:r>
      <w:proofErr w:type="spellEnd"/>
      <w:r w:rsidRPr="009932DA">
        <w:rPr>
          <w:szCs w:val="24"/>
        </w:rPr>
        <w:t xml:space="preserve"> na koji nije moguće priključivanje bez izgradnje mjerno-redukcijske stanice. Plinska mreža također nije razvijena ni na području </w:t>
      </w:r>
      <w:r w:rsidR="00817CBD" w:rsidRPr="009932DA">
        <w:rPr>
          <w:szCs w:val="24"/>
        </w:rPr>
        <w:t>O</w:t>
      </w:r>
      <w:r w:rsidRPr="009932DA">
        <w:rPr>
          <w:szCs w:val="24"/>
        </w:rPr>
        <w:t xml:space="preserve">pćine </w:t>
      </w:r>
      <w:proofErr w:type="spellStart"/>
      <w:r w:rsidRPr="009932DA">
        <w:rPr>
          <w:szCs w:val="24"/>
        </w:rPr>
        <w:t>Marčana</w:t>
      </w:r>
      <w:proofErr w:type="spellEnd"/>
      <w:r w:rsidRPr="009932DA">
        <w:rPr>
          <w:szCs w:val="24"/>
        </w:rPr>
        <w:t xml:space="preserve"> </w:t>
      </w:r>
    </w:p>
    <w:p w:rsidR="00010295" w:rsidRPr="009932DA" w:rsidRDefault="00010295" w:rsidP="00010295">
      <w:pPr>
        <w:jc w:val="both"/>
        <w:rPr>
          <w:szCs w:val="24"/>
        </w:rPr>
      </w:pPr>
    </w:p>
    <w:p w:rsidR="00702CD1" w:rsidRPr="009932DA" w:rsidRDefault="00702CD1" w:rsidP="00010295">
      <w:pPr>
        <w:rPr>
          <w:rStyle w:val="defaultparagraphfont-000058"/>
          <w:rFonts w:asciiTheme="minorHAnsi" w:hAnsiTheme="minorHAnsi"/>
          <w:b/>
          <w:sz w:val="24"/>
          <w:szCs w:val="24"/>
        </w:rPr>
      </w:pPr>
      <w:r w:rsidRPr="009932DA">
        <w:rPr>
          <w:b/>
          <w:szCs w:val="24"/>
        </w:rPr>
        <w:t>Energetski sustav</w:t>
      </w:r>
      <w:r w:rsidRPr="009932DA">
        <w:rPr>
          <w:rStyle w:val="defaultparagraphfont-000058"/>
          <w:rFonts w:asciiTheme="minorHAnsi" w:hAnsiTheme="minorHAnsi"/>
          <w:b/>
          <w:sz w:val="24"/>
          <w:szCs w:val="24"/>
        </w:rPr>
        <w:t xml:space="preserve"> </w:t>
      </w:r>
    </w:p>
    <w:p w:rsidR="00702CD1" w:rsidRPr="009932DA" w:rsidRDefault="00702CD1" w:rsidP="00010295">
      <w:pPr>
        <w:jc w:val="both"/>
        <w:rPr>
          <w:szCs w:val="24"/>
        </w:rPr>
      </w:pPr>
      <w:r w:rsidRPr="009932DA">
        <w:rPr>
          <w:szCs w:val="24"/>
        </w:rPr>
        <w:t xml:space="preserve">Kad je u pitanju električna energija, za cijelo područje Istre </w:t>
      </w:r>
      <w:r w:rsidR="00817CBD" w:rsidRPr="009932DA">
        <w:rPr>
          <w:szCs w:val="24"/>
        </w:rPr>
        <w:t xml:space="preserve">distribuira je </w:t>
      </w:r>
      <w:r w:rsidRPr="009932DA">
        <w:rPr>
          <w:szCs w:val="24"/>
        </w:rPr>
        <w:t xml:space="preserve">elektroenergetska tvrtka </w:t>
      </w:r>
      <w:proofErr w:type="spellStart"/>
      <w:r w:rsidRPr="009932DA">
        <w:rPr>
          <w:szCs w:val="24"/>
        </w:rPr>
        <w:t>Elektroistra</w:t>
      </w:r>
      <w:proofErr w:type="spellEnd"/>
      <w:r w:rsidRPr="009932DA">
        <w:rPr>
          <w:szCs w:val="24"/>
        </w:rPr>
        <w:t xml:space="preserve"> Pula sa sjedištem u Puli. Djelatnost obavlja u pogonima Pula, Rovinj, Poreč, Buje, Buzet, Pazin i Labin. Proizvodnja električne energije za cijelo područje Istarske županije, pa tako i urbano područje </w:t>
      </w:r>
      <w:r w:rsidR="00A5603C" w:rsidRPr="009932DA">
        <w:rPr>
          <w:szCs w:val="24"/>
        </w:rPr>
        <w:t>Pula</w:t>
      </w:r>
      <w:r w:rsidRPr="009932DA">
        <w:rPr>
          <w:szCs w:val="24"/>
        </w:rPr>
        <w:t xml:space="preserve">, ostvaruje </w:t>
      </w:r>
      <w:r w:rsidR="00817CBD" w:rsidRPr="009932DA">
        <w:rPr>
          <w:szCs w:val="24"/>
        </w:rPr>
        <w:t xml:space="preserve">se </w:t>
      </w:r>
      <w:r w:rsidRPr="009932DA">
        <w:rPr>
          <w:szCs w:val="24"/>
        </w:rPr>
        <w:t xml:space="preserve">u termoenergetskom kompleksu TE Plomin (I i II) te potpuno zadovoljava potrebe. Pokazatelj kvalitete i sigurnosti opskrbe električnom energijom na području Istarske županije, u sklopu Regionalnog indeksa konkurentnosti, </w:t>
      </w:r>
      <w:r w:rsidR="00817CBD" w:rsidRPr="009932DA">
        <w:rPr>
          <w:szCs w:val="24"/>
        </w:rPr>
        <w:t xml:space="preserve">upućuje </w:t>
      </w:r>
      <w:r w:rsidRPr="009932DA">
        <w:rPr>
          <w:szCs w:val="24"/>
        </w:rPr>
        <w:t xml:space="preserve">na kontinuirano pogoršanje. Prema tom pokazatelju, kvaliteta i sigurnost opskrbe električne energije pala </w:t>
      </w:r>
      <w:r w:rsidR="00817CBD" w:rsidRPr="009932DA">
        <w:rPr>
          <w:szCs w:val="24"/>
        </w:rPr>
        <w:t xml:space="preserve">je </w:t>
      </w:r>
      <w:r w:rsidRPr="009932DA">
        <w:rPr>
          <w:szCs w:val="24"/>
        </w:rPr>
        <w:t xml:space="preserve">s vrijednosti od 5,39 u 2007. godini na 4,22 u 2013. </w:t>
      </w:r>
      <w:proofErr w:type="spellStart"/>
      <w:r w:rsidRPr="009932DA">
        <w:rPr>
          <w:szCs w:val="24"/>
        </w:rPr>
        <w:t>Elektroistra</w:t>
      </w:r>
      <w:proofErr w:type="spellEnd"/>
      <w:r w:rsidRPr="009932DA">
        <w:rPr>
          <w:szCs w:val="24"/>
        </w:rPr>
        <w:t xml:space="preserve"> Pula svrstava se prema potrošnji električne energije na četvrto mjesto distribucijskih područja u Republici Hrvatskoj, iza Zagreba, Splita i Rijeke. </w:t>
      </w:r>
    </w:p>
    <w:p w:rsidR="00702CD1" w:rsidRPr="009932DA" w:rsidRDefault="00702CD1" w:rsidP="00010295">
      <w:pPr>
        <w:jc w:val="both"/>
        <w:rPr>
          <w:szCs w:val="24"/>
        </w:rPr>
      </w:pPr>
      <w:r w:rsidRPr="009932DA">
        <w:rPr>
          <w:szCs w:val="24"/>
        </w:rPr>
        <w:t xml:space="preserve">Kućanstva ostvaruju oko 60% ukupne električne energije, slijedi sektor poduzetništva s oko 35% ostvarene potrošnje, </w:t>
      </w:r>
      <w:r w:rsidR="0023565A" w:rsidRPr="009932DA">
        <w:rPr>
          <w:szCs w:val="24"/>
        </w:rPr>
        <w:t>a</w:t>
      </w:r>
      <w:r w:rsidRPr="009932DA">
        <w:rPr>
          <w:szCs w:val="24"/>
        </w:rPr>
        <w:t xml:space="preserve"> za potrebe javne rasvjete troši </w:t>
      </w:r>
      <w:r w:rsidR="0023565A" w:rsidRPr="009932DA">
        <w:rPr>
          <w:szCs w:val="24"/>
        </w:rPr>
        <w:t xml:space="preserve">se </w:t>
      </w:r>
      <w:r w:rsidRPr="009932DA">
        <w:rPr>
          <w:szCs w:val="24"/>
        </w:rPr>
        <w:t xml:space="preserve">oko 5% ukupne električne energije koju distribuira </w:t>
      </w:r>
      <w:proofErr w:type="spellStart"/>
      <w:r w:rsidRPr="009932DA">
        <w:rPr>
          <w:szCs w:val="24"/>
        </w:rPr>
        <w:t>Elektroistra</w:t>
      </w:r>
      <w:proofErr w:type="spellEnd"/>
      <w:r w:rsidRPr="009932DA">
        <w:rPr>
          <w:szCs w:val="24"/>
        </w:rPr>
        <w:t xml:space="preserve"> Pula. Prema kategorijama kupaca, u razdoblju 2008.</w:t>
      </w:r>
      <w:r w:rsidR="0023565A" w:rsidRPr="009932DA">
        <w:rPr>
          <w:szCs w:val="24"/>
        </w:rPr>
        <w:t>–</w:t>
      </w:r>
      <w:r w:rsidRPr="009932DA">
        <w:rPr>
          <w:szCs w:val="24"/>
        </w:rPr>
        <w:t xml:space="preserve">2012. je najveći porast potrošnje električne energije ostvaren u sektoru poduzetništva (+6,12%) što je povezano s oporavkom gospodarstva i jačanja poduzetničkih aktivnosti nakon recesije iz 2009. godine. U sustavu javne rasvjete je u istom razdoblju došlo do znatno manjeg porasta potrošnje električne energije (+2,44%), </w:t>
      </w:r>
      <w:r w:rsidR="0023565A" w:rsidRPr="009932DA">
        <w:rPr>
          <w:szCs w:val="24"/>
        </w:rPr>
        <w:t>a</w:t>
      </w:r>
      <w:r w:rsidRPr="009932DA">
        <w:rPr>
          <w:szCs w:val="24"/>
        </w:rPr>
        <w:t xml:space="preserve"> u sektoru kućanstava ostvaren </w:t>
      </w:r>
      <w:r w:rsidR="0023565A" w:rsidRPr="009932DA">
        <w:rPr>
          <w:szCs w:val="24"/>
        </w:rPr>
        <w:t xml:space="preserve">je </w:t>
      </w:r>
      <w:r w:rsidRPr="009932DA">
        <w:rPr>
          <w:szCs w:val="24"/>
        </w:rPr>
        <w:t xml:space="preserve">pad potrošnje </w:t>
      </w:r>
      <w:r w:rsidR="0023565A" w:rsidRPr="009932DA">
        <w:rPr>
          <w:szCs w:val="24"/>
        </w:rPr>
        <w:t xml:space="preserve">od </w:t>
      </w:r>
      <w:r w:rsidRPr="009932DA">
        <w:rPr>
          <w:szCs w:val="24"/>
        </w:rPr>
        <w:t>4,02%. Značajna potrošnja energije, osobito u sektoru kućanstava, upućuje na potrebu jačanja eduka</w:t>
      </w:r>
      <w:r w:rsidR="00F0544C" w:rsidRPr="009932DA">
        <w:rPr>
          <w:szCs w:val="24"/>
        </w:rPr>
        <w:t>cijskih</w:t>
      </w:r>
      <w:r w:rsidRPr="009932DA">
        <w:rPr>
          <w:szCs w:val="24"/>
        </w:rPr>
        <w:t xml:space="preserve"> aktivnosti </w:t>
      </w:r>
      <w:r w:rsidR="0023565A" w:rsidRPr="009932DA">
        <w:rPr>
          <w:szCs w:val="24"/>
        </w:rPr>
        <w:t>radi</w:t>
      </w:r>
      <w:r w:rsidRPr="009932DA">
        <w:rPr>
          <w:szCs w:val="24"/>
        </w:rPr>
        <w:t xml:space="preserve"> osvješćivanj</w:t>
      </w:r>
      <w:r w:rsidR="0023565A" w:rsidRPr="009932DA">
        <w:rPr>
          <w:szCs w:val="24"/>
        </w:rPr>
        <w:t>a</w:t>
      </w:r>
      <w:r w:rsidRPr="009932DA">
        <w:rPr>
          <w:szCs w:val="24"/>
        </w:rPr>
        <w:t xml:space="preserve"> o racionalnoj potrošnji energije. </w:t>
      </w:r>
    </w:p>
    <w:p w:rsidR="00DE752D" w:rsidRPr="009932DA" w:rsidRDefault="00DE752D" w:rsidP="00293318">
      <w:pPr>
        <w:jc w:val="both"/>
        <w:rPr>
          <w:szCs w:val="24"/>
        </w:rPr>
      </w:pPr>
    </w:p>
    <w:p w:rsidR="00702CD1" w:rsidRPr="009932DA" w:rsidRDefault="00702CD1" w:rsidP="00293318">
      <w:pPr>
        <w:pStyle w:val="Tabela"/>
      </w:pPr>
      <w:bookmarkStart w:id="42" w:name="_Toc452979411"/>
      <w:r w:rsidRPr="009932DA">
        <w:t>Tablica</w:t>
      </w:r>
      <w:r w:rsidR="00120BC4" w:rsidRPr="009932DA">
        <w:t xml:space="preserve"> </w:t>
      </w:r>
      <w:r w:rsidR="00625A52" w:rsidRPr="009932DA">
        <w:t>30</w:t>
      </w:r>
      <w:r w:rsidRPr="009932DA">
        <w:t xml:space="preserve">. Potrošnja električne energije (u MWh) u distribucijskom sustavu </w:t>
      </w:r>
      <w:proofErr w:type="spellStart"/>
      <w:r w:rsidRPr="009932DA">
        <w:t>Elektroistre</w:t>
      </w:r>
      <w:proofErr w:type="spellEnd"/>
      <w:r w:rsidRPr="009932DA">
        <w:t xml:space="preserve"> Pula, prema kategorijama kupaca 2008.</w:t>
      </w:r>
      <w:r w:rsidR="00B8374E" w:rsidRPr="009932DA">
        <w:t>–</w:t>
      </w:r>
      <w:r w:rsidRPr="009932DA">
        <w:t>2012.</w:t>
      </w:r>
      <w:bookmarkEnd w:id="42"/>
      <w:r w:rsidRPr="009932DA">
        <w:t xml:space="preserve"> </w:t>
      </w:r>
    </w:p>
    <w:tbl>
      <w:tblPr>
        <w:tblStyle w:val="TableGrid"/>
        <w:tblW w:w="0" w:type="auto"/>
        <w:jc w:val="center"/>
        <w:tblLook w:val="04A0"/>
      </w:tblPr>
      <w:tblGrid>
        <w:gridCol w:w="2322"/>
        <w:gridCol w:w="2322"/>
        <w:gridCol w:w="2322"/>
        <w:gridCol w:w="2322"/>
      </w:tblGrid>
      <w:tr w:rsidR="00702CD1" w:rsidRPr="009932DA" w:rsidTr="004E128B">
        <w:trPr>
          <w:jc w:val="center"/>
        </w:trPr>
        <w:tc>
          <w:tcPr>
            <w:tcW w:w="2322" w:type="dxa"/>
            <w:shd w:val="clear" w:color="auto" w:fill="D9D9D9" w:themeFill="background1" w:themeFillShade="D9"/>
          </w:tcPr>
          <w:p w:rsidR="00702CD1" w:rsidRPr="009932DA" w:rsidRDefault="00702CD1" w:rsidP="00377ABA">
            <w:pPr>
              <w:pStyle w:val="000054"/>
              <w:jc w:val="center"/>
              <w:rPr>
                <w:rFonts w:ascii="Times New Roman" w:hAnsi="Times New Roman"/>
                <w:sz w:val="16"/>
                <w:szCs w:val="20"/>
              </w:rPr>
            </w:pPr>
          </w:p>
        </w:tc>
        <w:tc>
          <w:tcPr>
            <w:tcW w:w="2322" w:type="dxa"/>
            <w:shd w:val="clear" w:color="auto" w:fill="D9D9D9" w:themeFill="background1" w:themeFillShade="D9"/>
          </w:tcPr>
          <w:p w:rsidR="00702CD1" w:rsidRPr="009932DA" w:rsidRDefault="00702CD1" w:rsidP="00377ABA">
            <w:pPr>
              <w:pStyle w:val="000054"/>
              <w:jc w:val="center"/>
              <w:rPr>
                <w:rFonts w:ascii="Times New Roman" w:hAnsi="Times New Roman"/>
                <w:b/>
                <w:sz w:val="16"/>
                <w:szCs w:val="20"/>
              </w:rPr>
            </w:pPr>
            <w:r w:rsidRPr="009932DA">
              <w:rPr>
                <w:rFonts w:ascii="Times New Roman" w:hAnsi="Times New Roman"/>
                <w:b/>
                <w:sz w:val="16"/>
                <w:szCs w:val="20"/>
              </w:rPr>
              <w:t>Poduzetništvo</w:t>
            </w:r>
          </w:p>
        </w:tc>
        <w:tc>
          <w:tcPr>
            <w:tcW w:w="2322" w:type="dxa"/>
            <w:shd w:val="clear" w:color="auto" w:fill="D9D9D9" w:themeFill="background1" w:themeFillShade="D9"/>
          </w:tcPr>
          <w:p w:rsidR="00702CD1" w:rsidRPr="009932DA" w:rsidRDefault="00702CD1" w:rsidP="00377ABA">
            <w:pPr>
              <w:pStyle w:val="000054"/>
              <w:jc w:val="center"/>
              <w:rPr>
                <w:rFonts w:ascii="Times New Roman" w:hAnsi="Times New Roman"/>
                <w:b/>
                <w:sz w:val="16"/>
                <w:szCs w:val="20"/>
              </w:rPr>
            </w:pPr>
            <w:r w:rsidRPr="009932DA">
              <w:rPr>
                <w:rFonts w:ascii="Times New Roman" w:hAnsi="Times New Roman"/>
                <w:b/>
                <w:sz w:val="16"/>
                <w:szCs w:val="20"/>
              </w:rPr>
              <w:t>Javna rasvjeta</w:t>
            </w:r>
          </w:p>
        </w:tc>
        <w:tc>
          <w:tcPr>
            <w:tcW w:w="2322" w:type="dxa"/>
            <w:shd w:val="clear" w:color="auto" w:fill="D9D9D9" w:themeFill="background1" w:themeFillShade="D9"/>
          </w:tcPr>
          <w:p w:rsidR="00702CD1" w:rsidRPr="009932DA" w:rsidRDefault="00702CD1" w:rsidP="00377ABA">
            <w:pPr>
              <w:pStyle w:val="000054"/>
              <w:jc w:val="center"/>
              <w:rPr>
                <w:rFonts w:ascii="Times New Roman" w:hAnsi="Times New Roman"/>
                <w:b/>
                <w:sz w:val="16"/>
                <w:szCs w:val="20"/>
              </w:rPr>
            </w:pPr>
            <w:r w:rsidRPr="009932DA">
              <w:rPr>
                <w:rFonts w:ascii="Times New Roman" w:hAnsi="Times New Roman"/>
                <w:b/>
                <w:sz w:val="16"/>
                <w:szCs w:val="20"/>
              </w:rPr>
              <w:t>Kućanstva</w:t>
            </w:r>
          </w:p>
        </w:tc>
      </w:tr>
      <w:tr w:rsidR="00702CD1" w:rsidRPr="009932DA" w:rsidTr="00377ABA">
        <w:trPr>
          <w:jc w:val="center"/>
        </w:trPr>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2008.</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259.471</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26.683</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474.448</w:t>
            </w:r>
          </w:p>
        </w:tc>
      </w:tr>
      <w:tr w:rsidR="00702CD1" w:rsidRPr="009932DA" w:rsidTr="00377ABA">
        <w:trPr>
          <w:jc w:val="center"/>
        </w:trPr>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2009.</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279.724</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25.920</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451.643</w:t>
            </w:r>
          </w:p>
        </w:tc>
      </w:tr>
      <w:tr w:rsidR="00702CD1" w:rsidRPr="009932DA" w:rsidTr="00377ABA">
        <w:trPr>
          <w:jc w:val="center"/>
        </w:trPr>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2010.</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278.096</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26.887</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489.420</w:t>
            </w:r>
          </w:p>
        </w:tc>
      </w:tr>
      <w:tr w:rsidR="00702CD1" w:rsidRPr="009932DA" w:rsidTr="00377ABA">
        <w:trPr>
          <w:jc w:val="center"/>
        </w:trPr>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2011.</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274.469</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26.938</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455.142</w:t>
            </w:r>
          </w:p>
        </w:tc>
      </w:tr>
      <w:tr w:rsidR="00702CD1" w:rsidRPr="009932DA" w:rsidTr="00377ABA">
        <w:trPr>
          <w:jc w:val="center"/>
        </w:trPr>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2012.</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275.356</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27.333</w:t>
            </w:r>
          </w:p>
        </w:tc>
        <w:tc>
          <w:tcPr>
            <w:tcW w:w="2322" w:type="dxa"/>
          </w:tcPr>
          <w:p w:rsidR="00702CD1" w:rsidRPr="009932DA" w:rsidRDefault="00702CD1" w:rsidP="00377ABA">
            <w:pPr>
              <w:pStyle w:val="000054"/>
              <w:jc w:val="center"/>
              <w:rPr>
                <w:rFonts w:ascii="Times New Roman" w:hAnsi="Times New Roman"/>
                <w:sz w:val="16"/>
                <w:szCs w:val="20"/>
              </w:rPr>
            </w:pPr>
            <w:r w:rsidRPr="009932DA">
              <w:rPr>
                <w:rFonts w:ascii="Times New Roman" w:hAnsi="Times New Roman"/>
                <w:sz w:val="16"/>
                <w:szCs w:val="20"/>
              </w:rPr>
              <w:t>455.382</w:t>
            </w:r>
          </w:p>
        </w:tc>
      </w:tr>
    </w:tbl>
    <w:p w:rsidR="00702CD1" w:rsidRPr="009932DA" w:rsidRDefault="00702CD1" w:rsidP="00293318">
      <w:pPr>
        <w:rPr>
          <w:sz w:val="18"/>
        </w:rPr>
      </w:pPr>
      <w:r w:rsidRPr="009932DA">
        <w:rPr>
          <w:sz w:val="18"/>
        </w:rPr>
        <w:t xml:space="preserve">Izvor: HEP, 2014. </w:t>
      </w:r>
    </w:p>
    <w:p w:rsidR="00702CD1" w:rsidRPr="009932DA" w:rsidRDefault="00702CD1" w:rsidP="00010295">
      <w:pPr>
        <w:jc w:val="both"/>
        <w:rPr>
          <w:rFonts w:cs="Times New Roman"/>
        </w:rPr>
      </w:pPr>
      <w:r w:rsidRPr="009932DA">
        <w:rPr>
          <w:rFonts w:cs="Times New Roman"/>
        </w:rPr>
        <w:t xml:space="preserve">Općina </w:t>
      </w:r>
      <w:proofErr w:type="spellStart"/>
      <w:r w:rsidRPr="009932DA">
        <w:rPr>
          <w:rFonts w:cs="Times New Roman"/>
        </w:rPr>
        <w:t>Barban</w:t>
      </w:r>
      <w:proofErr w:type="spellEnd"/>
      <w:r w:rsidRPr="009932DA">
        <w:rPr>
          <w:rFonts w:cs="Times New Roman"/>
        </w:rPr>
        <w:t xml:space="preserve"> energijom se napaja preko županijskih dalekovoda 110/35 kV </w:t>
      </w:r>
      <w:proofErr w:type="spellStart"/>
      <w:r w:rsidRPr="009932DA">
        <w:rPr>
          <w:rFonts w:cs="Times New Roman"/>
        </w:rPr>
        <w:t>tronaponske</w:t>
      </w:r>
      <w:proofErr w:type="spellEnd"/>
      <w:r w:rsidRPr="009932DA">
        <w:rPr>
          <w:rFonts w:cs="Times New Roman"/>
        </w:rPr>
        <w:t xml:space="preserve"> mreže. Kako bi energija bila dostupna krajnjim potrošačima potrebno je provesti transformaciju prvo na 35/10(20) kV, a zatim na 10(20)/0,4 kV sustav. </w:t>
      </w:r>
    </w:p>
    <w:p w:rsidR="00702CD1" w:rsidRPr="009932DA" w:rsidRDefault="00702CD1" w:rsidP="00010295">
      <w:pPr>
        <w:jc w:val="both"/>
        <w:rPr>
          <w:rFonts w:cs="Times New Roman"/>
        </w:rPr>
      </w:pPr>
      <w:r w:rsidRPr="009932DA">
        <w:rPr>
          <w:rFonts w:cs="Times New Roman"/>
        </w:rPr>
        <w:t xml:space="preserve">Na prostoru </w:t>
      </w:r>
      <w:r w:rsidR="00B8374E" w:rsidRPr="009932DA">
        <w:rPr>
          <w:rFonts w:cs="Times New Roman"/>
        </w:rPr>
        <w:t>O</w:t>
      </w:r>
      <w:r w:rsidRPr="009932DA">
        <w:rPr>
          <w:rFonts w:cs="Times New Roman"/>
        </w:rPr>
        <w:t xml:space="preserve">pćine </w:t>
      </w:r>
      <w:proofErr w:type="spellStart"/>
      <w:r w:rsidRPr="009932DA">
        <w:rPr>
          <w:rFonts w:cs="Times New Roman"/>
        </w:rPr>
        <w:t>Svetvinčenat</w:t>
      </w:r>
      <w:proofErr w:type="spellEnd"/>
      <w:r w:rsidRPr="009932DA">
        <w:rPr>
          <w:rFonts w:cs="Times New Roman"/>
        </w:rPr>
        <w:t xml:space="preserve"> objekti distribucije električne energije su nadzemni i podzemni vodovi naponskih razina 35, 10(20) kV i 0,4 kV, s transformatorskim stanicama 35/10(20) kV i 10(20)/0,4 kV. Riječ je o trofaznom elektroenergetskom sustavu, kao i u </w:t>
      </w:r>
      <w:r w:rsidR="0023565A" w:rsidRPr="009932DA">
        <w:rPr>
          <w:rFonts w:cs="Times New Roman"/>
        </w:rPr>
        <w:t>O</w:t>
      </w:r>
      <w:r w:rsidRPr="009932DA">
        <w:rPr>
          <w:rFonts w:cs="Times New Roman"/>
        </w:rPr>
        <w:t xml:space="preserve">pćini </w:t>
      </w:r>
      <w:proofErr w:type="spellStart"/>
      <w:r w:rsidRPr="009932DA">
        <w:rPr>
          <w:rFonts w:cs="Times New Roman"/>
        </w:rPr>
        <w:t>Barban</w:t>
      </w:r>
      <w:proofErr w:type="spellEnd"/>
      <w:r w:rsidRPr="009932DA">
        <w:rPr>
          <w:rFonts w:cs="Times New Roman"/>
        </w:rPr>
        <w:t xml:space="preserve">, koji je potrebno modernizirati kako bi </w:t>
      </w:r>
      <w:r w:rsidR="0023565A" w:rsidRPr="009932DA">
        <w:rPr>
          <w:rFonts w:cs="Times New Roman"/>
        </w:rPr>
        <w:t>odgovarao</w:t>
      </w:r>
      <w:r w:rsidRPr="009932DA">
        <w:rPr>
          <w:rFonts w:cs="Times New Roman"/>
        </w:rPr>
        <w:t xml:space="preserve"> potrebama </w:t>
      </w:r>
      <w:r w:rsidR="0023565A" w:rsidRPr="009932DA">
        <w:rPr>
          <w:rFonts w:cs="Times New Roman"/>
        </w:rPr>
        <w:t>O</w:t>
      </w:r>
      <w:r w:rsidRPr="009932DA">
        <w:rPr>
          <w:rFonts w:cs="Times New Roman"/>
        </w:rPr>
        <w:t>pćine. Dugoročni cilj je priključak županijskog elektroenergetskog sustava na 220 kV mrežu</w:t>
      </w:r>
      <w:r w:rsidR="00532F44" w:rsidRPr="009932DA">
        <w:rPr>
          <w:rFonts w:cs="Times New Roman"/>
        </w:rPr>
        <w:t>,</w:t>
      </w:r>
      <w:r w:rsidRPr="009932DA">
        <w:rPr>
          <w:rFonts w:cs="Times New Roman"/>
        </w:rPr>
        <w:t xml:space="preserve"> alternativno na 400 kV mrežu, kako bi se osigurala sigurna dobava električne energije (prema odrednici iz Nacionalnog energetskog programa). To će se postići izgradnjom dalekovoda 220 kV </w:t>
      </w:r>
      <w:proofErr w:type="spellStart"/>
      <w:r w:rsidRPr="009932DA">
        <w:rPr>
          <w:rFonts w:cs="Times New Roman"/>
        </w:rPr>
        <w:t>TS</w:t>
      </w:r>
      <w:proofErr w:type="spellEnd"/>
      <w:r w:rsidRPr="009932DA">
        <w:rPr>
          <w:rFonts w:cs="Times New Roman"/>
        </w:rPr>
        <w:t xml:space="preserve"> Plomin – </w:t>
      </w:r>
      <w:proofErr w:type="spellStart"/>
      <w:r w:rsidRPr="009932DA">
        <w:rPr>
          <w:rFonts w:cs="Times New Roman"/>
        </w:rPr>
        <w:t>TS</w:t>
      </w:r>
      <w:proofErr w:type="spellEnd"/>
      <w:r w:rsidRPr="009932DA">
        <w:rPr>
          <w:rFonts w:cs="Times New Roman"/>
        </w:rPr>
        <w:t xml:space="preserve"> Guran te izgradnjom trafostanice 220/110kV Guran.</w:t>
      </w:r>
    </w:p>
    <w:p w:rsidR="00702CD1" w:rsidRPr="009932DA" w:rsidRDefault="00702CD1" w:rsidP="00010295">
      <w:pPr>
        <w:jc w:val="both"/>
        <w:rPr>
          <w:rStyle w:val="defaultparagraphfont-000058"/>
          <w:rFonts w:ascii="Times New Roman" w:hAnsi="Times New Roman" w:cs="Times New Roman"/>
          <w:sz w:val="24"/>
          <w:szCs w:val="22"/>
        </w:rPr>
      </w:pPr>
      <w:r w:rsidRPr="009932DA">
        <w:t xml:space="preserve">U </w:t>
      </w:r>
      <w:r w:rsidR="00B8374E" w:rsidRPr="009932DA">
        <w:t>G</w:t>
      </w:r>
      <w:r w:rsidRPr="009932DA">
        <w:t xml:space="preserve">radu </w:t>
      </w:r>
      <w:proofErr w:type="spellStart"/>
      <w:r w:rsidRPr="009932DA">
        <w:t>Vodnjanu</w:t>
      </w:r>
      <w:proofErr w:type="spellEnd"/>
      <w:r w:rsidRPr="009932DA">
        <w:t xml:space="preserve"> glavni </w:t>
      </w:r>
      <w:r w:rsidR="00532F44" w:rsidRPr="009932DA">
        <w:t xml:space="preserve">su </w:t>
      </w:r>
      <w:r w:rsidRPr="009932DA">
        <w:t xml:space="preserve">izvori napajanja električnom energijom transformatorska stanica 35/10 kV </w:t>
      </w:r>
      <w:proofErr w:type="spellStart"/>
      <w:r w:rsidRPr="009932DA">
        <w:t>Vodnjan</w:t>
      </w:r>
      <w:proofErr w:type="spellEnd"/>
      <w:r w:rsidRPr="009932DA">
        <w:t xml:space="preserve"> i transformatorska stanica 35/10 (20) kV Fažana koja se nalazi izvan područja grada. Elektroenergetski objekt</w:t>
      </w:r>
      <w:r w:rsidR="00532F44" w:rsidRPr="009932DA">
        <w:t>i</w:t>
      </w:r>
      <w:r w:rsidRPr="009932DA">
        <w:t xml:space="preserve"> su različite naponske razine</w:t>
      </w:r>
      <w:r w:rsidR="00532F44" w:rsidRPr="009932DA">
        <w:t>, a</w:t>
      </w:r>
      <w:r w:rsidRPr="009932DA">
        <w:t xml:space="preserve"> mreža 110 kV čini dio 110 kV dalekovoda. Izgrađene su 42 transformatorske stanice 10(20)/0,4 kV. Instalirane snage transformatora postojećih </w:t>
      </w:r>
      <w:proofErr w:type="spellStart"/>
      <w:r w:rsidRPr="009932DA">
        <w:t>TS</w:t>
      </w:r>
      <w:proofErr w:type="spellEnd"/>
      <w:r w:rsidRPr="009932DA">
        <w:t xml:space="preserve"> 10(20)/0,4 kV kreću se od 50 </w:t>
      </w:r>
      <w:proofErr w:type="spellStart"/>
      <w:r w:rsidRPr="009932DA">
        <w:t>kVA</w:t>
      </w:r>
      <w:proofErr w:type="spellEnd"/>
      <w:r w:rsidRPr="009932DA">
        <w:t xml:space="preserve"> do 630 </w:t>
      </w:r>
      <w:proofErr w:type="spellStart"/>
      <w:r w:rsidRPr="009932DA">
        <w:t>kVA</w:t>
      </w:r>
      <w:proofErr w:type="spellEnd"/>
      <w:r w:rsidRPr="009932DA">
        <w:t xml:space="preserve">. U dijelu trafostanica ugrađena je 20 kV </w:t>
      </w:r>
      <w:proofErr w:type="spellStart"/>
      <w:r w:rsidRPr="009932DA">
        <w:t>srednjenaponska</w:t>
      </w:r>
      <w:proofErr w:type="spellEnd"/>
      <w:r w:rsidRPr="009932DA">
        <w:t xml:space="preserve"> oprema</w:t>
      </w:r>
      <w:r w:rsidR="00532F44" w:rsidRPr="009932DA">
        <w:t xml:space="preserve">, pa </w:t>
      </w:r>
      <w:r w:rsidRPr="009932DA">
        <w:t xml:space="preserve">su te trafostanice spremne za </w:t>
      </w:r>
      <w:r w:rsidR="00532F44" w:rsidRPr="009932DA">
        <w:t xml:space="preserve">prelazak </w:t>
      </w:r>
      <w:r w:rsidRPr="009932DA">
        <w:t xml:space="preserve">s 10 kV na 20 kV naponski nivo. Sve su trafostanice 10(20)/0,4 kV sada u pogonu s transformacijom 10/0,4 kV. Karakteristike potrošnje su u skladu s postojećim kapacitetima na </w:t>
      </w:r>
      <w:r w:rsidR="00532F44" w:rsidRPr="009932DA">
        <w:t xml:space="preserve">razini </w:t>
      </w:r>
      <w:r w:rsidRPr="009932DA">
        <w:t xml:space="preserve">transformacije u trafostanici 35/10(20) kV </w:t>
      </w:r>
      <w:proofErr w:type="spellStart"/>
      <w:r w:rsidRPr="009932DA">
        <w:t>Vodnjan</w:t>
      </w:r>
      <w:proofErr w:type="spellEnd"/>
      <w:r w:rsidRPr="009932DA">
        <w:t xml:space="preserve">. Problemi u napajanju određenih zona prisutni su </w:t>
      </w:r>
      <w:r w:rsidR="00532F44" w:rsidRPr="009932DA">
        <w:t>u</w:t>
      </w:r>
      <w:r w:rsidRPr="009932DA">
        <w:t xml:space="preserve"> niskonaponsk</w:t>
      </w:r>
      <w:r w:rsidR="00532F44" w:rsidRPr="009932DA">
        <w:t>oj</w:t>
      </w:r>
      <w:r w:rsidRPr="009932DA">
        <w:t xml:space="preserve"> mrež</w:t>
      </w:r>
      <w:r w:rsidR="00532F44" w:rsidRPr="009932DA">
        <w:t>i</w:t>
      </w:r>
      <w:r w:rsidRPr="009932DA">
        <w:t>.</w:t>
      </w:r>
    </w:p>
    <w:p w:rsidR="00702CD1" w:rsidRPr="009932DA" w:rsidRDefault="00702CD1" w:rsidP="00010295">
      <w:pPr>
        <w:jc w:val="both"/>
        <w:rPr>
          <w:rFonts w:cs="Times New Roman"/>
        </w:rPr>
      </w:pPr>
      <w:r w:rsidRPr="009932DA">
        <w:rPr>
          <w:rFonts w:cs="Times New Roman"/>
        </w:rPr>
        <w:t xml:space="preserve">Na prostoru Općine Medulin energetski sustav čine samo objekti za distribuciju električne energije odnosno nadzemni vodovi s pripadnom transformatorskom stanicom 35/10 kV te nadzemni i podzemni vodovi naponske razine 10(20) kV i 0, 4 kV </w:t>
      </w:r>
      <w:r w:rsidR="00532F44" w:rsidRPr="009932DA">
        <w:rPr>
          <w:rFonts w:cs="Times New Roman"/>
        </w:rPr>
        <w:t xml:space="preserve">i </w:t>
      </w:r>
      <w:r w:rsidRPr="009932DA">
        <w:rPr>
          <w:rFonts w:cs="Times New Roman"/>
        </w:rPr>
        <w:t xml:space="preserve">pripadne distribucijske transformatorske stanice 10(20)/0,4 kV. Na promatranom području Općine Medulin izgrađeno je </w:t>
      </w:r>
      <w:proofErr w:type="spellStart"/>
      <w:r w:rsidRPr="009932DA">
        <w:rPr>
          <w:rFonts w:cs="Times New Roman"/>
        </w:rPr>
        <w:t>cca</w:t>
      </w:r>
      <w:proofErr w:type="spellEnd"/>
      <w:r w:rsidRPr="009932DA">
        <w:rPr>
          <w:rFonts w:cs="Times New Roman"/>
        </w:rPr>
        <w:t xml:space="preserve"> 70 transformatorskih stanica 10(20)/0,4 kV s ukupno instaliranom snagom </w:t>
      </w:r>
      <w:proofErr w:type="spellStart"/>
      <w:r w:rsidRPr="009932DA">
        <w:rPr>
          <w:rFonts w:cs="Times New Roman"/>
        </w:rPr>
        <w:t>cca</w:t>
      </w:r>
      <w:proofErr w:type="spellEnd"/>
      <w:r w:rsidRPr="009932DA">
        <w:rPr>
          <w:rFonts w:cs="Times New Roman"/>
        </w:rPr>
        <w:t xml:space="preserve"> 27000 </w:t>
      </w:r>
      <w:proofErr w:type="spellStart"/>
      <w:r w:rsidRPr="009932DA">
        <w:rPr>
          <w:rFonts w:cs="Times New Roman"/>
        </w:rPr>
        <w:t>kVA</w:t>
      </w:r>
      <w:proofErr w:type="spellEnd"/>
      <w:r w:rsidRPr="009932DA">
        <w:rPr>
          <w:rFonts w:cs="Times New Roman"/>
        </w:rPr>
        <w:t xml:space="preserve">. Instalirane snage transformatora postojećih </w:t>
      </w:r>
      <w:proofErr w:type="spellStart"/>
      <w:r w:rsidRPr="009932DA">
        <w:rPr>
          <w:rFonts w:cs="Times New Roman"/>
        </w:rPr>
        <w:t>TS</w:t>
      </w:r>
      <w:proofErr w:type="spellEnd"/>
      <w:r w:rsidRPr="009932DA">
        <w:rPr>
          <w:rFonts w:cs="Times New Roman"/>
        </w:rPr>
        <w:t xml:space="preserve"> 10(20)/0,4 kV kreću se od 50 </w:t>
      </w:r>
      <w:proofErr w:type="spellStart"/>
      <w:r w:rsidRPr="009932DA">
        <w:rPr>
          <w:rFonts w:cs="Times New Roman"/>
        </w:rPr>
        <w:t>kVA</w:t>
      </w:r>
      <w:proofErr w:type="spellEnd"/>
      <w:r w:rsidRPr="009932DA">
        <w:rPr>
          <w:rFonts w:cs="Times New Roman"/>
        </w:rPr>
        <w:t xml:space="preserve"> pa do 630 </w:t>
      </w:r>
      <w:proofErr w:type="spellStart"/>
      <w:r w:rsidRPr="009932DA">
        <w:rPr>
          <w:rFonts w:cs="Times New Roman"/>
        </w:rPr>
        <w:t>kVA</w:t>
      </w:r>
      <w:proofErr w:type="spellEnd"/>
      <w:r w:rsidRPr="009932DA">
        <w:rPr>
          <w:rFonts w:cs="Times New Roman"/>
        </w:rPr>
        <w:t xml:space="preserve">. Sve su trafostanice 10(20)/0,4 kV u pogonu s transformacijom 10/0,4 kV. Planirane transformatorske stanice 10(20)/0,4 kV </w:t>
      </w:r>
      <w:r w:rsidR="00532F44" w:rsidRPr="009932DA">
        <w:rPr>
          <w:rFonts w:cs="Times New Roman"/>
        </w:rPr>
        <w:t xml:space="preserve">na </w:t>
      </w:r>
      <w:r w:rsidRPr="009932DA">
        <w:rPr>
          <w:rFonts w:cs="Times New Roman"/>
        </w:rPr>
        <w:t>područj</w:t>
      </w:r>
      <w:r w:rsidR="00532F44" w:rsidRPr="009932DA">
        <w:rPr>
          <w:rFonts w:cs="Times New Roman"/>
        </w:rPr>
        <w:t>u</w:t>
      </w:r>
      <w:r w:rsidRPr="009932DA">
        <w:rPr>
          <w:rFonts w:cs="Times New Roman"/>
        </w:rPr>
        <w:t xml:space="preserve"> Općine predviđaju se uglavnom kao “gradske” kabelski napajane transformatorske stanice napajane iz nadzemne mreže. Instalirane snage predmetnih planiranih transformatorskih stanica su 250 </w:t>
      </w:r>
      <w:proofErr w:type="spellStart"/>
      <w:r w:rsidRPr="009932DA">
        <w:rPr>
          <w:rFonts w:cs="Times New Roman"/>
        </w:rPr>
        <w:t>kVA</w:t>
      </w:r>
      <w:proofErr w:type="spellEnd"/>
      <w:r w:rsidRPr="009932DA">
        <w:rPr>
          <w:rFonts w:cs="Times New Roman"/>
        </w:rPr>
        <w:t xml:space="preserve"> u nadzemnoj mreži, odnosno 630 </w:t>
      </w:r>
      <w:proofErr w:type="spellStart"/>
      <w:r w:rsidRPr="009932DA">
        <w:rPr>
          <w:rFonts w:cs="Times New Roman"/>
        </w:rPr>
        <w:t>kVA</w:t>
      </w:r>
      <w:proofErr w:type="spellEnd"/>
      <w:r w:rsidRPr="009932DA">
        <w:rPr>
          <w:rFonts w:cs="Times New Roman"/>
        </w:rPr>
        <w:t xml:space="preserve"> u kabelskoj mreži.</w:t>
      </w:r>
    </w:p>
    <w:p w:rsidR="00702CD1" w:rsidRPr="009932DA" w:rsidRDefault="00702CD1" w:rsidP="00010295">
      <w:pPr>
        <w:jc w:val="both"/>
        <w:rPr>
          <w:rFonts w:cs="Times New Roman"/>
        </w:rPr>
      </w:pPr>
      <w:r w:rsidRPr="009932DA">
        <w:t xml:space="preserve">Energetski sustav na području </w:t>
      </w:r>
      <w:r w:rsidR="00532F44" w:rsidRPr="009932DA">
        <w:t>O</w:t>
      </w:r>
      <w:r w:rsidRPr="009932DA">
        <w:t xml:space="preserve">pćine </w:t>
      </w:r>
      <w:proofErr w:type="spellStart"/>
      <w:r w:rsidRPr="009932DA">
        <w:t>Ližnjan</w:t>
      </w:r>
      <w:proofErr w:type="spellEnd"/>
      <w:r w:rsidRPr="009932DA">
        <w:t xml:space="preserve"> čine objekti za distribuciju električne energije odnosno nadzemni i podzemni vodovi naponske razine 10(20) kV i 0,4 kV te pripadne distribucijske transformatorske stanice 10(20)/0,4 kV koji su dio  distribucijske mreže Hrvatske. Na području </w:t>
      </w:r>
      <w:r w:rsidR="00EB194D" w:rsidRPr="009932DA">
        <w:t>O</w:t>
      </w:r>
      <w:r w:rsidRPr="009932DA">
        <w:t xml:space="preserve">pćine </w:t>
      </w:r>
      <w:proofErr w:type="spellStart"/>
      <w:r w:rsidRPr="009932DA">
        <w:t>Ližnjan</w:t>
      </w:r>
      <w:proofErr w:type="spellEnd"/>
      <w:r w:rsidRPr="009932DA">
        <w:t xml:space="preserve"> većina se napajanja </w:t>
      </w:r>
      <w:r w:rsidR="00EB194D" w:rsidRPr="009932DA">
        <w:t xml:space="preserve">obavlja </w:t>
      </w:r>
      <w:r w:rsidRPr="009932DA">
        <w:t xml:space="preserve">iz transformacijske stanice 35/10(20) kV </w:t>
      </w:r>
      <w:proofErr w:type="spellStart"/>
      <w:r w:rsidRPr="009932DA">
        <w:t>Gregovica</w:t>
      </w:r>
      <w:proofErr w:type="spellEnd"/>
      <w:r w:rsidRPr="009932DA">
        <w:t xml:space="preserve">, a manji dio iz transformatorske stanice 110/35/10 kV </w:t>
      </w:r>
      <w:proofErr w:type="spellStart"/>
      <w:r w:rsidRPr="009932DA">
        <w:t>Šijana</w:t>
      </w:r>
      <w:proofErr w:type="spellEnd"/>
      <w:r w:rsidRPr="009932DA">
        <w:t xml:space="preserve">. Potrošači </w:t>
      </w:r>
      <w:r w:rsidR="00EB194D" w:rsidRPr="009932DA">
        <w:t xml:space="preserve">se </w:t>
      </w:r>
      <w:r w:rsidRPr="009932DA">
        <w:t xml:space="preserve">električnom strujom napajaju putem tri nadzemna 10(20) kV voda iz </w:t>
      </w:r>
      <w:proofErr w:type="spellStart"/>
      <w:r w:rsidRPr="009932DA">
        <w:t>TS</w:t>
      </w:r>
      <w:proofErr w:type="spellEnd"/>
      <w:r w:rsidRPr="009932DA">
        <w:t xml:space="preserve"> 3510(20) kV </w:t>
      </w:r>
      <w:proofErr w:type="spellStart"/>
      <w:r w:rsidRPr="009932DA">
        <w:t>Gregovica</w:t>
      </w:r>
      <w:proofErr w:type="spellEnd"/>
      <w:r w:rsidRPr="009932DA">
        <w:t xml:space="preserve"> te jednog kabela 10(20) kV iz </w:t>
      </w:r>
      <w:proofErr w:type="spellStart"/>
      <w:r w:rsidRPr="009932DA">
        <w:t>TS</w:t>
      </w:r>
      <w:proofErr w:type="spellEnd"/>
      <w:r w:rsidRPr="009932DA">
        <w:t xml:space="preserve"> 110/35/10 kV </w:t>
      </w:r>
      <w:proofErr w:type="spellStart"/>
      <w:r w:rsidRPr="009932DA">
        <w:t>Šijana</w:t>
      </w:r>
      <w:proofErr w:type="spellEnd"/>
      <w:r w:rsidRPr="009932DA">
        <w:t xml:space="preserve"> i jednog nadzemnog voda iz </w:t>
      </w:r>
      <w:proofErr w:type="spellStart"/>
      <w:r w:rsidRPr="009932DA">
        <w:t>TS</w:t>
      </w:r>
      <w:proofErr w:type="spellEnd"/>
      <w:r w:rsidRPr="009932DA">
        <w:t xml:space="preserve"> 3510(20) kV </w:t>
      </w:r>
      <w:proofErr w:type="spellStart"/>
      <w:r w:rsidRPr="009932DA">
        <w:t>Banjole</w:t>
      </w:r>
      <w:proofErr w:type="spellEnd"/>
      <w:r w:rsidRPr="009932DA">
        <w:t>.</w:t>
      </w:r>
    </w:p>
    <w:p w:rsidR="00702CD1" w:rsidRPr="009932DA" w:rsidRDefault="00702CD1" w:rsidP="00010295">
      <w:pPr>
        <w:jc w:val="both"/>
      </w:pPr>
      <w:r w:rsidRPr="009932DA">
        <w:t xml:space="preserve">Na urbanom području nije </w:t>
      </w:r>
      <w:r w:rsidR="00083461" w:rsidRPr="009932DA">
        <w:t>razvijen sustav javnog grijanja</w:t>
      </w:r>
      <w:r w:rsidR="00EB194D" w:rsidRPr="009932DA">
        <w:t xml:space="preserve">, pa je potrebno </w:t>
      </w:r>
      <w:r w:rsidR="00083461" w:rsidRPr="009932DA">
        <w:t>prošir</w:t>
      </w:r>
      <w:r w:rsidR="003012EB" w:rsidRPr="009932DA">
        <w:t>iti</w:t>
      </w:r>
      <w:r w:rsidR="00083461" w:rsidRPr="009932DA">
        <w:t xml:space="preserve"> plinofikacijsk</w:t>
      </w:r>
      <w:r w:rsidR="003012EB" w:rsidRPr="009932DA">
        <w:t>u</w:t>
      </w:r>
      <w:r w:rsidR="00083461" w:rsidRPr="009932DA">
        <w:t xml:space="preserve"> mrež</w:t>
      </w:r>
      <w:r w:rsidR="003012EB" w:rsidRPr="009932DA">
        <w:t>u</w:t>
      </w:r>
      <w:r w:rsidR="00083461" w:rsidRPr="009932DA">
        <w:t xml:space="preserve"> na područje općina.</w:t>
      </w:r>
    </w:p>
    <w:p w:rsidR="00702CD1" w:rsidRPr="009932DA" w:rsidRDefault="00702CD1" w:rsidP="00010295">
      <w:pPr>
        <w:jc w:val="both"/>
        <w:rPr>
          <w:color w:val="000000"/>
        </w:rPr>
      </w:pPr>
      <w:r w:rsidRPr="009932DA">
        <w:t xml:space="preserve">Na cijelom urbanom području </w:t>
      </w:r>
      <w:r w:rsidR="00A5603C" w:rsidRPr="009932DA">
        <w:t>provode</w:t>
      </w:r>
      <w:r w:rsidRPr="009932DA">
        <w:t xml:space="preserve"> </w:t>
      </w:r>
      <w:r w:rsidR="003012EB" w:rsidRPr="009932DA">
        <w:t xml:space="preserve">se </w:t>
      </w:r>
      <w:r w:rsidRPr="009932DA">
        <w:t xml:space="preserve">strukturirane i planirane mjere energetski održivog razvoja </w:t>
      </w:r>
      <w:r w:rsidR="00A5603C" w:rsidRPr="009932DA">
        <w:t>temeljem</w:t>
      </w:r>
      <w:r w:rsidRPr="009932DA">
        <w:t xml:space="preserve"> Akcijskog plana energetski održivog razvoja Grada Pule, donesenog 2013.</w:t>
      </w:r>
      <w:r w:rsidR="003012EB" w:rsidRPr="009932DA">
        <w:t xml:space="preserve"> Godine,  </w:t>
      </w:r>
      <w:r w:rsidRPr="009932DA">
        <w:t xml:space="preserve">kojim su definirane mjere energetske učinkovitosti za sektore </w:t>
      </w:r>
      <w:proofErr w:type="spellStart"/>
      <w:r w:rsidRPr="009932DA">
        <w:t>zgradarstva</w:t>
      </w:r>
      <w:proofErr w:type="spellEnd"/>
      <w:r w:rsidRPr="009932DA">
        <w:t xml:space="preserve">, prometa i javne rasvjete provedive do 2020. godine. Sukladno Planu u Gradu </w:t>
      </w:r>
      <w:r w:rsidR="00A5603C" w:rsidRPr="009932DA">
        <w:t xml:space="preserve">Puli </w:t>
      </w:r>
      <w:r w:rsidRPr="009932DA">
        <w:t xml:space="preserve">se promiču i provode mjere, projekti i programi energetske učinkovitosti u </w:t>
      </w:r>
      <w:proofErr w:type="spellStart"/>
      <w:r w:rsidRPr="009932DA">
        <w:t>zgradarstvu</w:t>
      </w:r>
      <w:proofErr w:type="spellEnd"/>
      <w:r w:rsidRPr="009932DA">
        <w:t xml:space="preserve"> (uspostavljen je Informacijski sustav za gospodarenje energijom – </w:t>
      </w:r>
      <w:proofErr w:type="spellStart"/>
      <w:r w:rsidRPr="009932DA">
        <w:t>ISGE</w:t>
      </w:r>
      <w:proofErr w:type="spellEnd"/>
      <w:r w:rsidRPr="009932DA">
        <w:t>, provode se energetski pregledi i energetsko certificiranje zgrada u vlasništvu Grada Pule</w:t>
      </w:r>
      <w:r w:rsidR="003012EB" w:rsidRPr="009932DA">
        <w:t xml:space="preserve"> te</w:t>
      </w:r>
      <w:r w:rsidRPr="009932DA">
        <w:t xml:space="preserve"> energetska obnova pročelja i krovova zgrada u vlasništvu Grada i </w:t>
      </w:r>
      <w:proofErr w:type="spellStart"/>
      <w:r w:rsidRPr="009932DA">
        <w:t>s</w:t>
      </w:r>
      <w:r w:rsidR="003012EB" w:rsidRPr="009932DA">
        <w:t>l</w:t>
      </w:r>
      <w:proofErr w:type="spellEnd"/>
      <w:r w:rsidRPr="009932DA">
        <w:t>.), provode se mjere u području javne rasvjete te javnog gradskog prijevoza nabavom autobusa na stlačeni prirodni plin</w:t>
      </w:r>
      <w:r w:rsidR="003012EB" w:rsidRPr="009932DA">
        <w:t xml:space="preserve"> te</w:t>
      </w:r>
      <w:r w:rsidRPr="009932DA">
        <w:t xml:space="preserve"> električnih bicikala i odgovarajućih integriranih sustava korištenja. Nadalje, prov</w:t>
      </w:r>
      <w:r w:rsidR="003012EB" w:rsidRPr="009932DA">
        <w:t>o</w:t>
      </w:r>
      <w:r w:rsidRPr="009932DA">
        <w:t>de se informativno</w:t>
      </w:r>
      <w:r w:rsidR="003012EB" w:rsidRPr="009932DA">
        <w:t>-</w:t>
      </w:r>
      <w:r w:rsidRPr="009932DA">
        <w:t>eduka</w:t>
      </w:r>
      <w:r w:rsidR="00F0544C" w:rsidRPr="009932DA">
        <w:t>cijske</w:t>
      </w:r>
      <w:r w:rsidRPr="009932DA">
        <w:t xml:space="preserve"> aktivnosti o načinima povećanja energetske učinkovitosti i smanjenju emisija CO2 u svrhu podizanja svijesti građana o učinkovitom korištenju električne energije te uštedama u svim segmentima života i rada te se promiče i pruža potpora programima i inicijativama fizičkih i pravnih subjekata s ciljem većeg korištenja obnovljivih izvora energije (</w:t>
      </w:r>
      <w:r w:rsidRPr="009932DA">
        <w:rPr>
          <w:color w:val="000000"/>
        </w:rPr>
        <w:t xml:space="preserve">ugradnja  </w:t>
      </w:r>
      <w:proofErr w:type="spellStart"/>
      <w:r w:rsidRPr="009932DA">
        <w:rPr>
          <w:bCs/>
          <w:color w:val="000000"/>
        </w:rPr>
        <w:t>fotonaponskih</w:t>
      </w:r>
      <w:proofErr w:type="spellEnd"/>
      <w:r w:rsidRPr="009932DA">
        <w:rPr>
          <w:bCs/>
          <w:color w:val="000000"/>
        </w:rPr>
        <w:t xml:space="preserve"> solarnih sustava  za proizvodnju „zelene“ električne energije) i proizvodnje </w:t>
      </w:r>
      <w:r w:rsidRPr="009932DA">
        <w:t>energije iz obnovljivih izvora (</w:t>
      </w:r>
      <w:r w:rsidRPr="009932DA">
        <w:rPr>
          <w:color w:val="000000"/>
        </w:rPr>
        <w:t xml:space="preserve">sufinanciranje ugradnje solarnih  </w:t>
      </w:r>
      <w:proofErr w:type="spellStart"/>
      <w:r w:rsidRPr="009932DA">
        <w:rPr>
          <w:color w:val="000000"/>
        </w:rPr>
        <w:t>kolektorskih</w:t>
      </w:r>
      <w:proofErr w:type="spellEnd"/>
      <w:r w:rsidRPr="009932DA">
        <w:rPr>
          <w:color w:val="000000"/>
        </w:rPr>
        <w:t xml:space="preserve"> sustava za pripremu potrošne tople vode i grijanje).</w:t>
      </w:r>
    </w:p>
    <w:p w:rsidR="00702CD1" w:rsidRPr="009932DA" w:rsidRDefault="00702CD1" w:rsidP="00010295">
      <w:pPr>
        <w:jc w:val="both"/>
      </w:pPr>
      <w:r w:rsidRPr="009932DA">
        <w:rPr>
          <w:color w:val="000000"/>
        </w:rPr>
        <w:t xml:space="preserve">Za proizvodnju energije iz obnovljivih izvora na urbanom području </w:t>
      </w:r>
      <w:r w:rsidR="00A5603C" w:rsidRPr="009932DA">
        <w:rPr>
          <w:color w:val="000000"/>
        </w:rPr>
        <w:t>Pula</w:t>
      </w:r>
      <w:r w:rsidRPr="009932DA">
        <w:rPr>
          <w:color w:val="000000"/>
        </w:rPr>
        <w:t xml:space="preserve"> najznačajnija </w:t>
      </w:r>
      <w:r w:rsidR="003012EB" w:rsidRPr="009932DA">
        <w:rPr>
          <w:color w:val="000000"/>
        </w:rPr>
        <w:t xml:space="preserve">je </w:t>
      </w:r>
      <w:r w:rsidRPr="009932DA">
        <w:rPr>
          <w:color w:val="000000"/>
        </w:rPr>
        <w:t xml:space="preserve">energija sunca. Na području </w:t>
      </w:r>
      <w:r w:rsidR="003012EB" w:rsidRPr="009932DA">
        <w:rPr>
          <w:color w:val="000000"/>
        </w:rPr>
        <w:t>O</w:t>
      </w:r>
      <w:r w:rsidRPr="009932DA">
        <w:rPr>
          <w:color w:val="000000"/>
        </w:rPr>
        <w:t xml:space="preserve">pćine </w:t>
      </w:r>
      <w:proofErr w:type="spellStart"/>
      <w:r w:rsidRPr="009932DA">
        <w:rPr>
          <w:color w:val="000000"/>
        </w:rPr>
        <w:t>Barban</w:t>
      </w:r>
      <w:proofErr w:type="spellEnd"/>
      <w:r w:rsidRPr="009932DA">
        <w:rPr>
          <w:color w:val="000000"/>
        </w:rPr>
        <w:t xml:space="preserve"> </w:t>
      </w:r>
      <w:r w:rsidR="003012EB" w:rsidRPr="009932DA">
        <w:rPr>
          <w:color w:val="000000"/>
        </w:rPr>
        <w:t xml:space="preserve">počela </w:t>
      </w:r>
      <w:r w:rsidRPr="009932DA">
        <w:rPr>
          <w:color w:val="000000"/>
        </w:rPr>
        <w:t xml:space="preserve">je 2014. godine s radom solarna elektrana u čiju izgradnju je uloženo 1,2 milijuna eura. Prema snazi (0,57 MW) je </w:t>
      </w:r>
      <w:r w:rsidR="003012EB" w:rsidRPr="009932DA">
        <w:rPr>
          <w:color w:val="000000"/>
        </w:rPr>
        <w:t xml:space="preserve">to </w:t>
      </w:r>
      <w:r w:rsidRPr="009932DA">
        <w:rPr>
          <w:color w:val="000000"/>
        </w:rPr>
        <w:t xml:space="preserve">druga solarna elektrana u Istarskoj županiji, a treća u Republici Hrvatskoj. </w:t>
      </w:r>
    </w:p>
    <w:p w:rsidR="00702CD1" w:rsidRPr="009932DA" w:rsidRDefault="00702CD1" w:rsidP="00010295">
      <w:pPr>
        <w:jc w:val="both"/>
      </w:pPr>
      <w:r w:rsidRPr="009932DA">
        <w:rPr>
          <w:rFonts w:eastAsia="Times New Roman"/>
          <w:lang w:eastAsia="hr-HR"/>
        </w:rPr>
        <w:t xml:space="preserve">U Općini </w:t>
      </w:r>
      <w:proofErr w:type="spellStart"/>
      <w:r w:rsidRPr="009932DA">
        <w:rPr>
          <w:rFonts w:eastAsia="Times New Roman"/>
          <w:lang w:eastAsia="hr-HR"/>
        </w:rPr>
        <w:t>Svetvičenat</w:t>
      </w:r>
      <w:proofErr w:type="spellEnd"/>
      <w:r w:rsidRPr="009932DA">
        <w:rPr>
          <w:rFonts w:eastAsia="Times New Roman"/>
          <w:lang w:eastAsia="hr-HR"/>
        </w:rPr>
        <w:t xml:space="preserve"> </w:t>
      </w:r>
      <w:r w:rsidR="003012EB" w:rsidRPr="009932DA">
        <w:rPr>
          <w:rFonts w:eastAsia="Times New Roman"/>
          <w:lang w:eastAsia="hr-HR"/>
        </w:rPr>
        <w:t xml:space="preserve">proveden </w:t>
      </w:r>
      <w:r w:rsidRPr="009932DA">
        <w:rPr>
          <w:rFonts w:eastAsia="Times New Roman"/>
          <w:lang w:eastAsia="hr-HR"/>
        </w:rPr>
        <w:t xml:space="preserve">je 2014. godine u suradnji s Fondom za zaštitu okoliša natječaj za sufinanciranje projekata obnovljivih izvora energije u kućanstvima (ukupno 3 kućanstva za mjeru </w:t>
      </w:r>
      <w:proofErr w:type="spellStart"/>
      <w:r w:rsidRPr="009932DA">
        <w:rPr>
          <w:rFonts w:eastAsia="Times New Roman"/>
          <w:lang w:eastAsia="hr-HR"/>
        </w:rPr>
        <w:t>OIE</w:t>
      </w:r>
      <w:proofErr w:type="spellEnd"/>
      <w:r w:rsidRPr="009932DA">
        <w:rPr>
          <w:rFonts w:eastAsia="Times New Roman"/>
          <w:lang w:eastAsia="hr-HR"/>
        </w:rPr>
        <w:t>)</w:t>
      </w:r>
      <w:r w:rsidR="003012EB" w:rsidRPr="009932DA">
        <w:rPr>
          <w:rFonts w:eastAsia="Times New Roman"/>
          <w:lang w:eastAsia="hr-HR"/>
        </w:rPr>
        <w:t>, a</w:t>
      </w:r>
      <w:r w:rsidRPr="009932DA">
        <w:rPr>
          <w:rFonts w:eastAsia="Times New Roman"/>
          <w:lang w:eastAsia="hr-HR"/>
        </w:rPr>
        <w:t xml:space="preserve"> u planu </w:t>
      </w:r>
      <w:r w:rsidR="003012EB" w:rsidRPr="009932DA">
        <w:rPr>
          <w:rFonts w:eastAsia="Times New Roman"/>
          <w:lang w:eastAsia="hr-HR"/>
        </w:rPr>
        <w:t xml:space="preserve">je </w:t>
      </w:r>
      <w:r w:rsidRPr="009932DA">
        <w:rPr>
          <w:rFonts w:eastAsia="Times New Roman"/>
          <w:lang w:eastAsia="hr-HR"/>
        </w:rPr>
        <w:t xml:space="preserve">uvođenje ekološke javne rasvjete (LED rasvjeta). Na području Grada </w:t>
      </w:r>
      <w:proofErr w:type="spellStart"/>
      <w:r w:rsidRPr="009932DA">
        <w:rPr>
          <w:rFonts w:eastAsia="Times New Roman"/>
          <w:lang w:eastAsia="hr-HR"/>
        </w:rPr>
        <w:t>Vodnjana</w:t>
      </w:r>
      <w:proofErr w:type="spellEnd"/>
      <w:r w:rsidRPr="009932DA">
        <w:rPr>
          <w:rFonts w:eastAsia="Times New Roman"/>
          <w:lang w:eastAsia="hr-HR"/>
        </w:rPr>
        <w:t xml:space="preserve"> ugrađeno je 10 sustava koji koriste obnovljive izvore energije te obnovljeno 9 obiteljskih kuća u kojima je povećana energetska učinkovitost. </w:t>
      </w:r>
      <w:r w:rsidRPr="009932DA">
        <w:t xml:space="preserve">Općina Medulin je u 2015. godini u suradnji sa Fondom za zaštitu okoliša i energetsku učinkovitost provela natječaj za sufinanciranje projekta obnovljivih izvora energije u obiteljskim kućama na </w:t>
      </w:r>
      <w:r w:rsidR="003012EB" w:rsidRPr="009932DA">
        <w:t xml:space="preserve">svojem </w:t>
      </w:r>
      <w:r w:rsidRPr="009932DA">
        <w:t>području. Temeljem natječaja sufinancira se 8 kućanst</w:t>
      </w:r>
      <w:r w:rsidR="003012EB" w:rsidRPr="009932DA">
        <w:t>a</w:t>
      </w:r>
      <w:r w:rsidRPr="009932DA">
        <w:t xml:space="preserve">va za uvođenje mjera energetske učinkovitosti i obnovljivih izvora energije. </w:t>
      </w:r>
    </w:p>
    <w:p w:rsidR="00B95E50" w:rsidRPr="009932DA" w:rsidRDefault="00B95E50" w:rsidP="00010295">
      <w:pPr>
        <w:jc w:val="both"/>
        <w:rPr>
          <w:rFonts w:eastAsia="Times New Roman"/>
          <w:lang w:eastAsia="hr-HR"/>
        </w:rPr>
      </w:pPr>
    </w:p>
    <w:p w:rsidR="00377ABA" w:rsidRPr="009932DA" w:rsidRDefault="00702CD1" w:rsidP="00010295">
      <w:pPr>
        <w:jc w:val="both"/>
        <w:rPr>
          <w:rFonts w:cs="Times New Roman"/>
          <w:b/>
          <w:u w:val="single"/>
        </w:rPr>
      </w:pPr>
      <w:r w:rsidRPr="009932DA">
        <w:rPr>
          <w:rFonts w:cs="Times New Roman"/>
          <w:b/>
          <w:u w:val="single"/>
        </w:rPr>
        <w:t>Infrastruktura za mobilnost i internetsku povezanost</w:t>
      </w:r>
    </w:p>
    <w:p w:rsidR="00702CD1" w:rsidRPr="009932DA" w:rsidRDefault="00377ABA" w:rsidP="00010295">
      <w:pPr>
        <w:jc w:val="both"/>
        <w:rPr>
          <w:rFonts w:cs="Times New Roman"/>
        </w:rPr>
      </w:pPr>
      <w:r w:rsidRPr="009932DA">
        <w:rPr>
          <w:rFonts w:cs="Times New Roman"/>
        </w:rPr>
        <w:t xml:space="preserve">Udio kućanstava s pristupom širokopojasnom </w:t>
      </w:r>
      <w:r w:rsidR="003012EB" w:rsidRPr="009932DA">
        <w:rPr>
          <w:rFonts w:cs="Times New Roman"/>
        </w:rPr>
        <w:t>i</w:t>
      </w:r>
      <w:r w:rsidRPr="009932DA">
        <w:rPr>
          <w:rFonts w:cs="Times New Roman"/>
        </w:rPr>
        <w:t xml:space="preserve">nternetu na području urbanog područja </w:t>
      </w:r>
      <w:r w:rsidR="00A5603C" w:rsidRPr="009932DA">
        <w:rPr>
          <w:rFonts w:cs="Times New Roman"/>
        </w:rPr>
        <w:t>Pula</w:t>
      </w:r>
      <w:r w:rsidRPr="009932DA">
        <w:rPr>
          <w:rFonts w:cs="Times New Roman"/>
        </w:rPr>
        <w:t xml:space="preserve"> kreće </w:t>
      </w:r>
      <w:r w:rsidR="003012EB" w:rsidRPr="009932DA">
        <w:rPr>
          <w:rFonts w:cs="Times New Roman"/>
        </w:rPr>
        <w:t xml:space="preserve">se </w:t>
      </w:r>
      <w:r w:rsidRPr="009932DA">
        <w:rPr>
          <w:rFonts w:cs="Times New Roman"/>
        </w:rPr>
        <w:t xml:space="preserve">u rasponu od 70,39% u Medulinu do 47, 17% u </w:t>
      </w:r>
      <w:proofErr w:type="spellStart"/>
      <w:r w:rsidRPr="009932DA">
        <w:rPr>
          <w:rFonts w:cs="Times New Roman"/>
        </w:rPr>
        <w:t>Barbanu</w:t>
      </w:r>
      <w:proofErr w:type="spellEnd"/>
      <w:r w:rsidRPr="009932DA">
        <w:rPr>
          <w:rFonts w:cs="Times New Roman"/>
        </w:rPr>
        <w:t>. Približno trećina kućanstava</w:t>
      </w:r>
      <w:r w:rsidR="008B5316" w:rsidRPr="009932DA">
        <w:rPr>
          <w:rFonts w:cs="Times New Roman"/>
        </w:rPr>
        <w:t xml:space="preserve"> s priključkom </w:t>
      </w:r>
      <w:r w:rsidR="003012EB" w:rsidRPr="009932DA">
        <w:rPr>
          <w:rFonts w:cs="Times New Roman"/>
        </w:rPr>
        <w:t>n</w:t>
      </w:r>
      <w:r w:rsidR="008B5316" w:rsidRPr="009932DA">
        <w:rPr>
          <w:rFonts w:cs="Times New Roman"/>
        </w:rPr>
        <w:t xml:space="preserve">a </w:t>
      </w:r>
      <w:r w:rsidR="003012EB" w:rsidRPr="009932DA">
        <w:rPr>
          <w:rFonts w:cs="Times New Roman"/>
        </w:rPr>
        <w:t>i</w:t>
      </w:r>
      <w:r w:rsidR="008B5316" w:rsidRPr="009932DA">
        <w:rPr>
          <w:rFonts w:cs="Times New Roman"/>
        </w:rPr>
        <w:t xml:space="preserve">nternet koristi pristupnu brzinu od 2 do 4  </w:t>
      </w:r>
      <w:proofErr w:type="spellStart"/>
      <w:r w:rsidR="008B5316" w:rsidRPr="009932DA">
        <w:rPr>
          <w:rFonts w:cs="Times New Roman"/>
        </w:rPr>
        <w:t>Mbit</w:t>
      </w:r>
      <w:proofErr w:type="spellEnd"/>
      <w:r w:rsidR="008B5316" w:rsidRPr="009932DA">
        <w:rPr>
          <w:rFonts w:cs="Times New Roman"/>
        </w:rPr>
        <w:t xml:space="preserve">/s, a u Gradu Puli najzastupljenija </w:t>
      </w:r>
      <w:r w:rsidR="003012EB" w:rsidRPr="009932DA">
        <w:rPr>
          <w:rFonts w:cs="Times New Roman"/>
        </w:rPr>
        <w:t xml:space="preserve">je </w:t>
      </w:r>
      <w:r w:rsidR="008B5316" w:rsidRPr="009932DA">
        <w:rPr>
          <w:rFonts w:cs="Times New Roman"/>
        </w:rPr>
        <w:t xml:space="preserve">brzina 4-10 </w:t>
      </w:r>
      <w:proofErr w:type="spellStart"/>
      <w:r w:rsidR="008B5316" w:rsidRPr="009932DA">
        <w:rPr>
          <w:rFonts w:cs="Times New Roman"/>
        </w:rPr>
        <w:t>Mbit</w:t>
      </w:r>
      <w:proofErr w:type="spellEnd"/>
      <w:r w:rsidR="008B5316" w:rsidRPr="009932DA">
        <w:rPr>
          <w:rFonts w:cs="Times New Roman"/>
        </w:rPr>
        <w:t>/s</w:t>
      </w:r>
      <w:r w:rsidR="003012EB" w:rsidRPr="009932DA">
        <w:rPr>
          <w:rFonts w:cs="Times New Roman"/>
        </w:rPr>
        <w:t>,</w:t>
      </w:r>
      <w:r w:rsidR="008B5316" w:rsidRPr="009932DA">
        <w:rPr>
          <w:rFonts w:cs="Times New Roman"/>
        </w:rPr>
        <w:t xml:space="preserve"> koju koristi 21,2% kućanstava s priključkom na </w:t>
      </w:r>
      <w:r w:rsidR="003012EB" w:rsidRPr="009932DA">
        <w:rPr>
          <w:rFonts w:cs="Times New Roman"/>
        </w:rPr>
        <w:t>i</w:t>
      </w:r>
      <w:r w:rsidR="008B5316" w:rsidRPr="009932DA">
        <w:rPr>
          <w:rFonts w:cs="Times New Roman"/>
        </w:rPr>
        <w:t xml:space="preserve">nternet. </w:t>
      </w:r>
    </w:p>
    <w:p w:rsidR="003551D2" w:rsidRPr="009932DA" w:rsidRDefault="003551D2" w:rsidP="00010295">
      <w:pPr>
        <w:jc w:val="both"/>
        <w:rPr>
          <w:rFonts w:cs="Times New Roman"/>
        </w:rPr>
      </w:pPr>
    </w:p>
    <w:p w:rsidR="00377ABA" w:rsidRPr="009932DA" w:rsidRDefault="00377ABA" w:rsidP="00B95E50">
      <w:pPr>
        <w:pStyle w:val="Tabela"/>
      </w:pPr>
      <w:bookmarkStart w:id="43" w:name="_Toc452979412"/>
      <w:r w:rsidRPr="009932DA">
        <w:t>Tablica</w:t>
      </w:r>
      <w:r w:rsidR="00120BC4" w:rsidRPr="009932DA">
        <w:t xml:space="preserve"> </w:t>
      </w:r>
      <w:r w:rsidR="00625A52" w:rsidRPr="009932DA">
        <w:t>31</w:t>
      </w:r>
      <w:r w:rsidRPr="009932DA">
        <w:t xml:space="preserve">. Telekomunikacijski pokazatelji na urbanom području </w:t>
      </w:r>
      <w:r w:rsidR="00A5603C" w:rsidRPr="009932DA">
        <w:t>Pula</w:t>
      </w:r>
      <w:bookmarkEnd w:id="43"/>
    </w:p>
    <w:tbl>
      <w:tblPr>
        <w:tblW w:w="7920" w:type="dxa"/>
        <w:tblInd w:w="93" w:type="dxa"/>
        <w:tblLook w:val="04A0"/>
      </w:tblPr>
      <w:tblGrid>
        <w:gridCol w:w="1200"/>
        <w:gridCol w:w="960"/>
        <w:gridCol w:w="960"/>
        <w:gridCol w:w="960"/>
        <w:gridCol w:w="960"/>
        <w:gridCol w:w="960"/>
        <w:gridCol w:w="960"/>
        <w:gridCol w:w="960"/>
      </w:tblGrid>
      <w:tr w:rsidR="008B5316" w:rsidRPr="009932DA" w:rsidTr="00B95E50">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B5316" w:rsidRPr="009932DA" w:rsidRDefault="008B5316" w:rsidP="008B5316">
            <w:pPr>
              <w:jc w:val="center"/>
              <w:rPr>
                <w:rFonts w:eastAsia="Times New Roman" w:cs="Times New Roman"/>
                <w:b/>
                <w:bCs/>
                <w:color w:val="000000"/>
                <w:sz w:val="16"/>
                <w:szCs w:val="16"/>
                <w:lang w:eastAsia="hr-HR"/>
              </w:rPr>
            </w:pPr>
            <w:proofErr w:type="spellStart"/>
            <w:r w:rsidRPr="009932DA">
              <w:rPr>
                <w:rFonts w:eastAsia="Times New Roman" w:cs="Times New Roman"/>
                <w:b/>
                <w:bCs/>
                <w:color w:val="000000"/>
                <w:sz w:val="16"/>
                <w:szCs w:val="16"/>
                <w:lang w:eastAsia="hr-HR"/>
              </w:rPr>
              <w:t>JLS</w:t>
            </w:r>
            <w:proofErr w:type="spellEnd"/>
          </w:p>
        </w:tc>
        <w:tc>
          <w:tcPr>
            <w:tcW w:w="9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HALO</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5316" w:rsidRPr="009932DA" w:rsidRDefault="008B5316" w:rsidP="008B5316">
            <w:pPr>
              <w:jc w:val="center"/>
              <w:rPr>
                <w:rFonts w:eastAsia="Times New Roman" w:cs="Times New Roman"/>
                <w:b/>
                <w:bCs/>
                <w:color w:val="000000"/>
                <w:sz w:val="16"/>
                <w:szCs w:val="16"/>
                <w:lang w:eastAsia="hr-HR"/>
              </w:rPr>
            </w:pPr>
            <w:proofErr w:type="spellStart"/>
            <w:r w:rsidRPr="009932DA">
              <w:rPr>
                <w:rFonts w:eastAsia="Times New Roman" w:cs="Times New Roman"/>
                <w:b/>
                <w:bCs/>
                <w:color w:val="000000"/>
                <w:sz w:val="16"/>
                <w:szCs w:val="16"/>
                <w:lang w:eastAsia="hr-HR"/>
              </w:rPr>
              <w:t>ADSL</w:t>
            </w:r>
            <w:proofErr w:type="spellEnd"/>
          </w:p>
        </w:tc>
        <w:tc>
          <w:tcPr>
            <w:tcW w:w="9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5316" w:rsidRPr="009932DA" w:rsidRDefault="008B5316" w:rsidP="008B5316">
            <w:pPr>
              <w:jc w:val="center"/>
              <w:rPr>
                <w:rFonts w:eastAsia="Times New Roman" w:cs="Times New Roman"/>
                <w:b/>
                <w:bCs/>
                <w:color w:val="000000"/>
                <w:sz w:val="16"/>
                <w:szCs w:val="16"/>
                <w:lang w:eastAsia="hr-HR"/>
              </w:rPr>
            </w:pPr>
            <w:proofErr w:type="spellStart"/>
            <w:r w:rsidRPr="009932DA">
              <w:rPr>
                <w:rFonts w:eastAsia="Times New Roman" w:cs="Times New Roman"/>
                <w:b/>
                <w:bCs/>
                <w:color w:val="000000"/>
                <w:sz w:val="16"/>
                <w:szCs w:val="16"/>
                <w:lang w:eastAsia="hr-HR"/>
              </w:rPr>
              <w:t>IPTV</w:t>
            </w:r>
            <w:proofErr w:type="spellEnd"/>
          </w:p>
        </w:tc>
        <w:tc>
          <w:tcPr>
            <w:tcW w:w="9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5316" w:rsidRPr="009932DA" w:rsidRDefault="008B5316" w:rsidP="008B5316">
            <w:pPr>
              <w:jc w:val="center"/>
              <w:rPr>
                <w:rFonts w:eastAsia="Times New Roman" w:cs="Times New Roman"/>
                <w:b/>
                <w:bCs/>
                <w:color w:val="000000"/>
                <w:sz w:val="16"/>
                <w:szCs w:val="16"/>
                <w:lang w:eastAsia="hr-HR"/>
              </w:rPr>
            </w:pPr>
            <w:proofErr w:type="spellStart"/>
            <w:r w:rsidRPr="009932DA">
              <w:rPr>
                <w:rFonts w:eastAsia="Times New Roman" w:cs="Times New Roman"/>
                <w:b/>
                <w:bCs/>
                <w:color w:val="000000"/>
                <w:sz w:val="16"/>
                <w:szCs w:val="16"/>
                <w:lang w:eastAsia="hr-HR"/>
              </w:rPr>
              <w:t>DTH</w:t>
            </w:r>
            <w:proofErr w:type="spellEnd"/>
          </w:p>
        </w:tc>
        <w:tc>
          <w:tcPr>
            <w:tcW w:w="9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5316" w:rsidRPr="009932DA" w:rsidRDefault="008B5316" w:rsidP="008B5316">
            <w:pPr>
              <w:jc w:val="center"/>
              <w:rPr>
                <w:rFonts w:eastAsia="Times New Roman" w:cs="Times New Roman"/>
                <w:b/>
                <w:bCs/>
                <w:color w:val="000000"/>
                <w:sz w:val="16"/>
                <w:szCs w:val="16"/>
                <w:lang w:eastAsia="hr-HR"/>
              </w:rPr>
            </w:pPr>
            <w:proofErr w:type="spellStart"/>
            <w:r w:rsidRPr="009932DA">
              <w:rPr>
                <w:rFonts w:eastAsia="Times New Roman" w:cs="Times New Roman"/>
                <w:b/>
                <w:bCs/>
                <w:color w:val="000000"/>
                <w:sz w:val="16"/>
                <w:szCs w:val="16"/>
                <w:lang w:eastAsia="hr-HR"/>
              </w:rPr>
              <w:t>ULL</w:t>
            </w:r>
            <w:proofErr w:type="spellEnd"/>
          </w:p>
        </w:tc>
        <w:tc>
          <w:tcPr>
            <w:tcW w:w="9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5316" w:rsidRPr="009932DA" w:rsidRDefault="008B5316" w:rsidP="008B5316">
            <w:pPr>
              <w:jc w:val="center"/>
              <w:rPr>
                <w:rFonts w:eastAsia="Times New Roman" w:cs="Times New Roman"/>
                <w:b/>
                <w:bCs/>
                <w:color w:val="000000"/>
                <w:sz w:val="16"/>
                <w:szCs w:val="16"/>
                <w:lang w:eastAsia="hr-HR"/>
              </w:rPr>
            </w:pPr>
            <w:proofErr w:type="spellStart"/>
            <w:r w:rsidRPr="009932DA">
              <w:rPr>
                <w:rFonts w:eastAsia="Times New Roman" w:cs="Times New Roman"/>
                <w:b/>
                <w:bCs/>
                <w:color w:val="000000"/>
                <w:sz w:val="16"/>
                <w:szCs w:val="16"/>
                <w:lang w:eastAsia="hr-HR"/>
              </w:rPr>
              <w:t>Bitstream</w:t>
            </w:r>
            <w:proofErr w:type="spellEnd"/>
          </w:p>
        </w:tc>
        <w:tc>
          <w:tcPr>
            <w:tcW w:w="9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B5316" w:rsidRPr="009932DA" w:rsidRDefault="008B5316" w:rsidP="008B5316">
            <w:pPr>
              <w:jc w:val="center"/>
              <w:rPr>
                <w:rFonts w:eastAsia="Times New Roman" w:cs="Times New Roman"/>
                <w:b/>
                <w:bCs/>
                <w:color w:val="000000"/>
                <w:sz w:val="16"/>
                <w:szCs w:val="16"/>
                <w:lang w:eastAsia="hr-HR"/>
              </w:rPr>
            </w:pPr>
            <w:proofErr w:type="spellStart"/>
            <w:r w:rsidRPr="009932DA">
              <w:rPr>
                <w:rFonts w:eastAsia="Times New Roman" w:cs="Times New Roman"/>
                <w:b/>
                <w:bCs/>
                <w:color w:val="000000"/>
                <w:sz w:val="16"/>
                <w:szCs w:val="16"/>
                <w:lang w:eastAsia="hr-HR"/>
              </w:rPr>
              <w:t>CPS</w:t>
            </w:r>
            <w:proofErr w:type="spellEnd"/>
            <w:r w:rsidRPr="009932DA">
              <w:rPr>
                <w:rFonts w:eastAsia="Times New Roman" w:cs="Times New Roman"/>
                <w:b/>
                <w:bCs/>
                <w:color w:val="000000"/>
                <w:sz w:val="16"/>
                <w:szCs w:val="16"/>
                <w:lang w:eastAsia="hr-HR"/>
              </w:rPr>
              <w:t>/</w:t>
            </w:r>
            <w:proofErr w:type="spellStart"/>
            <w:r w:rsidRPr="009932DA">
              <w:rPr>
                <w:rFonts w:eastAsia="Times New Roman" w:cs="Times New Roman"/>
                <w:b/>
                <w:bCs/>
                <w:color w:val="000000"/>
                <w:sz w:val="16"/>
                <w:szCs w:val="16"/>
                <w:lang w:eastAsia="hr-HR"/>
              </w:rPr>
              <w:t>WRL</w:t>
            </w:r>
            <w:proofErr w:type="spellEnd"/>
          </w:p>
        </w:tc>
      </w:tr>
      <w:tr w:rsidR="008B5316" w:rsidRPr="009932DA" w:rsidTr="008B5316">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B5316" w:rsidRPr="009932DA" w:rsidRDefault="008B5316" w:rsidP="008B5316">
            <w:pPr>
              <w:jc w:val="both"/>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Barban</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869</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367</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136</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47</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0</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130</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134</w:t>
            </w:r>
          </w:p>
        </w:tc>
      </w:tr>
      <w:tr w:rsidR="008B5316" w:rsidRPr="009932DA" w:rsidTr="008B5316">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B5316" w:rsidRPr="009932DA" w:rsidRDefault="008B5316" w:rsidP="008B5316">
            <w:pPr>
              <w:jc w:val="both"/>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Ližnjan</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1.167</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713</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421</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37</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0</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172</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173</w:t>
            </w:r>
          </w:p>
        </w:tc>
      </w:tr>
      <w:tr w:rsidR="008B5316" w:rsidRPr="009932DA" w:rsidTr="008B5316">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B5316" w:rsidRPr="009932DA" w:rsidRDefault="008B5316" w:rsidP="008B5316">
            <w:pPr>
              <w:jc w:val="both"/>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Marčana</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1.375</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700</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351</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50</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0</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134</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211</w:t>
            </w:r>
          </w:p>
        </w:tc>
      </w:tr>
      <w:tr w:rsidR="008B5316" w:rsidRPr="009932DA" w:rsidTr="008B5316">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B5316" w:rsidRPr="009932DA" w:rsidRDefault="008B5316" w:rsidP="008B5316">
            <w:pPr>
              <w:jc w:val="both"/>
              <w:rPr>
                <w:rFonts w:eastAsia="Times New Roman" w:cs="Times New Roman"/>
                <w:color w:val="000000"/>
                <w:sz w:val="16"/>
                <w:szCs w:val="16"/>
                <w:lang w:eastAsia="hr-HR"/>
              </w:rPr>
            </w:pPr>
            <w:r w:rsidRPr="009932DA">
              <w:rPr>
                <w:rFonts w:eastAsia="Times New Roman" w:cs="Times New Roman"/>
                <w:color w:val="000000"/>
                <w:sz w:val="16"/>
                <w:szCs w:val="16"/>
                <w:lang w:eastAsia="hr-HR"/>
              </w:rPr>
              <w:t>Medulin</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2.655</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1.727</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931</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94</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315</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344</w:t>
            </w:r>
          </w:p>
        </w:tc>
      </w:tr>
      <w:tr w:rsidR="008B5316" w:rsidRPr="009932DA" w:rsidTr="008B5316">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B5316" w:rsidRPr="009932DA" w:rsidRDefault="008B5316" w:rsidP="008B5316">
            <w:pPr>
              <w:jc w:val="both"/>
              <w:rPr>
                <w:rFonts w:eastAsia="Times New Roman" w:cs="Times New Roman"/>
                <w:color w:val="000000"/>
                <w:sz w:val="16"/>
                <w:szCs w:val="16"/>
                <w:lang w:eastAsia="hr-HR"/>
              </w:rPr>
            </w:pPr>
            <w:r w:rsidRPr="009932DA">
              <w:rPr>
                <w:rFonts w:eastAsia="Times New Roman" w:cs="Times New Roman"/>
                <w:color w:val="000000"/>
                <w:sz w:val="16"/>
                <w:szCs w:val="16"/>
                <w:lang w:eastAsia="hr-HR"/>
              </w:rPr>
              <w:t>Pula</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13.441</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7.234</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4.129</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351</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9.026</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808</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1.231</w:t>
            </w:r>
          </w:p>
        </w:tc>
      </w:tr>
      <w:tr w:rsidR="008B5316" w:rsidRPr="009932DA" w:rsidTr="008B5316">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B5316" w:rsidRPr="009932DA" w:rsidRDefault="008B5316" w:rsidP="008B5316">
            <w:pPr>
              <w:jc w:val="both"/>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Svetvinčenat</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827</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368</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130</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56</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0</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89</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106</w:t>
            </w:r>
          </w:p>
        </w:tc>
      </w:tr>
      <w:tr w:rsidR="008B5316" w:rsidRPr="009932DA" w:rsidTr="008B5316">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B5316" w:rsidRPr="009932DA" w:rsidRDefault="008B5316" w:rsidP="008B5316">
            <w:pPr>
              <w:jc w:val="both"/>
              <w:rPr>
                <w:rFonts w:eastAsia="Times New Roman" w:cs="Times New Roman"/>
                <w:color w:val="000000"/>
                <w:sz w:val="16"/>
                <w:szCs w:val="16"/>
                <w:lang w:eastAsia="hr-HR"/>
              </w:rPr>
            </w:pPr>
            <w:proofErr w:type="spellStart"/>
            <w:r w:rsidRPr="009932DA">
              <w:rPr>
                <w:rFonts w:eastAsia="Times New Roman" w:cs="Times New Roman"/>
                <w:color w:val="000000"/>
                <w:sz w:val="16"/>
                <w:szCs w:val="16"/>
                <w:lang w:eastAsia="hr-HR"/>
              </w:rPr>
              <w:t>Vodnjan</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1.859</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1.111</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661</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78</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5</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215</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color w:val="000000"/>
                <w:sz w:val="16"/>
                <w:szCs w:val="16"/>
                <w:lang w:eastAsia="hr-HR"/>
              </w:rPr>
            </w:pPr>
            <w:r w:rsidRPr="009932DA">
              <w:rPr>
                <w:rFonts w:eastAsia="Times New Roman" w:cs="Times New Roman"/>
                <w:color w:val="000000"/>
                <w:sz w:val="16"/>
                <w:szCs w:val="16"/>
                <w:lang w:eastAsia="hr-HR"/>
              </w:rPr>
              <w:t>296</w:t>
            </w:r>
          </w:p>
        </w:tc>
      </w:tr>
      <w:tr w:rsidR="008B5316" w:rsidRPr="009932DA" w:rsidTr="008B5316">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B5316" w:rsidRPr="009932DA" w:rsidRDefault="008B5316" w:rsidP="008B5316">
            <w:pPr>
              <w:jc w:val="both"/>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 xml:space="preserve">Ukupno </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22.193</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12.220</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6.759</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713</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9.062</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1.863</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2.495</w:t>
            </w:r>
          </w:p>
        </w:tc>
      </w:tr>
      <w:tr w:rsidR="008B5316" w:rsidRPr="009932DA" w:rsidTr="008B5316">
        <w:trPr>
          <w:trHeight w:val="7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B5316" w:rsidRPr="009932DA" w:rsidRDefault="008B5316" w:rsidP="008B5316">
            <w:pPr>
              <w:jc w:val="both"/>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 xml:space="preserve">Ukupno Istarska županija </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60.797</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34.612</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17.527</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2.516</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15.195</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5.461</w:t>
            </w:r>
          </w:p>
        </w:tc>
        <w:tc>
          <w:tcPr>
            <w:tcW w:w="960" w:type="dxa"/>
            <w:tcBorders>
              <w:top w:val="nil"/>
              <w:left w:val="nil"/>
              <w:bottom w:val="single" w:sz="8" w:space="0" w:color="auto"/>
              <w:right w:val="single" w:sz="8" w:space="0" w:color="auto"/>
            </w:tcBorders>
            <w:shd w:val="clear" w:color="auto" w:fill="auto"/>
            <w:vAlign w:val="center"/>
            <w:hideMark/>
          </w:tcPr>
          <w:p w:rsidR="008B5316" w:rsidRPr="009932DA" w:rsidRDefault="008B5316" w:rsidP="008B5316">
            <w:pPr>
              <w:jc w:val="center"/>
              <w:rPr>
                <w:rFonts w:eastAsia="Times New Roman" w:cs="Times New Roman"/>
                <w:b/>
                <w:bCs/>
                <w:color w:val="000000"/>
                <w:sz w:val="16"/>
                <w:szCs w:val="16"/>
                <w:lang w:eastAsia="hr-HR"/>
              </w:rPr>
            </w:pPr>
            <w:r w:rsidRPr="009932DA">
              <w:rPr>
                <w:rFonts w:eastAsia="Times New Roman" w:cs="Times New Roman"/>
                <w:b/>
                <w:bCs/>
                <w:color w:val="000000"/>
                <w:sz w:val="16"/>
                <w:szCs w:val="16"/>
                <w:lang w:eastAsia="hr-HR"/>
              </w:rPr>
              <w:t>7.361</w:t>
            </w:r>
          </w:p>
        </w:tc>
      </w:tr>
    </w:tbl>
    <w:p w:rsidR="00377ABA" w:rsidRPr="009932DA" w:rsidRDefault="008B5316" w:rsidP="00702CD1">
      <w:pPr>
        <w:jc w:val="both"/>
        <w:rPr>
          <w:rFonts w:cs="Times New Roman"/>
          <w:sz w:val="18"/>
        </w:rPr>
      </w:pPr>
      <w:r w:rsidRPr="009932DA">
        <w:rPr>
          <w:rFonts w:cs="Times New Roman"/>
          <w:sz w:val="18"/>
        </w:rPr>
        <w:t xml:space="preserve">Izvor: HAKOM, 2011. </w:t>
      </w:r>
    </w:p>
    <w:p w:rsidR="008B5316" w:rsidRPr="009932DA" w:rsidRDefault="008B5316" w:rsidP="00B95E50"/>
    <w:p w:rsidR="00702CD1" w:rsidRPr="009932DA" w:rsidRDefault="00702CD1" w:rsidP="00B95E50">
      <w:pPr>
        <w:rPr>
          <w:b/>
        </w:rPr>
      </w:pPr>
      <w:r w:rsidRPr="009932DA">
        <w:rPr>
          <w:b/>
        </w:rPr>
        <w:t xml:space="preserve">Cestovni promet </w:t>
      </w:r>
    </w:p>
    <w:p w:rsidR="00702CD1" w:rsidRPr="009932DA" w:rsidRDefault="00702CD1" w:rsidP="00010295">
      <w:pPr>
        <w:jc w:val="both"/>
        <w:rPr>
          <w:rFonts w:eastAsia="Times New Roman" w:cs="Times New Roman"/>
          <w:lang w:eastAsia="hr-HR"/>
        </w:rPr>
      </w:pPr>
      <w:r w:rsidRPr="009932DA">
        <w:rPr>
          <w:rFonts w:eastAsia="Times New Roman" w:cs="Times New Roman"/>
          <w:lang w:eastAsia="hr-HR"/>
        </w:rPr>
        <w:t xml:space="preserve">Ukupna duljina cesta u Istarskoj županiji iznosi 1.812.950 km, od čega je državnih cesta 380.200 km, županijskih 698.950 km te lokalnih 733.800 km. </w:t>
      </w:r>
    </w:p>
    <w:p w:rsidR="00702CD1" w:rsidRPr="009932DA" w:rsidRDefault="00702CD1" w:rsidP="00010295">
      <w:pPr>
        <w:jc w:val="both"/>
      </w:pPr>
      <w:r w:rsidRPr="009932DA">
        <w:t xml:space="preserve">Dovršenjem izgradnje prve faze Istarskog </w:t>
      </w:r>
      <w:r w:rsidR="003012EB" w:rsidRPr="009932DA">
        <w:t>ipsilona</w:t>
      </w:r>
      <w:r w:rsidRPr="009932DA">
        <w:t xml:space="preserve"> kao brze ceste namijenjene i rezervirane za promet m</w:t>
      </w:r>
      <w:r w:rsidR="00A5603C" w:rsidRPr="009932DA">
        <w:t xml:space="preserve">otornih vozila urbano područje Pula </w:t>
      </w:r>
      <w:r w:rsidRPr="009932DA">
        <w:t xml:space="preserve">dobilo je prometnicu koja je u </w:t>
      </w:r>
      <w:r w:rsidR="003012EB" w:rsidRPr="009932DA">
        <w:t xml:space="preserve">pogledu </w:t>
      </w:r>
      <w:r w:rsidRPr="009932DA">
        <w:t xml:space="preserve">cestovnog prometa integrirala gotovo cjelokupni prostor Istarske županije te ga povezala u sustav prometnica istih i viših kategorija u </w:t>
      </w:r>
      <w:r w:rsidR="003012EB" w:rsidRPr="009932DA">
        <w:t>P</w:t>
      </w:r>
      <w:r w:rsidRPr="009932DA">
        <w:t>rimorsko</w:t>
      </w:r>
      <w:r w:rsidR="003012EB" w:rsidRPr="009932DA">
        <w:t>-</w:t>
      </w:r>
      <w:r w:rsidRPr="009932DA">
        <w:t xml:space="preserve">goranskoj županiji kao i sa susjednom Slovenijom i Italijom. Dovršetak druge faze u kategoriji autoceste ključan je za daljnji razvoj kako urbanog područja tako i cijele  </w:t>
      </w:r>
      <w:r w:rsidR="003012EB" w:rsidRPr="009932DA">
        <w:t>Ž</w:t>
      </w:r>
      <w:r w:rsidRPr="009932DA">
        <w:t xml:space="preserve">upanije. </w:t>
      </w:r>
    </w:p>
    <w:p w:rsidR="00702CD1" w:rsidRPr="009932DA" w:rsidRDefault="00702CD1" w:rsidP="00010295">
      <w:pPr>
        <w:jc w:val="both"/>
      </w:pPr>
      <w:r w:rsidRPr="009932DA">
        <w:t>Mreža ostalih javnih cesta (državne, županijske i lokalne) koje povezuju gradove i općine s Gradom Pulom gusta je i razgranata</w:t>
      </w:r>
      <w:r w:rsidR="003012EB" w:rsidRPr="009932DA">
        <w:t>,</w:t>
      </w:r>
      <w:r w:rsidRPr="009932DA">
        <w:t xml:space="preserve"> no njezina kvaliteta i njezin razvoj ne zadovoljavaju povećane potrebe cestovnog prometa. Mreža je djelomično rekonstruirana i modernizirana, no ne na način  i kvalitetom koja bi zadovoljavala potrebe prometa koji se njome odvija, posebice u odnosu na osnovne elemente sigurnosti (tlocrtni elementi, </w:t>
      </w:r>
      <w:r w:rsidR="003012EB" w:rsidRPr="009932DA">
        <w:t>raskrižja</w:t>
      </w:r>
      <w:r w:rsidRPr="009932DA">
        <w:t xml:space="preserve">, poprečni profili, </w:t>
      </w:r>
      <w:proofErr w:type="spellStart"/>
      <w:r w:rsidRPr="009932DA">
        <w:t>nivelete</w:t>
      </w:r>
      <w:proofErr w:type="spellEnd"/>
      <w:r w:rsidRPr="009932DA">
        <w:t xml:space="preserve">, kvaliteta kolnika i </w:t>
      </w:r>
      <w:proofErr w:type="spellStart"/>
      <w:r w:rsidRPr="009932DA">
        <w:t>dr</w:t>
      </w:r>
      <w:proofErr w:type="spellEnd"/>
      <w:r w:rsidRPr="009932DA">
        <w:t>.).</w:t>
      </w:r>
    </w:p>
    <w:p w:rsidR="00702CD1" w:rsidRPr="009932DA" w:rsidRDefault="00702CD1" w:rsidP="00010295">
      <w:pPr>
        <w:jc w:val="both"/>
        <w:rPr>
          <w:rFonts w:cs="Times New Roman"/>
          <w:shd w:val="clear" w:color="auto" w:fill="FFFFFF"/>
        </w:rPr>
      </w:pPr>
      <w:r w:rsidRPr="009932DA">
        <w:rPr>
          <w:rFonts w:cs="Times New Roman"/>
          <w:shd w:val="clear" w:color="auto" w:fill="FFFFFF"/>
        </w:rPr>
        <w:t>Na većem dijelu  urbanog područja razvijena je mreža županijskih cesta</w:t>
      </w:r>
      <w:r w:rsidR="003012EB" w:rsidRPr="009932DA">
        <w:rPr>
          <w:rFonts w:cs="Times New Roman"/>
          <w:shd w:val="clear" w:color="auto" w:fill="FFFFFF"/>
        </w:rPr>
        <w:t>,</w:t>
      </w:r>
      <w:r w:rsidRPr="009932DA">
        <w:rPr>
          <w:rFonts w:cs="Times New Roman"/>
          <w:shd w:val="clear" w:color="auto" w:fill="FFFFFF"/>
        </w:rPr>
        <w:t xml:space="preserve"> a kroz pojedine dijelove (</w:t>
      </w:r>
      <w:proofErr w:type="spellStart"/>
      <w:r w:rsidRPr="009932DA">
        <w:rPr>
          <w:rFonts w:cs="Times New Roman"/>
          <w:shd w:val="clear" w:color="auto" w:fill="FFFFFF"/>
        </w:rPr>
        <w:t>npr</w:t>
      </w:r>
      <w:proofErr w:type="spellEnd"/>
      <w:r w:rsidRPr="009932DA">
        <w:rPr>
          <w:rFonts w:cs="Times New Roman"/>
          <w:shd w:val="clear" w:color="auto" w:fill="FFFFFF"/>
        </w:rPr>
        <w:t xml:space="preserve">. </w:t>
      </w:r>
      <w:proofErr w:type="spellStart"/>
      <w:r w:rsidRPr="009932DA">
        <w:rPr>
          <w:rFonts w:cs="Times New Roman"/>
          <w:shd w:val="clear" w:color="auto" w:fill="FFFFFF"/>
        </w:rPr>
        <w:t>Vodnjan</w:t>
      </w:r>
      <w:proofErr w:type="spellEnd"/>
      <w:r w:rsidRPr="009932DA">
        <w:rPr>
          <w:rFonts w:cs="Times New Roman"/>
          <w:shd w:val="clear" w:color="auto" w:fill="FFFFFF"/>
        </w:rPr>
        <w:t xml:space="preserve">) prolazi i mreža državnih cesta. Ceste županijskog i lokalnog karaktera te nerazvrstane ceste mahom zahtijevaju infrastrukturna </w:t>
      </w:r>
      <w:r w:rsidR="003012EB" w:rsidRPr="009932DA">
        <w:rPr>
          <w:rFonts w:cs="Times New Roman"/>
          <w:shd w:val="clear" w:color="auto" w:fill="FFFFFF"/>
        </w:rPr>
        <w:t xml:space="preserve">ulaganja, </w:t>
      </w:r>
      <w:r w:rsidRPr="009932DA">
        <w:rPr>
          <w:rFonts w:cs="Times New Roman"/>
          <w:shd w:val="clear" w:color="auto" w:fill="FFFFFF"/>
        </w:rPr>
        <w:t>od asfaltiranja, popravaka i proširenja kapaciteta do poboljšanja signalizacije i osiguranja većeg broja parkirališnih površina. S</w:t>
      </w:r>
      <w:r w:rsidR="003012EB" w:rsidRPr="009932DA">
        <w:rPr>
          <w:rFonts w:cs="Times New Roman"/>
          <w:shd w:val="clear" w:color="auto" w:fill="FFFFFF"/>
        </w:rPr>
        <w:t>toga</w:t>
      </w:r>
      <w:r w:rsidRPr="009932DA">
        <w:rPr>
          <w:rFonts w:cs="Times New Roman"/>
          <w:shd w:val="clear" w:color="auto" w:fill="FFFFFF"/>
        </w:rPr>
        <w:t xml:space="preserve"> jedinice lokalne samouprave u </w:t>
      </w:r>
      <w:r w:rsidR="003012EB" w:rsidRPr="009932DA">
        <w:rPr>
          <w:rFonts w:cs="Times New Roman"/>
          <w:shd w:val="clear" w:color="auto" w:fill="FFFFFF"/>
        </w:rPr>
        <w:t xml:space="preserve">idućem </w:t>
      </w:r>
      <w:r w:rsidRPr="009932DA">
        <w:rPr>
          <w:rFonts w:cs="Times New Roman"/>
          <w:shd w:val="clear" w:color="auto" w:fill="FFFFFF"/>
        </w:rPr>
        <w:t xml:space="preserve">razdoblju planiraju značajan broj projekata unapređenja cestovne mreže kako bi se urbano područje što bolje i kvalitetnije povezalo s mrežom državnih cesta, uključujući autocestu A9 , ali </w:t>
      </w:r>
      <w:r w:rsidR="003012EB" w:rsidRPr="009932DA">
        <w:rPr>
          <w:rFonts w:cs="Times New Roman"/>
          <w:shd w:val="clear" w:color="auto" w:fill="FFFFFF"/>
        </w:rPr>
        <w:t xml:space="preserve">i </w:t>
      </w:r>
      <w:r w:rsidRPr="009932DA">
        <w:rPr>
          <w:rFonts w:cs="Times New Roman"/>
          <w:shd w:val="clear" w:color="auto" w:fill="FFFFFF"/>
        </w:rPr>
        <w:t>kako bi se unutar područja osigural</w:t>
      </w:r>
      <w:r w:rsidR="003012EB" w:rsidRPr="009932DA">
        <w:rPr>
          <w:rFonts w:cs="Times New Roman"/>
          <w:shd w:val="clear" w:color="auto" w:fill="FFFFFF"/>
        </w:rPr>
        <w:t>a</w:t>
      </w:r>
      <w:r w:rsidRPr="009932DA">
        <w:rPr>
          <w:rFonts w:cs="Times New Roman"/>
          <w:shd w:val="clear" w:color="auto" w:fill="FFFFFF"/>
        </w:rPr>
        <w:t xml:space="preserve"> bolj</w:t>
      </w:r>
      <w:r w:rsidR="003012EB" w:rsidRPr="009932DA">
        <w:rPr>
          <w:rFonts w:cs="Times New Roman"/>
          <w:shd w:val="clear" w:color="auto" w:fill="FFFFFF"/>
        </w:rPr>
        <w:t>a</w:t>
      </w:r>
      <w:r w:rsidRPr="009932DA">
        <w:rPr>
          <w:rFonts w:cs="Times New Roman"/>
          <w:shd w:val="clear" w:color="auto" w:fill="FFFFFF"/>
        </w:rPr>
        <w:t xml:space="preserve"> povezanost i protočnost cestovnog prometa te unaprijedili  sigurnosni uvjeti. </w:t>
      </w:r>
    </w:p>
    <w:p w:rsidR="00702CD1" w:rsidRPr="009932DA" w:rsidRDefault="00702CD1" w:rsidP="00010295">
      <w:pPr>
        <w:jc w:val="both"/>
        <w:rPr>
          <w:shd w:val="clear" w:color="auto" w:fill="FFFFFF"/>
        </w:rPr>
      </w:pPr>
      <w:r w:rsidRPr="009932DA">
        <w:rPr>
          <w:shd w:val="clear" w:color="auto" w:fill="FFFFFF"/>
        </w:rPr>
        <w:t xml:space="preserve">Smjernice za razvoj ukupnog cestovnog prometa Grada Pule </w:t>
      </w:r>
      <w:r w:rsidR="003012EB" w:rsidRPr="009932DA">
        <w:rPr>
          <w:shd w:val="clear" w:color="auto" w:fill="FFFFFF"/>
        </w:rPr>
        <w:t xml:space="preserve">temelje </w:t>
      </w:r>
      <w:r w:rsidRPr="009932DA">
        <w:rPr>
          <w:shd w:val="clear" w:color="auto" w:fill="FFFFFF"/>
        </w:rPr>
        <w:t xml:space="preserve">se na povećanim ulaganjima u prometnu infrastrukturu u odnosu na dosadašnja ulaganja te u poduzimanju mjera koje će povećati udio javnog prometa u ukupnom prijevozu putnika. Postojeći kapaciteti cestovnog prometa u Gradu Puli ne zadovoljavaju prometne potrebe, gust je teretni promet prema turističkim i poslovnim zonama koji opterećuje centar Grada (obala) što uzrokuje zastoje tijekom dana, nedostaje terminal sa svim potrebnim sadržajima za smještaj teretnih vozila i </w:t>
      </w:r>
      <w:proofErr w:type="spellStart"/>
      <w:r w:rsidR="003012EB" w:rsidRPr="009932DA">
        <w:rPr>
          <w:shd w:val="clear" w:color="auto" w:fill="FFFFFF"/>
        </w:rPr>
        <w:t>sl</w:t>
      </w:r>
      <w:proofErr w:type="spellEnd"/>
      <w:r w:rsidRPr="009932DA">
        <w:rPr>
          <w:shd w:val="clear" w:color="auto" w:fill="FFFFFF"/>
        </w:rPr>
        <w:t xml:space="preserve">. U gradu Puli u tom smislu distribucija ciljno izvornog i tranzitnog prometa planira se preko prometne mreže povezane s </w:t>
      </w:r>
      <w:r w:rsidR="00BB36EF" w:rsidRPr="009932DA">
        <w:rPr>
          <w:shd w:val="clear" w:color="auto" w:fill="FFFFFF"/>
        </w:rPr>
        <w:t>Istarskim ipsilonom</w:t>
      </w:r>
      <w:r w:rsidRPr="009932DA">
        <w:rPr>
          <w:shd w:val="clear" w:color="auto" w:fill="FFFFFF"/>
        </w:rPr>
        <w:t xml:space="preserve"> na sjeveru grada koja omogućuje tri ulaza u grad, a kako bi se smanjio pritisak te podjednako distribuirali prometni tokovi. Na dva ulaza u grad planira se proširenje postojećih kapaciteta </w:t>
      </w:r>
      <w:r w:rsidR="00BB36EF" w:rsidRPr="009932DA">
        <w:rPr>
          <w:shd w:val="clear" w:color="auto" w:fill="FFFFFF"/>
        </w:rPr>
        <w:t>odnosno</w:t>
      </w:r>
      <w:r w:rsidRPr="009932DA">
        <w:rPr>
          <w:shd w:val="clear" w:color="auto" w:fill="FFFFFF"/>
        </w:rPr>
        <w:t xml:space="preserve"> već</w:t>
      </w:r>
      <w:r w:rsidR="00BB36EF" w:rsidRPr="009932DA">
        <w:rPr>
          <w:shd w:val="clear" w:color="auto" w:fill="FFFFFF"/>
        </w:rPr>
        <w:t>i</w:t>
      </w:r>
      <w:r w:rsidRPr="009932DA">
        <w:rPr>
          <w:shd w:val="clear" w:color="auto" w:fill="FFFFFF"/>
        </w:rPr>
        <w:t xml:space="preserve"> broj prometnih traka</w:t>
      </w:r>
      <w:r w:rsidR="00BB36EF" w:rsidRPr="009932DA">
        <w:rPr>
          <w:shd w:val="clear" w:color="auto" w:fill="FFFFFF"/>
        </w:rPr>
        <w:t>,</w:t>
      </w:r>
      <w:r w:rsidRPr="009932DA">
        <w:rPr>
          <w:shd w:val="clear" w:color="auto" w:fill="FFFFFF"/>
        </w:rPr>
        <w:t xml:space="preserve"> ali i izgradnja pješačkih hodnika i biciklističkih staza te stajališta za javni gradski i prigradski prijevoz.</w:t>
      </w:r>
    </w:p>
    <w:p w:rsidR="00702CD1" w:rsidRPr="009932DA" w:rsidRDefault="00702CD1" w:rsidP="00010295">
      <w:pPr>
        <w:jc w:val="both"/>
      </w:pPr>
      <w:r w:rsidRPr="009932DA">
        <w:t xml:space="preserve">Na području </w:t>
      </w:r>
      <w:r w:rsidR="00BB36EF" w:rsidRPr="009932DA">
        <w:t>G</w:t>
      </w:r>
      <w:r w:rsidRPr="009932DA">
        <w:t xml:space="preserve">rada </w:t>
      </w:r>
      <w:proofErr w:type="spellStart"/>
      <w:r w:rsidRPr="009932DA">
        <w:t>Vodnjana</w:t>
      </w:r>
      <w:proofErr w:type="spellEnd"/>
      <w:r w:rsidRPr="009932DA">
        <w:t xml:space="preserve"> osim državne ceste  D3 Pula </w:t>
      </w:r>
      <w:r w:rsidR="00BB36EF" w:rsidRPr="009932DA">
        <w:t>–</w:t>
      </w:r>
      <w:r w:rsidRPr="009932DA">
        <w:t xml:space="preserve"> </w:t>
      </w:r>
      <w:proofErr w:type="spellStart"/>
      <w:r w:rsidRPr="009932DA">
        <w:t>Vodnjan</w:t>
      </w:r>
      <w:proofErr w:type="spellEnd"/>
      <w:r w:rsidRPr="009932DA">
        <w:t>-</w:t>
      </w:r>
      <w:proofErr w:type="spellStart"/>
      <w:r w:rsidRPr="009932DA">
        <w:t>Dignano</w:t>
      </w:r>
      <w:proofErr w:type="spellEnd"/>
      <w:r w:rsidR="00BB36EF" w:rsidRPr="009932DA">
        <w:t xml:space="preserve"> –</w:t>
      </w:r>
      <w:r w:rsidRPr="009932DA">
        <w:t xml:space="preserve"> </w:t>
      </w:r>
      <w:proofErr w:type="spellStart"/>
      <w:r w:rsidRPr="009932DA">
        <w:t>Kanfanar</w:t>
      </w:r>
      <w:proofErr w:type="spellEnd"/>
      <w:r w:rsidRPr="009932DA">
        <w:t xml:space="preserve"> (Istarski ipsilon) postoji mreža županijskih </w:t>
      </w:r>
      <w:r w:rsidR="00BB36EF" w:rsidRPr="009932DA">
        <w:t>i</w:t>
      </w:r>
      <w:r w:rsidRPr="009932DA">
        <w:t xml:space="preserve"> lokalnih cesta. Nerazvrstane ceste su u lošem stanju i narušavaju sigurnost sudionika u prometu </w:t>
      </w:r>
      <w:r w:rsidR="00BB36EF" w:rsidRPr="009932DA">
        <w:t>i</w:t>
      </w:r>
      <w:r w:rsidRPr="009932DA">
        <w:t xml:space="preserve"> potrebno </w:t>
      </w:r>
      <w:r w:rsidR="00BB36EF" w:rsidRPr="009932DA">
        <w:t xml:space="preserve">ih je </w:t>
      </w:r>
      <w:r w:rsidRPr="009932DA">
        <w:t xml:space="preserve">urediti. Zbog razvojnih potencijala i planiranih razvojnih aktivnosti u budućnosti potrebno je povećati prometne kapacitete na području </w:t>
      </w:r>
      <w:proofErr w:type="spellStart"/>
      <w:r w:rsidRPr="009932DA">
        <w:t>Vodnjana</w:t>
      </w:r>
      <w:proofErr w:type="spellEnd"/>
      <w:r w:rsidRPr="009932DA">
        <w:t xml:space="preserve">. </w:t>
      </w:r>
    </w:p>
    <w:p w:rsidR="00702CD1" w:rsidRPr="009932DA" w:rsidRDefault="00702CD1" w:rsidP="00010295">
      <w:pPr>
        <w:jc w:val="both"/>
        <w:rPr>
          <w:rFonts w:cs="Times New Roman"/>
        </w:rPr>
      </w:pPr>
      <w:r w:rsidRPr="009932DA">
        <w:rPr>
          <w:rFonts w:cs="Times New Roman"/>
        </w:rPr>
        <w:t xml:space="preserve">Kroz </w:t>
      </w:r>
      <w:proofErr w:type="spellStart"/>
      <w:r w:rsidRPr="009932DA">
        <w:rPr>
          <w:rFonts w:cs="Times New Roman"/>
        </w:rPr>
        <w:t>Svetvinčenat</w:t>
      </w:r>
      <w:proofErr w:type="spellEnd"/>
      <w:r w:rsidRPr="009932DA">
        <w:rPr>
          <w:rFonts w:cs="Times New Roman"/>
        </w:rPr>
        <w:t xml:space="preserve"> prolaze županijske </w:t>
      </w:r>
      <w:r w:rsidR="00BB36EF" w:rsidRPr="009932DA">
        <w:rPr>
          <w:rFonts w:cs="Times New Roman"/>
        </w:rPr>
        <w:t>i</w:t>
      </w:r>
      <w:r w:rsidRPr="009932DA">
        <w:rPr>
          <w:rFonts w:cs="Times New Roman"/>
        </w:rPr>
        <w:t xml:space="preserve"> lokalne ceste. Oko 5% cesta i pristupnih putova na području </w:t>
      </w:r>
      <w:r w:rsidR="00BB36EF" w:rsidRPr="009932DA">
        <w:rPr>
          <w:rFonts w:cs="Times New Roman"/>
        </w:rPr>
        <w:t>O</w:t>
      </w:r>
      <w:r w:rsidRPr="009932DA">
        <w:rPr>
          <w:rFonts w:cs="Times New Roman"/>
        </w:rPr>
        <w:t xml:space="preserve">pćine </w:t>
      </w:r>
      <w:r w:rsidR="00BB36EF" w:rsidRPr="009932DA">
        <w:rPr>
          <w:rFonts w:cs="Times New Roman"/>
        </w:rPr>
        <w:t>ni</w:t>
      </w:r>
      <w:r w:rsidRPr="009932DA">
        <w:rPr>
          <w:rFonts w:cs="Times New Roman"/>
        </w:rPr>
        <w:t xml:space="preserve">je asfaltirano i postoji potreba za cestovnom signalizacijom. U planu su sljedeće investicije: Cesta D-3 (čvor Bale) </w:t>
      </w:r>
      <w:r w:rsidR="00BB36EF" w:rsidRPr="009932DA">
        <w:rPr>
          <w:rFonts w:cs="Times New Roman"/>
        </w:rPr>
        <w:t>–</w:t>
      </w:r>
      <w:r w:rsidRPr="009932DA">
        <w:rPr>
          <w:rFonts w:cs="Times New Roman"/>
        </w:rPr>
        <w:t xml:space="preserve"> županijska cesta </w:t>
      </w:r>
      <w:proofErr w:type="spellStart"/>
      <w:r w:rsidRPr="009932DA">
        <w:rPr>
          <w:rFonts w:cs="Times New Roman"/>
        </w:rPr>
        <w:t>Vodnjan</w:t>
      </w:r>
      <w:proofErr w:type="spellEnd"/>
      <w:r w:rsidR="00BB36EF" w:rsidRPr="009932DA">
        <w:rPr>
          <w:rFonts w:cs="Times New Roman"/>
        </w:rPr>
        <w:t xml:space="preserve"> – </w:t>
      </w:r>
      <w:proofErr w:type="spellStart"/>
      <w:r w:rsidRPr="009932DA">
        <w:rPr>
          <w:rFonts w:cs="Times New Roman"/>
        </w:rPr>
        <w:t>Svetvinčenat</w:t>
      </w:r>
      <w:proofErr w:type="spellEnd"/>
      <w:r w:rsidR="00BB36EF" w:rsidRPr="009932DA">
        <w:rPr>
          <w:rFonts w:cs="Times New Roman"/>
        </w:rPr>
        <w:t xml:space="preserve"> – </w:t>
      </w:r>
      <w:r w:rsidRPr="009932DA">
        <w:rPr>
          <w:rFonts w:cs="Times New Roman"/>
        </w:rPr>
        <w:t>Žminj</w:t>
      </w:r>
      <w:r w:rsidR="00BB36EF" w:rsidRPr="009932DA">
        <w:rPr>
          <w:rFonts w:cs="Times New Roman"/>
        </w:rPr>
        <w:t xml:space="preserve"> – </w:t>
      </w:r>
      <w:r w:rsidRPr="009932DA">
        <w:rPr>
          <w:rFonts w:cs="Times New Roman"/>
        </w:rPr>
        <w:t>Pazin, županijska cesta Ž 5190 – Turistič</w:t>
      </w:r>
      <w:r w:rsidR="00BB36EF" w:rsidRPr="009932DA">
        <w:rPr>
          <w:rFonts w:cs="Times New Roman"/>
        </w:rPr>
        <w:t>k</w:t>
      </w:r>
      <w:r w:rsidRPr="009932DA">
        <w:rPr>
          <w:rFonts w:cs="Times New Roman"/>
        </w:rPr>
        <w:t xml:space="preserve">a zona </w:t>
      </w:r>
      <w:proofErr w:type="spellStart"/>
      <w:r w:rsidRPr="009932DA">
        <w:rPr>
          <w:rFonts w:cs="Times New Roman"/>
        </w:rPr>
        <w:t>Paradiž</w:t>
      </w:r>
      <w:proofErr w:type="spellEnd"/>
      <w:r w:rsidRPr="009932DA">
        <w:rPr>
          <w:rFonts w:cs="Times New Roman"/>
        </w:rPr>
        <w:t xml:space="preserve"> te pješačko-biciklističke prometnice (min. šir</w:t>
      </w:r>
      <w:r w:rsidR="00BB36EF" w:rsidRPr="009932DA">
        <w:rPr>
          <w:rFonts w:cs="Times New Roman"/>
        </w:rPr>
        <w:t>oke</w:t>
      </w:r>
      <w:r w:rsidRPr="009932DA">
        <w:rPr>
          <w:rFonts w:cs="Times New Roman"/>
        </w:rPr>
        <w:t xml:space="preserve"> 3 metra).</w:t>
      </w:r>
    </w:p>
    <w:p w:rsidR="00702CD1" w:rsidRPr="009932DA" w:rsidRDefault="00702CD1" w:rsidP="00010295">
      <w:pPr>
        <w:jc w:val="both"/>
      </w:pPr>
      <w:r w:rsidRPr="009932DA">
        <w:t xml:space="preserve">U planu je povezivanje </w:t>
      </w:r>
      <w:r w:rsidR="00BB36EF" w:rsidRPr="009932DA">
        <w:t>O</w:t>
      </w:r>
      <w:r w:rsidRPr="009932DA">
        <w:t xml:space="preserve">pćine </w:t>
      </w:r>
      <w:proofErr w:type="spellStart"/>
      <w:r w:rsidRPr="009932DA">
        <w:t>Barban</w:t>
      </w:r>
      <w:proofErr w:type="spellEnd"/>
      <w:r w:rsidRPr="009932DA">
        <w:t xml:space="preserve"> s Labinom i Rijekom novim koridorom koji prolazi južnim i istočnim padinama, oko naselja </w:t>
      </w:r>
      <w:proofErr w:type="spellStart"/>
      <w:r w:rsidRPr="009932DA">
        <w:t>Punter</w:t>
      </w:r>
      <w:r w:rsidR="00BB36EF" w:rsidRPr="009932DA">
        <w:t>e</w:t>
      </w:r>
      <w:proofErr w:type="spellEnd"/>
      <w:r w:rsidRPr="009932DA">
        <w:t xml:space="preserve"> do Mosta Raša. Na području </w:t>
      </w:r>
      <w:r w:rsidR="00BB36EF" w:rsidRPr="009932DA">
        <w:t>O</w:t>
      </w:r>
      <w:r w:rsidRPr="009932DA">
        <w:t xml:space="preserve">pćine </w:t>
      </w:r>
      <w:proofErr w:type="spellStart"/>
      <w:r w:rsidRPr="009932DA">
        <w:t>Barban</w:t>
      </w:r>
      <w:proofErr w:type="spellEnd"/>
      <w:r w:rsidRPr="009932DA">
        <w:t xml:space="preserve"> problem predstavlja usko grlo na priključku županijske ceste iz Žminja na državnu cestu Pula</w:t>
      </w:r>
      <w:r w:rsidR="00BB36EF" w:rsidRPr="009932DA">
        <w:t xml:space="preserve"> – </w:t>
      </w:r>
      <w:r w:rsidRPr="009932DA">
        <w:t xml:space="preserve">Rijeka u naselju </w:t>
      </w:r>
      <w:proofErr w:type="spellStart"/>
      <w:r w:rsidRPr="009932DA">
        <w:t>Barban</w:t>
      </w:r>
      <w:r w:rsidR="00BB36EF" w:rsidRPr="009932DA">
        <w:t>u</w:t>
      </w:r>
      <w:proofErr w:type="spellEnd"/>
      <w:r w:rsidRPr="009932DA">
        <w:t xml:space="preserve"> i priključak županijske ceste iz smjera Sutivanca na županijsku cestu Žminj</w:t>
      </w:r>
      <w:r w:rsidR="00BB36EF" w:rsidRPr="009932DA">
        <w:t xml:space="preserve"> – </w:t>
      </w:r>
      <w:proofErr w:type="spellStart"/>
      <w:r w:rsidRPr="009932DA">
        <w:t>Barban</w:t>
      </w:r>
      <w:proofErr w:type="spellEnd"/>
      <w:r w:rsidRPr="009932DA">
        <w:t xml:space="preserve"> na </w:t>
      </w:r>
      <w:proofErr w:type="spellStart"/>
      <w:r w:rsidRPr="009932DA">
        <w:t>Dunaju</w:t>
      </w:r>
      <w:proofErr w:type="spellEnd"/>
      <w:r w:rsidRPr="009932DA">
        <w:t>.</w:t>
      </w:r>
    </w:p>
    <w:p w:rsidR="00702CD1" w:rsidRPr="009932DA" w:rsidRDefault="00702CD1" w:rsidP="00010295">
      <w:pPr>
        <w:jc w:val="both"/>
      </w:pPr>
      <w:r w:rsidRPr="009932DA">
        <w:t xml:space="preserve">U </w:t>
      </w:r>
      <w:r w:rsidR="00BB36EF" w:rsidRPr="009932DA">
        <w:t>O</w:t>
      </w:r>
      <w:r w:rsidRPr="009932DA">
        <w:t xml:space="preserve">pćini Medulin planira se izgradnja istočne zaobilaznice u Medulinu, Vertikale </w:t>
      </w:r>
      <w:proofErr w:type="spellStart"/>
      <w:r w:rsidRPr="009932DA">
        <w:t>Burle</w:t>
      </w:r>
      <w:proofErr w:type="spellEnd"/>
      <w:r w:rsidRPr="009932DA">
        <w:t xml:space="preserve">, male zaobilaznice u Medulinu, sjeverne zaobilaznice u Medulinu, južne zaobilaznice u </w:t>
      </w:r>
      <w:proofErr w:type="spellStart"/>
      <w:r w:rsidRPr="009932DA">
        <w:t>Premanturi</w:t>
      </w:r>
      <w:proofErr w:type="spellEnd"/>
      <w:r w:rsidRPr="009932DA">
        <w:t xml:space="preserve">, zaobilaznice u </w:t>
      </w:r>
      <w:proofErr w:type="spellStart"/>
      <w:r w:rsidRPr="009932DA">
        <w:t>Vinkuranu</w:t>
      </w:r>
      <w:proofErr w:type="spellEnd"/>
      <w:r w:rsidRPr="009932DA">
        <w:t xml:space="preserve"> te južne zaobilaznice u </w:t>
      </w:r>
      <w:proofErr w:type="spellStart"/>
      <w:r w:rsidRPr="009932DA">
        <w:t>Banjolama</w:t>
      </w:r>
      <w:proofErr w:type="spellEnd"/>
      <w:r w:rsidRPr="009932DA">
        <w:t>.</w:t>
      </w:r>
    </w:p>
    <w:p w:rsidR="00702CD1" w:rsidRPr="009932DA" w:rsidRDefault="00702CD1" w:rsidP="00010295">
      <w:pPr>
        <w:jc w:val="both"/>
        <w:rPr>
          <w:rFonts w:cs="Arial"/>
        </w:rPr>
      </w:pPr>
      <w:r w:rsidRPr="009932DA">
        <w:t xml:space="preserve">Općina </w:t>
      </w:r>
      <w:proofErr w:type="spellStart"/>
      <w:r w:rsidRPr="009932DA">
        <w:t>Ližnjan</w:t>
      </w:r>
      <w:proofErr w:type="spellEnd"/>
      <w:r w:rsidRPr="009932DA">
        <w:t xml:space="preserve"> povezana je županijskom cestom 5119 </w:t>
      </w:r>
      <w:r w:rsidRPr="009932DA">
        <w:rPr>
          <w:rFonts w:cs="Arial"/>
        </w:rPr>
        <w:t xml:space="preserve">na državne ceste D21 i D66, autocestu A9 koja je dio Istarskog </w:t>
      </w:r>
      <w:r w:rsidR="00BB36EF" w:rsidRPr="009932DA">
        <w:rPr>
          <w:rFonts w:cs="Arial"/>
        </w:rPr>
        <w:t>i</w:t>
      </w:r>
      <w:r w:rsidRPr="009932DA">
        <w:rPr>
          <w:rFonts w:cs="Arial"/>
        </w:rPr>
        <w:t xml:space="preserve">psilona te europskog pravca E751. Cestovna infrastruktura i prometna signalizacija (u naseljima </w:t>
      </w:r>
      <w:proofErr w:type="spellStart"/>
      <w:r w:rsidRPr="009932DA">
        <w:rPr>
          <w:rFonts w:cs="Arial"/>
        </w:rPr>
        <w:t>Valtur</w:t>
      </w:r>
      <w:r w:rsidR="00BB36EF" w:rsidRPr="009932DA">
        <w:rPr>
          <w:rFonts w:cs="Arial"/>
        </w:rPr>
        <w:t>i</w:t>
      </w:r>
      <w:proofErr w:type="spellEnd"/>
      <w:r w:rsidRPr="009932DA">
        <w:rPr>
          <w:rFonts w:cs="Arial"/>
        </w:rPr>
        <w:t>, Šišan</w:t>
      </w:r>
      <w:r w:rsidR="00BB36EF" w:rsidRPr="009932DA">
        <w:rPr>
          <w:rFonts w:cs="Arial"/>
        </w:rPr>
        <w:t>u</w:t>
      </w:r>
      <w:r w:rsidRPr="009932DA">
        <w:rPr>
          <w:rFonts w:cs="Arial"/>
        </w:rPr>
        <w:t xml:space="preserve"> i </w:t>
      </w:r>
      <w:proofErr w:type="spellStart"/>
      <w:r w:rsidRPr="009932DA">
        <w:rPr>
          <w:rFonts w:cs="Arial"/>
        </w:rPr>
        <w:t>Ližnjan</w:t>
      </w:r>
      <w:r w:rsidR="00BB36EF" w:rsidRPr="009932DA">
        <w:rPr>
          <w:rFonts w:cs="Arial"/>
        </w:rPr>
        <w:t>u</w:t>
      </w:r>
      <w:proofErr w:type="spellEnd"/>
      <w:r w:rsidRPr="009932DA">
        <w:rPr>
          <w:rFonts w:cs="Arial"/>
        </w:rPr>
        <w:t xml:space="preserve">) </w:t>
      </w:r>
      <w:r w:rsidR="00BB36EF" w:rsidRPr="009932DA">
        <w:rPr>
          <w:rFonts w:cs="Arial"/>
        </w:rPr>
        <w:t>ni</w:t>
      </w:r>
      <w:r w:rsidRPr="009932DA">
        <w:rPr>
          <w:rFonts w:cs="Arial"/>
        </w:rPr>
        <w:t xml:space="preserve">su zadovoljavajuće i </w:t>
      </w:r>
      <w:r w:rsidR="00BB36EF" w:rsidRPr="009932DA">
        <w:rPr>
          <w:rFonts w:cs="Arial"/>
        </w:rPr>
        <w:t xml:space="preserve">nema dovoljno </w:t>
      </w:r>
      <w:r w:rsidRPr="009932DA">
        <w:rPr>
          <w:rFonts w:cs="Arial"/>
        </w:rPr>
        <w:t xml:space="preserve"> parkirališnih mjesta, a problem, posebno u zimskom </w:t>
      </w:r>
      <w:r w:rsidR="00BB36EF" w:rsidRPr="009932DA">
        <w:rPr>
          <w:rFonts w:cs="Arial"/>
        </w:rPr>
        <w:t>razdoblju</w:t>
      </w:r>
      <w:r w:rsidRPr="009932DA">
        <w:rPr>
          <w:rFonts w:cs="Arial"/>
        </w:rPr>
        <w:t xml:space="preserve">, predstavlja i uništavanje lokalnih cesta </w:t>
      </w:r>
      <w:r w:rsidR="00BB36EF" w:rsidRPr="009932DA">
        <w:rPr>
          <w:rFonts w:cs="Arial"/>
        </w:rPr>
        <w:t xml:space="preserve">zbog </w:t>
      </w:r>
      <w:r w:rsidRPr="009932DA">
        <w:rPr>
          <w:rFonts w:cs="Arial"/>
        </w:rPr>
        <w:t>prirodn</w:t>
      </w:r>
      <w:r w:rsidR="00BB36EF" w:rsidRPr="009932DA">
        <w:rPr>
          <w:rFonts w:cs="Arial"/>
        </w:rPr>
        <w:t>og</w:t>
      </w:r>
      <w:r w:rsidRPr="009932DA">
        <w:rPr>
          <w:rFonts w:cs="Arial"/>
        </w:rPr>
        <w:t xml:space="preserve"> utjecaj</w:t>
      </w:r>
      <w:r w:rsidR="00BB36EF" w:rsidRPr="009932DA">
        <w:rPr>
          <w:rFonts w:cs="Arial"/>
        </w:rPr>
        <w:t>a</w:t>
      </w:r>
      <w:r w:rsidRPr="009932DA">
        <w:rPr>
          <w:rFonts w:cs="Arial"/>
        </w:rPr>
        <w:t xml:space="preserve"> voda. U planu je rekonstrukcija ceste Šišan – </w:t>
      </w:r>
      <w:proofErr w:type="spellStart"/>
      <w:r w:rsidRPr="009932DA">
        <w:rPr>
          <w:rFonts w:cs="Arial"/>
        </w:rPr>
        <w:t>Ližnjan</w:t>
      </w:r>
      <w:proofErr w:type="spellEnd"/>
      <w:r w:rsidRPr="009932DA">
        <w:rPr>
          <w:rFonts w:cs="Arial"/>
        </w:rPr>
        <w:t xml:space="preserve"> te izgradnja dijela nerazvrstanih cesta. </w:t>
      </w:r>
    </w:p>
    <w:p w:rsidR="00702CD1" w:rsidRPr="009932DA" w:rsidRDefault="00702CD1" w:rsidP="00010295">
      <w:pPr>
        <w:jc w:val="both"/>
        <w:rPr>
          <w:rFonts w:cs="Arial"/>
        </w:rPr>
      </w:pPr>
      <w:r w:rsidRPr="009932DA">
        <w:rPr>
          <w:rFonts w:cs="Arial"/>
        </w:rPr>
        <w:t xml:space="preserve">Općina </w:t>
      </w:r>
      <w:proofErr w:type="spellStart"/>
      <w:r w:rsidRPr="009932DA">
        <w:rPr>
          <w:rFonts w:cs="Arial"/>
        </w:rPr>
        <w:t>Marčana</w:t>
      </w:r>
      <w:proofErr w:type="spellEnd"/>
      <w:r w:rsidRPr="009932DA">
        <w:rPr>
          <w:rFonts w:cs="Arial"/>
        </w:rPr>
        <w:t xml:space="preserve"> ima dobru cestovnu povezanost koju treba obnoviti i izgraditi. Treba obnoviti i asfaltirati župan</w:t>
      </w:r>
      <w:r w:rsidR="00BB36EF" w:rsidRPr="009932DA">
        <w:rPr>
          <w:rFonts w:cs="Arial"/>
        </w:rPr>
        <w:t>i</w:t>
      </w:r>
      <w:r w:rsidRPr="009932DA">
        <w:rPr>
          <w:rFonts w:cs="Arial"/>
        </w:rPr>
        <w:t>jsku cestu Kavran</w:t>
      </w:r>
      <w:r w:rsidR="00BB36EF" w:rsidRPr="009932DA">
        <w:rPr>
          <w:rFonts w:cs="Arial"/>
        </w:rPr>
        <w:t xml:space="preserve"> – </w:t>
      </w:r>
      <w:proofErr w:type="spellStart"/>
      <w:r w:rsidRPr="009932DA">
        <w:rPr>
          <w:rFonts w:cs="Arial"/>
        </w:rPr>
        <w:t>Valtura</w:t>
      </w:r>
      <w:proofErr w:type="spellEnd"/>
      <w:r w:rsidRPr="009932DA">
        <w:rPr>
          <w:rFonts w:cs="Arial"/>
        </w:rPr>
        <w:t xml:space="preserve"> koja povezuje cijelu istočnu obalu od Medulina  do Labina i stvara uvjete za bolje poslovanje marikulture u uvali </w:t>
      </w:r>
      <w:proofErr w:type="spellStart"/>
      <w:r w:rsidRPr="009932DA">
        <w:rPr>
          <w:rFonts w:cs="Arial"/>
        </w:rPr>
        <w:t>Budav</w:t>
      </w:r>
      <w:r w:rsidR="00BB36EF" w:rsidRPr="009932DA">
        <w:rPr>
          <w:rFonts w:cs="Arial"/>
        </w:rPr>
        <w:t>i</w:t>
      </w:r>
      <w:proofErr w:type="spellEnd"/>
      <w:r w:rsidRPr="009932DA">
        <w:rPr>
          <w:rFonts w:cs="Arial"/>
        </w:rPr>
        <w:t>. Potrebno je rekonstruirati županijsku cestu Prodol</w:t>
      </w:r>
      <w:r w:rsidR="00BB36EF" w:rsidRPr="009932DA">
        <w:rPr>
          <w:rFonts w:cs="Arial"/>
        </w:rPr>
        <w:t xml:space="preserve"> – </w:t>
      </w:r>
      <w:proofErr w:type="spellStart"/>
      <w:r w:rsidRPr="009932DA">
        <w:rPr>
          <w:rFonts w:cs="Arial"/>
        </w:rPr>
        <w:t>Krnica</w:t>
      </w:r>
      <w:proofErr w:type="spellEnd"/>
      <w:r w:rsidR="00BB36EF" w:rsidRPr="009932DA">
        <w:rPr>
          <w:rFonts w:cs="Arial"/>
        </w:rPr>
        <w:t xml:space="preserve"> – </w:t>
      </w:r>
      <w:proofErr w:type="spellStart"/>
      <w:r w:rsidRPr="009932DA">
        <w:rPr>
          <w:rFonts w:cs="Arial"/>
        </w:rPr>
        <w:t>Rakalj</w:t>
      </w:r>
      <w:proofErr w:type="spellEnd"/>
      <w:r w:rsidR="00BB36EF" w:rsidRPr="009932DA">
        <w:rPr>
          <w:rFonts w:cs="Arial"/>
        </w:rPr>
        <w:t xml:space="preserve"> – </w:t>
      </w:r>
      <w:proofErr w:type="spellStart"/>
      <w:r w:rsidRPr="009932DA">
        <w:rPr>
          <w:rFonts w:cs="Arial"/>
        </w:rPr>
        <w:t>Kriz</w:t>
      </w:r>
      <w:proofErr w:type="spellEnd"/>
      <w:r w:rsidRPr="009932DA">
        <w:rPr>
          <w:rFonts w:cs="Arial"/>
        </w:rPr>
        <w:t xml:space="preserve">. Planira se izgraditi obilaznica </w:t>
      </w:r>
      <w:proofErr w:type="spellStart"/>
      <w:r w:rsidRPr="009932DA">
        <w:rPr>
          <w:rFonts w:cs="Arial"/>
        </w:rPr>
        <w:t>Marčane</w:t>
      </w:r>
      <w:proofErr w:type="spellEnd"/>
      <w:r w:rsidRPr="009932DA">
        <w:rPr>
          <w:rFonts w:cs="Arial"/>
        </w:rPr>
        <w:t xml:space="preserve"> prema Dugoj uvali za što je </w:t>
      </w:r>
      <w:proofErr w:type="spellStart"/>
      <w:r w:rsidRPr="009932DA">
        <w:rPr>
          <w:rFonts w:cs="Arial"/>
        </w:rPr>
        <w:t>ishodovana</w:t>
      </w:r>
      <w:proofErr w:type="spellEnd"/>
      <w:r w:rsidRPr="009932DA">
        <w:rPr>
          <w:rFonts w:cs="Arial"/>
        </w:rPr>
        <w:t xml:space="preserve"> građevinska dozvola i </w:t>
      </w:r>
      <w:r w:rsidR="00BB36EF" w:rsidRPr="009932DA">
        <w:rPr>
          <w:rFonts w:cs="Arial"/>
        </w:rPr>
        <w:t>uglavnom</w:t>
      </w:r>
      <w:r w:rsidRPr="009932DA">
        <w:rPr>
          <w:rFonts w:cs="Arial"/>
        </w:rPr>
        <w:t xml:space="preserve"> riješeni vlasnički odnosi. Zbog razvoja turizma i povećavanja kapaciteta u naseljima </w:t>
      </w:r>
      <w:proofErr w:type="spellStart"/>
      <w:r w:rsidRPr="009932DA">
        <w:rPr>
          <w:rFonts w:cs="Arial"/>
        </w:rPr>
        <w:t>Rakalj</w:t>
      </w:r>
      <w:proofErr w:type="spellEnd"/>
      <w:r w:rsidRPr="009932DA">
        <w:rPr>
          <w:rFonts w:cs="Arial"/>
        </w:rPr>
        <w:t>, Peruški, Kavran potrebno je modernizirati i asfaltirati ceste od postojećih  naselja do mora (</w:t>
      </w:r>
      <w:proofErr w:type="spellStart"/>
      <w:r w:rsidRPr="009932DA">
        <w:rPr>
          <w:rFonts w:cs="Arial"/>
        </w:rPr>
        <w:t>Rakalj</w:t>
      </w:r>
      <w:proofErr w:type="spellEnd"/>
      <w:r w:rsidR="00BB36EF" w:rsidRPr="009932DA">
        <w:rPr>
          <w:rFonts w:cs="Arial"/>
        </w:rPr>
        <w:t xml:space="preserve"> – </w:t>
      </w:r>
      <w:proofErr w:type="spellStart"/>
      <w:r w:rsidRPr="009932DA">
        <w:rPr>
          <w:rFonts w:cs="Arial"/>
        </w:rPr>
        <w:t>Kalavojna</w:t>
      </w:r>
      <w:proofErr w:type="spellEnd"/>
      <w:r w:rsidRPr="009932DA">
        <w:rPr>
          <w:rFonts w:cs="Arial"/>
        </w:rPr>
        <w:t>; Peruški</w:t>
      </w:r>
      <w:r w:rsidR="00BB36EF" w:rsidRPr="009932DA">
        <w:rPr>
          <w:rFonts w:cs="Arial"/>
        </w:rPr>
        <w:t xml:space="preserve"> </w:t>
      </w:r>
      <w:r w:rsidRPr="009932DA">
        <w:rPr>
          <w:rFonts w:cs="Arial"/>
        </w:rPr>
        <w:t>­</w:t>
      </w:r>
      <w:r w:rsidR="00BB36EF" w:rsidRPr="009932DA">
        <w:rPr>
          <w:rFonts w:cs="Arial"/>
        </w:rPr>
        <w:t xml:space="preserve"> </w:t>
      </w:r>
      <w:proofErr w:type="spellStart"/>
      <w:r w:rsidRPr="009932DA">
        <w:rPr>
          <w:rFonts w:cs="Arial"/>
        </w:rPr>
        <w:t>Artići</w:t>
      </w:r>
      <w:proofErr w:type="spellEnd"/>
      <w:r w:rsidRPr="009932DA">
        <w:rPr>
          <w:rFonts w:cs="Arial"/>
        </w:rPr>
        <w:t xml:space="preserve">, </w:t>
      </w:r>
      <w:proofErr w:type="spellStart"/>
      <w:r w:rsidRPr="009932DA">
        <w:rPr>
          <w:rFonts w:cs="Arial"/>
        </w:rPr>
        <w:t>Kaval</w:t>
      </w:r>
      <w:proofErr w:type="spellEnd"/>
      <w:r w:rsidRPr="009932DA">
        <w:rPr>
          <w:rFonts w:cs="Arial"/>
        </w:rPr>
        <w:t xml:space="preserve"> i Kavran</w:t>
      </w:r>
      <w:r w:rsidR="00BB36EF" w:rsidRPr="009932DA">
        <w:rPr>
          <w:rFonts w:cs="Arial"/>
        </w:rPr>
        <w:t xml:space="preserve"> – </w:t>
      </w:r>
      <w:r w:rsidRPr="009932DA">
        <w:rPr>
          <w:rFonts w:cs="Arial"/>
        </w:rPr>
        <w:t xml:space="preserve">Punta </w:t>
      </w:r>
      <w:proofErr w:type="spellStart"/>
      <w:r w:rsidRPr="009932DA">
        <w:rPr>
          <w:rFonts w:cs="Arial"/>
        </w:rPr>
        <w:t>Sika</w:t>
      </w:r>
      <w:proofErr w:type="spellEnd"/>
      <w:r w:rsidRPr="009932DA">
        <w:rPr>
          <w:rFonts w:cs="Arial"/>
        </w:rPr>
        <w:t>).</w:t>
      </w:r>
    </w:p>
    <w:p w:rsidR="008F586D" w:rsidRPr="009932DA" w:rsidRDefault="008F586D" w:rsidP="00010295">
      <w:pPr>
        <w:autoSpaceDE w:val="0"/>
        <w:autoSpaceDN w:val="0"/>
        <w:adjustRightInd w:val="0"/>
        <w:jc w:val="both"/>
        <w:rPr>
          <w:rFonts w:cs="Times New Roman"/>
          <w:color w:val="000000"/>
        </w:rPr>
      </w:pPr>
      <w:r w:rsidRPr="009932DA">
        <w:rPr>
          <w:rFonts w:cs="Times New Roman"/>
          <w:color w:val="000000"/>
        </w:rPr>
        <w:t>U pogledu sigurnosti u cestovnom prometu se bilježe pozitivna kretanja uočljiva u padu broja prometnih nesreća, čemu je najviše pri</w:t>
      </w:r>
      <w:r w:rsidR="00BB36EF" w:rsidRPr="009932DA">
        <w:rPr>
          <w:rFonts w:cs="Times New Roman"/>
          <w:color w:val="000000"/>
        </w:rPr>
        <w:t>do</w:t>
      </w:r>
      <w:r w:rsidRPr="009932DA">
        <w:rPr>
          <w:rFonts w:cs="Times New Roman"/>
          <w:color w:val="000000"/>
        </w:rPr>
        <w:t xml:space="preserve">nio pad broja prometnih nesreća sa smrtnim posljedicama. Ukupan broj prometnih nesreća na području Grada Pule </w:t>
      </w:r>
      <w:r w:rsidR="00BB36EF" w:rsidRPr="009932DA">
        <w:rPr>
          <w:rFonts w:cs="Times New Roman"/>
          <w:color w:val="000000"/>
        </w:rPr>
        <w:t xml:space="preserve">smanjen </w:t>
      </w:r>
      <w:r w:rsidRPr="009932DA">
        <w:rPr>
          <w:rFonts w:cs="Times New Roman"/>
          <w:color w:val="000000"/>
        </w:rPr>
        <w:t xml:space="preserve">je 2015. godine 19,60% u odnosu na 2008. godinu, pri čemu je broj poginulih osoba smanjen 53,85%. Ipak, </w:t>
      </w:r>
      <w:r w:rsidR="00BB36EF" w:rsidRPr="009932DA">
        <w:rPr>
          <w:rFonts w:cs="Times New Roman"/>
          <w:color w:val="000000"/>
        </w:rPr>
        <w:t xml:space="preserve">znatan </w:t>
      </w:r>
      <w:r w:rsidRPr="009932DA">
        <w:rPr>
          <w:rFonts w:cs="Times New Roman"/>
          <w:color w:val="000000"/>
        </w:rPr>
        <w:t>rast broja prometnih nesreća s ozlijeđenim osobama (+60,86% 2015. u odnosu na 2008.) i materijalnom štetom (+6,23% u 2015. u odnosu na 2014.) upućuje na potrebu jačanja provedbe mjera i aktivnosti za povećanje sigurnosti u cestovnom prometu.</w:t>
      </w:r>
    </w:p>
    <w:p w:rsidR="00DE752D" w:rsidRPr="009932DA" w:rsidRDefault="00DE752D" w:rsidP="00DE752D"/>
    <w:p w:rsidR="00702CD1" w:rsidRPr="009932DA" w:rsidRDefault="00702CD1" w:rsidP="00DE752D">
      <w:pPr>
        <w:rPr>
          <w:b/>
        </w:rPr>
      </w:pPr>
      <w:r w:rsidRPr="009932DA">
        <w:rPr>
          <w:b/>
        </w:rPr>
        <w:t xml:space="preserve">Željeznički promet </w:t>
      </w:r>
    </w:p>
    <w:p w:rsidR="00702CD1" w:rsidRPr="009932DA" w:rsidRDefault="00702CD1" w:rsidP="00DE752D">
      <w:pPr>
        <w:jc w:val="both"/>
      </w:pPr>
      <w:r w:rsidRPr="009932DA">
        <w:t xml:space="preserve">Dužina pruga na prostoru Istarske županije iznosi 152,5 km i uključuje 2,7 km industrijskih kolosijeka. Željeznička infrastruktura na području cijele Županije, pa tako i na urbanom području </w:t>
      </w:r>
      <w:r w:rsidR="00A5603C" w:rsidRPr="009932DA">
        <w:t>Pula</w:t>
      </w:r>
      <w:r w:rsidR="00BB36EF" w:rsidRPr="009932DA">
        <w:t>, ne zadovoljava</w:t>
      </w:r>
      <w:r w:rsidRPr="009932DA">
        <w:t xml:space="preserve"> i </w:t>
      </w:r>
      <w:r w:rsidR="00BB36EF" w:rsidRPr="009932DA">
        <w:t xml:space="preserve">nije povezana </w:t>
      </w:r>
      <w:r w:rsidRPr="009932DA">
        <w:t xml:space="preserve">s Hrvatskom željezničkom mrežom, a promet putnika i tereta nedovoljan </w:t>
      </w:r>
      <w:r w:rsidR="00BB36EF" w:rsidRPr="009932DA">
        <w:t xml:space="preserve">je </w:t>
      </w:r>
      <w:r w:rsidRPr="009932DA">
        <w:t>u odnosu na postojeće kapacitete te kao takav nerentabilan. Za razvoj istarskih pruga u cjelini potrebno je povezivanje s hrvatskim prugama i uključenje u slovenski, odnosno europski željeznički sustav.</w:t>
      </w:r>
      <w:r w:rsidR="00BB36EF" w:rsidRPr="009932DA">
        <w:t xml:space="preserve"> </w:t>
      </w:r>
      <w:r w:rsidRPr="009932DA">
        <w:t xml:space="preserve">Željeznička infrastruktura u Istri pa tako i na urbanom područjima danas gubi gospodarsku važnost kako za teretni tako i za putnički </w:t>
      </w:r>
      <w:r w:rsidR="00B0043A" w:rsidRPr="009932DA">
        <w:t xml:space="preserve">promet </w:t>
      </w:r>
      <w:r w:rsidRPr="009932DA">
        <w:t xml:space="preserve">s obzirom </w:t>
      </w:r>
      <w:r w:rsidR="00B0043A" w:rsidRPr="009932DA">
        <w:t xml:space="preserve">na to </w:t>
      </w:r>
      <w:r w:rsidRPr="009932DA">
        <w:t>da</w:t>
      </w:r>
      <w:r w:rsidR="00B0043A" w:rsidRPr="009932DA">
        <w:t xml:space="preserve"> </w:t>
      </w:r>
      <w:r w:rsidRPr="009932DA">
        <w:t xml:space="preserve">ne prolazi područjem najjače koncentracije stanovništva i turističkih kapaciteta. Unapređenje željezničkog prometa u urbanom području </w:t>
      </w:r>
      <w:r w:rsidR="00A5603C" w:rsidRPr="009932DA">
        <w:t>Pula</w:t>
      </w:r>
      <w:r w:rsidRPr="009932DA">
        <w:t xml:space="preserve"> </w:t>
      </w:r>
      <w:r w:rsidR="00B0043A" w:rsidRPr="009932DA">
        <w:t xml:space="preserve">izravno </w:t>
      </w:r>
      <w:r w:rsidRPr="009932DA">
        <w:t xml:space="preserve">je povezano s unapređenjem mreže na području cijele Županije. Grad Pula kao najveće gradsko središte i luka na području </w:t>
      </w:r>
      <w:r w:rsidR="00B0043A" w:rsidRPr="009932DA">
        <w:t>Ž</w:t>
      </w:r>
      <w:r w:rsidRPr="009932DA">
        <w:t>upanije ima velik broj neiskorištenih industrijskih kolosijeka čime bi se, uslijed spajanja istarskih pruga s ostatkom Hrvatske te očekivanim porastom prometa, buduća aktualna potreba boljeg organiziranja te razdvajanja putničkog i teretnog prometa</w:t>
      </w:r>
      <w:r w:rsidR="00B0043A" w:rsidRPr="009932DA">
        <w:t xml:space="preserve"> mogla</w:t>
      </w:r>
      <w:r w:rsidRPr="009932DA">
        <w:t xml:space="preserve"> učinkovito i ekonomski opravdano zadovoljiti</w:t>
      </w:r>
      <w:r w:rsidR="00B0043A" w:rsidRPr="009932DA">
        <w:t>.</w:t>
      </w:r>
    </w:p>
    <w:p w:rsidR="00702CD1" w:rsidRPr="009932DA" w:rsidRDefault="00702CD1" w:rsidP="00DE752D">
      <w:pPr>
        <w:jc w:val="both"/>
      </w:pPr>
      <w:r w:rsidRPr="009932DA">
        <w:t xml:space="preserve">Unapređenje željezničkog prometa kao najisplativiji način transporta dobara omogućilo bi dodanu vrijednost i postojećim proizvodnim zonama, pa tako primjerice i proizvodnoj zoni </w:t>
      </w:r>
      <w:proofErr w:type="spellStart"/>
      <w:r w:rsidRPr="009932DA">
        <w:t>Tison</w:t>
      </w:r>
      <w:proofErr w:type="spellEnd"/>
      <w:r w:rsidRPr="009932DA">
        <w:t xml:space="preserve"> na području </w:t>
      </w:r>
      <w:r w:rsidR="00B0043A" w:rsidRPr="009932DA">
        <w:t>G</w:t>
      </w:r>
      <w:r w:rsidRPr="009932DA">
        <w:t xml:space="preserve">rada </w:t>
      </w:r>
      <w:proofErr w:type="spellStart"/>
      <w:r w:rsidRPr="009932DA">
        <w:t>Vodnjana</w:t>
      </w:r>
      <w:proofErr w:type="spellEnd"/>
      <w:r w:rsidRPr="009932DA">
        <w:t xml:space="preserve"> kroz koji  prolazi željeznički pravac koji ga povezuje s ostatkom regije te dalje sa zemljama Europske unije, a koji zahtijeva ulaganja u obnovu i modernizaciju kako bi se povećala njegova iskoristivost i rentabilnost. </w:t>
      </w:r>
    </w:p>
    <w:p w:rsidR="00FB351C" w:rsidRPr="009932DA" w:rsidRDefault="00FB351C" w:rsidP="00DE752D">
      <w:pPr>
        <w:jc w:val="both"/>
      </w:pPr>
    </w:p>
    <w:p w:rsidR="00702CD1" w:rsidRPr="009932DA" w:rsidRDefault="00120BC4" w:rsidP="002F0E36">
      <w:pPr>
        <w:pStyle w:val="Tabela"/>
        <w:rPr>
          <w:rStyle w:val="defaultparagraphfont-000058"/>
          <w:rFonts w:ascii="Times New Roman" w:hAnsi="Times New Roman"/>
          <w:sz w:val="24"/>
          <w:szCs w:val="24"/>
        </w:rPr>
      </w:pPr>
      <w:bookmarkStart w:id="44" w:name="_Toc452979413"/>
      <w:r w:rsidRPr="009932DA">
        <w:t>Tablica 3</w:t>
      </w:r>
      <w:r w:rsidR="00625A52" w:rsidRPr="009932DA">
        <w:t>2</w:t>
      </w:r>
      <w:r w:rsidR="00702CD1" w:rsidRPr="009932DA">
        <w:t>. P</w:t>
      </w:r>
      <w:r w:rsidR="00702CD1" w:rsidRPr="009932DA">
        <w:rPr>
          <w:rStyle w:val="defaultparagraphfont-000058"/>
          <w:rFonts w:ascii="Times New Roman" w:hAnsi="Times New Roman"/>
          <w:sz w:val="24"/>
          <w:szCs w:val="24"/>
        </w:rPr>
        <w:t xml:space="preserve">odaci o vremenu </w:t>
      </w:r>
      <w:r w:rsidR="0061466E" w:rsidRPr="009932DA">
        <w:rPr>
          <w:rStyle w:val="defaultparagraphfont-000058"/>
          <w:rFonts w:ascii="Times New Roman" w:hAnsi="Times New Roman"/>
          <w:sz w:val="24"/>
          <w:szCs w:val="24"/>
        </w:rPr>
        <w:t>putovanja do najbližih gradova</w:t>
      </w:r>
      <w:bookmarkEnd w:id="44"/>
      <w:r w:rsidR="0061466E" w:rsidRPr="009932DA">
        <w:rPr>
          <w:rStyle w:val="defaultparagraphfont-000058"/>
          <w:rFonts w:ascii="Times New Roman" w:hAnsi="Times New Roman"/>
          <w:sz w:val="24"/>
          <w:szCs w:val="24"/>
        </w:rPr>
        <w:t xml:space="preserve"> </w:t>
      </w:r>
    </w:p>
    <w:tbl>
      <w:tblPr>
        <w:tblStyle w:val="TableGrid"/>
        <w:tblW w:w="0" w:type="auto"/>
        <w:tblLook w:val="04A0"/>
      </w:tblPr>
      <w:tblGrid>
        <w:gridCol w:w="2265"/>
        <w:gridCol w:w="2265"/>
        <w:gridCol w:w="2266"/>
        <w:gridCol w:w="2266"/>
      </w:tblGrid>
      <w:tr w:rsidR="000E355F" w:rsidRPr="009932DA" w:rsidTr="00B95E50">
        <w:tc>
          <w:tcPr>
            <w:tcW w:w="2265" w:type="dxa"/>
            <w:shd w:val="clear" w:color="auto" w:fill="D9D9D9" w:themeFill="background1" w:themeFillShade="D9"/>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 xml:space="preserve">Polazište  </w:t>
            </w:r>
          </w:p>
        </w:tc>
        <w:tc>
          <w:tcPr>
            <w:tcW w:w="2265" w:type="dxa"/>
            <w:shd w:val="clear" w:color="auto" w:fill="D9D9D9" w:themeFill="background1" w:themeFillShade="D9"/>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Odredište</w:t>
            </w:r>
          </w:p>
        </w:tc>
        <w:tc>
          <w:tcPr>
            <w:tcW w:w="2266" w:type="dxa"/>
            <w:shd w:val="clear" w:color="auto" w:fill="D9D9D9" w:themeFill="background1" w:themeFillShade="D9"/>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 xml:space="preserve">Udaljenost </w:t>
            </w:r>
          </w:p>
        </w:tc>
        <w:tc>
          <w:tcPr>
            <w:tcW w:w="2266" w:type="dxa"/>
            <w:shd w:val="clear" w:color="auto" w:fill="D9D9D9" w:themeFill="background1" w:themeFillShade="D9"/>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Vrijeme</w:t>
            </w:r>
          </w:p>
        </w:tc>
      </w:tr>
      <w:tr w:rsidR="000E355F" w:rsidRPr="009932DA" w:rsidTr="00377ABA">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Pula</w:t>
            </w:r>
          </w:p>
        </w:tc>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Rijeka</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 xml:space="preserve">106 km </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1 h 20 min</w:t>
            </w:r>
          </w:p>
        </w:tc>
      </w:tr>
      <w:tr w:rsidR="000E355F" w:rsidRPr="009932DA" w:rsidTr="00377ABA">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 xml:space="preserve">Pula </w:t>
            </w:r>
          </w:p>
        </w:tc>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Zagreb</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267 km</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2 h 50 min</w:t>
            </w:r>
          </w:p>
        </w:tc>
      </w:tr>
      <w:tr w:rsidR="000E355F" w:rsidRPr="009932DA" w:rsidTr="00377ABA">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Pula</w:t>
            </w:r>
          </w:p>
        </w:tc>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Trst</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118 km</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1 h 40 min</w:t>
            </w:r>
          </w:p>
        </w:tc>
      </w:tr>
      <w:tr w:rsidR="000E355F" w:rsidRPr="009932DA" w:rsidTr="00377ABA">
        <w:tc>
          <w:tcPr>
            <w:tcW w:w="2265" w:type="dxa"/>
          </w:tcPr>
          <w:p w:rsidR="000E355F" w:rsidRPr="009932DA" w:rsidRDefault="000E355F" w:rsidP="00377ABA">
            <w:pPr>
              <w:pStyle w:val="000054"/>
              <w:rPr>
                <w:rStyle w:val="defaultparagraphfont-000058"/>
                <w:rFonts w:ascii="Times New Roman" w:hAnsi="Times New Roman"/>
                <w:sz w:val="16"/>
              </w:rPr>
            </w:pPr>
            <w:proofErr w:type="spellStart"/>
            <w:r w:rsidRPr="009932DA">
              <w:rPr>
                <w:rStyle w:val="defaultparagraphfont-000058"/>
                <w:rFonts w:ascii="Times New Roman" w:hAnsi="Times New Roman"/>
                <w:sz w:val="16"/>
              </w:rPr>
              <w:t>Barban</w:t>
            </w:r>
            <w:proofErr w:type="spellEnd"/>
            <w:r w:rsidRPr="009932DA">
              <w:rPr>
                <w:rStyle w:val="defaultparagraphfont-000058"/>
                <w:rFonts w:ascii="Times New Roman" w:hAnsi="Times New Roman"/>
                <w:sz w:val="16"/>
              </w:rPr>
              <w:t xml:space="preserve"> </w:t>
            </w:r>
          </w:p>
        </w:tc>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Pula</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27,8 km</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27 min</w:t>
            </w:r>
          </w:p>
        </w:tc>
      </w:tr>
      <w:tr w:rsidR="000E355F" w:rsidRPr="009932DA" w:rsidTr="00377ABA">
        <w:tc>
          <w:tcPr>
            <w:tcW w:w="2265" w:type="dxa"/>
          </w:tcPr>
          <w:p w:rsidR="000E355F" w:rsidRPr="009932DA" w:rsidRDefault="000E355F" w:rsidP="00377ABA">
            <w:pPr>
              <w:pStyle w:val="000054"/>
              <w:rPr>
                <w:rStyle w:val="defaultparagraphfont-000058"/>
                <w:rFonts w:ascii="Times New Roman" w:hAnsi="Times New Roman"/>
                <w:sz w:val="16"/>
              </w:rPr>
            </w:pPr>
            <w:proofErr w:type="spellStart"/>
            <w:r w:rsidRPr="009932DA">
              <w:rPr>
                <w:rStyle w:val="defaultparagraphfont-000058"/>
                <w:rFonts w:ascii="Times New Roman" w:hAnsi="Times New Roman"/>
                <w:sz w:val="16"/>
              </w:rPr>
              <w:t>Ližnjan</w:t>
            </w:r>
            <w:proofErr w:type="spellEnd"/>
            <w:r w:rsidRPr="009932DA">
              <w:rPr>
                <w:rStyle w:val="defaultparagraphfont-000058"/>
                <w:rFonts w:ascii="Times New Roman" w:hAnsi="Times New Roman"/>
                <w:sz w:val="16"/>
              </w:rPr>
              <w:t xml:space="preserve"> </w:t>
            </w:r>
          </w:p>
        </w:tc>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Pula</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6,5 km</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12 min</w:t>
            </w:r>
          </w:p>
        </w:tc>
      </w:tr>
      <w:tr w:rsidR="000E355F" w:rsidRPr="009932DA" w:rsidTr="00377ABA">
        <w:tc>
          <w:tcPr>
            <w:tcW w:w="2265" w:type="dxa"/>
          </w:tcPr>
          <w:p w:rsidR="000E355F" w:rsidRPr="009932DA" w:rsidRDefault="000E355F" w:rsidP="00377ABA">
            <w:pPr>
              <w:pStyle w:val="000054"/>
              <w:rPr>
                <w:rStyle w:val="defaultparagraphfont-000058"/>
                <w:rFonts w:ascii="Times New Roman" w:hAnsi="Times New Roman"/>
                <w:sz w:val="16"/>
              </w:rPr>
            </w:pPr>
            <w:proofErr w:type="spellStart"/>
            <w:r w:rsidRPr="009932DA">
              <w:rPr>
                <w:rStyle w:val="defaultparagraphfont-000058"/>
                <w:rFonts w:ascii="Times New Roman" w:hAnsi="Times New Roman"/>
                <w:sz w:val="16"/>
              </w:rPr>
              <w:t>Marčana</w:t>
            </w:r>
            <w:proofErr w:type="spellEnd"/>
            <w:r w:rsidRPr="009932DA">
              <w:rPr>
                <w:rStyle w:val="defaultparagraphfont-000058"/>
                <w:rFonts w:ascii="Times New Roman" w:hAnsi="Times New Roman"/>
                <w:sz w:val="16"/>
              </w:rPr>
              <w:t xml:space="preserve"> </w:t>
            </w:r>
          </w:p>
        </w:tc>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Pula</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14,3 km</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17 min</w:t>
            </w:r>
          </w:p>
        </w:tc>
      </w:tr>
      <w:tr w:rsidR="000E355F" w:rsidRPr="009932DA" w:rsidTr="00377ABA">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 xml:space="preserve">Medulin </w:t>
            </w:r>
          </w:p>
        </w:tc>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Pula</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6,1 km</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11 min</w:t>
            </w:r>
          </w:p>
        </w:tc>
      </w:tr>
      <w:tr w:rsidR="000E355F" w:rsidRPr="009932DA" w:rsidTr="00377ABA">
        <w:tc>
          <w:tcPr>
            <w:tcW w:w="2265" w:type="dxa"/>
          </w:tcPr>
          <w:p w:rsidR="000E355F" w:rsidRPr="009932DA" w:rsidRDefault="000E355F" w:rsidP="00377ABA">
            <w:pPr>
              <w:pStyle w:val="000054"/>
              <w:rPr>
                <w:rStyle w:val="defaultparagraphfont-000058"/>
                <w:rFonts w:ascii="Times New Roman" w:hAnsi="Times New Roman"/>
                <w:sz w:val="16"/>
              </w:rPr>
            </w:pPr>
            <w:proofErr w:type="spellStart"/>
            <w:r w:rsidRPr="009932DA">
              <w:rPr>
                <w:rStyle w:val="defaultparagraphfont-000058"/>
                <w:rFonts w:ascii="Times New Roman" w:hAnsi="Times New Roman"/>
                <w:sz w:val="16"/>
              </w:rPr>
              <w:t>Svetvinčenat</w:t>
            </w:r>
            <w:proofErr w:type="spellEnd"/>
            <w:r w:rsidRPr="009932DA">
              <w:rPr>
                <w:rStyle w:val="defaultparagraphfont-000058"/>
                <w:rFonts w:ascii="Times New Roman" w:hAnsi="Times New Roman"/>
                <w:sz w:val="16"/>
              </w:rPr>
              <w:t xml:space="preserve"> </w:t>
            </w:r>
          </w:p>
        </w:tc>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Pula</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30,9 km</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32 min</w:t>
            </w:r>
          </w:p>
        </w:tc>
      </w:tr>
      <w:tr w:rsidR="000E355F" w:rsidRPr="009932DA" w:rsidTr="00377ABA">
        <w:tc>
          <w:tcPr>
            <w:tcW w:w="2265" w:type="dxa"/>
          </w:tcPr>
          <w:p w:rsidR="000E355F" w:rsidRPr="009932DA" w:rsidRDefault="000E355F" w:rsidP="00377ABA">
            <w:pPr>
              <w:pStyle w:val="000054"/>
              <w:rPr>
                <w:rStyle w:val="defaultparagraphfont-000058"/>
                <w:rFonts w:ascii="Times New Roman" w:hAnsi="Times New Roman"/>
                <w:sz w:val="16"/>
              </w:rPr>
            </w:pPr>
            <w:proofErr w:type="spellStart"/>
            <w:r w:rsidRPr="009932DA">
              <w:rPr>
                <w:rStyle w:val="defaultparagraphfont-000058"/>
                <w:rFonts w:ascii="Times New Roman" w:hAnsi="Times New Roman"/>
                <w:sz w:val="16"/>
              </w:rPr>
              <w:t>Vodnjan</w:t>
            </w:r>
            <w:proofErr w:type="spellEnd"/>
            <w:r w:rsidRPr="009932DA">
              <w:rPr>
                <w:rStyle w:val="defaultparagraphfont-000058"/>
                <w:rFonts w:ascii="Times New Roman" w:hAnsi="Times New Roman"/>
                <w:sz w:val="16"/>
              </w:rPr>
              <w:t xml:space="preserve"> </w:t>
            </w:r>
          </w:p>
        </w:tc>
        <w:tc>
          <w:tcPr>
            <w:tcW w:w="2265"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 xml:space="preserve">Pula </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15,6 km</w:t>
            </w:r>
          </w:p>
        </w:tc>
        <w:tc>
          <w:tcPr>
            <w:tcW w:w="2266" w:type="dxa"/>
          </w:tcPr>
          <w:p w:rsidR="000E355F" w:rsidRPr="009932DA" w:rsidRDefault="000E355F" w:rsidP="00377ABA">
            <w:pPr>
              <w:pStyle w:val="000054"/>
              <w:rPr>
                <w:rStyle w:val="defaultparagraphfont-000058"/>
                <w:rFonts w:ascii="Times New Roman" w:hAnsi="Times New Roman"/>
                <w:sz w:val="16"/>
              </w:rPr>
            </w:pPr>
            <w:r w:rsidRPr="009932DA">
              <w:rPr>
                <w:rStyle w:val="defaultparagraphfont-000058"/>
                <w:rFonts w:ascii="Times New Roman" w:hAnsi="Times New Roman"/>
                <w:sz w:val="16"/>
              </w:rPr>
              <w:t>20 min</w:t>
            </w:r>
          </w:p>
        </w:tc>
      </w:tr>
    </w:tbl>
    <w:p w:rsidR="00702CD1" w:rsidRPr="009932DA" w:rsidRDefault="0061466E" w:rsidP="00B95E50">
      <w:pPr>
        <w:rPr>
          <w:rStyle w:val="defaultparagraphfont-000058"/>
          <w:rFonts w:ascii="Times New Roman" w:hAnsi="Times New Roman" w:cs="Times New Roman"/>
          <w:szCs w:val="22"/>
        </w:rPr>
      </w:pPr>
      <w:r w:rsidRPr="009932DA">
        <w:rPr>
          <w:rStyle w:val="defaultparagraphfont-000058"/>
          <w:rFonts w:ascii="Times New Roman" w:hAnsi="Times New Roman" w:cs="Times New Roman"/>
          <w:szCs w:val="22"/>
        </w:rPr>
        <w:t xml:space="preserve">Izvor: </w:t>
      </w:r>
      <w:r w:rsidR="00F67227" w:rsidRPr="009932DA">
        <w:rPr>
          <w:rStyle w:val="defaultparagraphfont-000058"/>
          <w:rFonts w:ascii="Times New Roman" w:hAnsi="Times New Roman" w:cs="Times New Roman"/>
          <w:szCs w:val="22"/>
        </w:rPr>
        <w:t>HAK, 2016</w:t>
      </w:r>
      <w:r w:rsidR="00B0043A" w:rsidRPr="009932DA">
        <w:rPr>
          <w:rStyle w:val="defaultparagraphfont-000058"/>
          <w:rFonts w:ascii="Times New Roman" w:hAnsi="Times New Roman" w:cs="Times New Roman"/>
          <w:szCs w:val="22"/>
        </w:rPr>
        <w:t>.</w:t>
      </w:r>
    </w:p>
    <w:p w:rsidR="0061466E" w:rsidRPr="009932DA" w:rsidRDefault="0061466E" w:rsidP="00B95E50">
      <w:pPr>
        <w:rPr>
          <w:rStyle w:val="defaultparagraphfont-000058"/>
          <w:rFonts w:ascii="Times New Roman" w:hAnsi="Times New Roman" w:cs="Times New Roman"/>
          <w:sz w:val="24"/>
          <w:szCs w:val="22"/>
        </w:rPr>
      </w:pPr>
    </w:p>
    <w:p w:rsidR="00702CD1" w:rsidRPr="009932DA" w:rsidRDefault="00702CD1" w:rsidP="00B95E50">
      <w:pPr>
        <w:rPr>
          <w:rStyle w:val="defaultparagraphfont-000058"/>
          <w:rFonts w:ascii="Times New Roman" w:hAnsi="Times New Roman" w:cs="Times New Roman"/>
          <w:b/>
          <w:sz w:val="24"/>
          <w:szCs w:val="22"/>
        </w:rPr>
      </w:pPr>
      <w:r w:rsidRPr="009932DA">
        <w:rPr>
          <w:rStyle w:val="defaultparagraphfont-000058"/>
          <w:rFonts w:ascii="Times New Roman" w:hAnsi="Times New Roman" w:cs="Times New Roman"/>
          <w:b/>
          <w:sz w:val="24"/>
          <w:szCs w:val="22"/>
        </w:rPr>
        <w:t xml:space="preserve">Zračne luke </w:t>
      </w:r>
    </w:p>
    <w:p w:rsidR="00702CD1" w:rsidRPr="009932DA" w:rsidRDefault="00702CD1" w:rsidP="00B95E50">
      <w:pPr>
        <w:jc w:val="both"/>
      </w:pPr>
      <w:r w:rsidRPr="009932DA">
        <w:rPr>
          <w:spacing w:val="-3"/>
        </w:rPr>
        <w:t xml:space="preserve">Na urbanom području </w:t>
      </w:r>
      <w:r w:rsidR="00A5603C" w:rsidRPr="009932DA">
        <w:rPr>
          <w:spacing w:val="-3"/>
        </w:rPr>
        <w:t>Pula</w:t>
      </w:r>
      <w:r w:rsidRPr="009932DA">
        <w:rPr>
          <w:spacing w:val="-3"/>
        </w:rPr>
        <w:t xml:space="preserve"> smještena je Z</w:t>
      </w:r>
      <w:r w:rsidRPr="009932DA">
        <w:rPr>
          <w:spacing w:val="2"/>
        </w:rPr>
        <w:t>r</w:t>
      </w:r>
      <w:r w:rsidRPr="009932DA">
        <w:rPr>
          <w:spacing w:val="-1"/>
        </w:rPr>
        <w:t>ač</w:t>
      </w:r>
      <w:r w:rsidRPr="009932DA">
        <w:rPr>
          <w:spacing w:val="2"/>
        </w:rPr>
        <w:t>n</w:t>
      </w:r>
      <w:r w:rsidRPr="009932DA">
        <w:t xml:space="preserve">a </w:t>
      </w:r>
      <w:r w:rsidRPr="009932DA">
        <w:rPr>
          <w:spacing w:val="1"/>
        </w:rPr>
        <w:t>l</w:t>
      </w:r>
      <w:r w:rsidRPr="009932DA">
        <w:t xml:space="preserve">uka </w:t>
      </w:r>
      <w:r w:rsidRPr="009932DA">
        <w:rPr>
          <w:spacing w:val="1"/>
        </w:rPr>
        <w:t>P</w:t>
      </w:r>
      <w:r w:rsidRPr="009932DA">
        <w:t>u</w:t>
      </w:r>
      <w:r w:rsidRPr="009932DA">
        <w:rPr>
          <w:spacing w:val="1"/>
        </w:rPr>
        <w:t>l</w:t>
      </w:r>
      <w:r w:rsidRPr="009932DA">
        <w:t>a značaj</w:t>
      </w:r>
      <w:r w:rsidR="00B0043A" w:rsidRPr="009932DA">
        <w:t xml:space="preserve">na </w:t>
      </w:r>
      <w:r w:rsidRPr="009932DA">
        <w:t xml:space="preserve">ne samo za urbano područje, već i za Županiju i RH. </w:t>
      </w:r>
      <w:r w:rsidR="00B0043A" w:rsidRPr="009932DA">
        <w:t>O</w:t>
      </w:r>
      <w:r w:rsidRPr="009932DA">
        <w:t xml:space="preserve">tvorena </w:t>
      </w:r>
      <w:r w:rsidR="00B0043A" w:rsidRPr="009932DA">
        <w:t xml:space="preserve">je </w:t>
      </w:r>
      <w:r w:rsidRPr="009932DA">
        <w:t>za do</w:t>
      </w:r>
      <w:r w:rsidRPr="009932DA">
        <w:rPr>
          <w:spacing w:val="1"/>
        </w:rPr>
        <w:t>m</w:t>
      </w:r>
      <w:r w:rsidRPr="009932DA">
        <w:rPr>
          <w:spacing w:val="-1"/>
        </w:rPr>
        <w:t>ać</w:t>
      </w:r>
      <w:r w:rsidRPr="009932DA">
        <w:t xml:space="preserve">i i </w:t>
      </w:r>
      <w:r w:rsidRPr="009932DA">
        <w:rPr>
          <w:spacing w:val="1"/>
        </w:rPr>
        <w:t>m</w:t>
      </w:r>
      <w:r w:rsidRPr="009932DA">
        <w:rPr>
          <w:spacing w:val="-1"/>
        </w:rPr>
        <w:t>e</w:t>
      </w:r>
      <w:r w:rsidRPr="009932DA">
        <w:t>đun</w:t>
      </w:r>
      <w:r w:rsidRPr="009932DA">
        <w:rPr>
          <w:spacing w:val="-1"/>
        </w:rPr>
        <w:t>ar</w:t>
      </w:r>
      <w:r w:rsidRPr="009932DA">
        <w:t>odni p</w:t>
      </w:r>
      <w:r w:rsidRPr="009932DA">
        <w:rPr>
          <w:spacing w:val="-1"/>
        </w:rPr>
        <w:t>r</w:t>
      </w:r>
      <w:r w:rsidRPr="009932DA">
        <w:t>o</w:t>
      </w:r>
      <w:r w:rsidRPr="009932DA">
        <w:rPr>
          <w:spacing w:val="1"/>
        </w:rPr>
        <w:t>m</w:t>
      </w:r>
      <w:r w:rsidRPr="009932DA">
        <w:rPr>
          <w:spacing w:val="-1"/>
        </w:rPr>
        <w:t>e</w:t>
      </w:r>
      <w:r w:rsidRPr="009932DA">
        <w:t>t pu</w:t>
      </w:r>
      <w:r w:rsidRPr="009932DA">
        <w:rPr>
          <w:spacing w:val="1"/>
        </w:rPr>
        <w:t>t</w:t>
      </w:r>
      <w:r w:rsidRPr="009932DA">
        <w:t>n</w:t>
      </w:r>
      <w:r w:rsidRPr="009932DA">
        <w:rPr>
          <w:spacing w:val="1"/>
        </w:rPr>
        <w:t>i</w:t>
      </w:r>
      <w:r w:rsidRPr="009932DA">
        <w:t xml:space="preserve">ka i </w:t>
      </w:r>
      <w:r w:rsidRPr="009932DA">
        <w:rPr>
          <w:spacing w:val="-1"/>
        </w:rPr>
        <w:t>r</w:t>
      </w:r>
      <w:r w:rsidRPr="009932DA">
        <w:t xml:space="preserve">obe. Njezin kapacitet je 1.000.000 putnika godišnje, a ukupan promet u 2015. iznosio je 359.426 putnika. Prosječan broj putnika </w:t>
      </w:r>
      <w:r w:rsidR="00B0043A" w:rsidRPr="009932DA">
        <w:t xml:space="preserve">kreće </w:t>
      </w:r>
      <w:r w:rsidRPr="009932DA">
        <w:t xml:space="preserve">se </w:t>
      </w:r>
      <w:r w:rsidR="00B0043A" w:rsidRPr="009932DA">
        <w:t>posljednjih</w:t>
      </w:r>
      <w:r w:rsidRPr="009932DA">
        <w:t xml:space="preserve"> desetak godina oko 360.000 putnika godišnje</w:t>
      </w:r>
      <w:r w:rsidR="00B0043A" w:rsidRPr="009932DA">
        <w:t>,</w:t>
      </w:r>
      <w:r w:rsidRPr="009932DA">
        <w:t xml:space="preserve"> a najviše putnika bilježi se u ljetnim mjesecima (lipanj</w:t>
      </w:r>
      <w:r w:rsidR="00B0043A" w:rsidRPr="009932DA">
        <w:t xml:space="preserve"> – </w:t>
      </w:r>
      <w:r w:rsidRPr="009932DA">
        <w:t>rujan)</w:t>
      </w:r>
      <w:r w:rsidR="00B0043A" w:rsidRPr="009932DA">
        <w:t xml:space="preserve">, </w:t>
      </w:r>
      <w:r w:rsidRPr="009932DA">
        <w:t xml:space="preserve"> </w:t>
      </w:r>
      <w:r w:rsidR="00B0043A" w:rsidRPr="009932DA">
        <w:t>čak</w:t>
      </w:r>
      <w:r w:rsidRPr="009932DA">
        <w:t xml:space="preserve"> više od 70% godišnjeg prometa putnika. Zrač</w:t>
      </w:r>
      <w:r w:rsidR="00B0043A" w:rsidRPr="009932DA">
        <w:t>na</w:t>
      </w:r>
      <w:r w:rsidRPr="009932DA">
        <w:t xml:space="preserve"> luka Pula </w:t>
      </w:r>
      <w:r w:rsidR="00B0043A" w:rsidRPr="009932DA">
        <w:t>povezana je</w:t>
      </w:r>
      <w:r w:rsidRPr="009932DA">
        <w:t xml:space="preserve"> letovima sa zračnim lukama u Njemačkoj, Irskoj, Velikoj Britaniji, Nizozemskoj, Italiji, Švicarskoj, Srbiji, Danskoj, Finskoj, Rusij</w:t>
      </w:r>
      <w:r w:rsidR="00E27A9B" w:rsidRPr="009932DA">
        <w:t>i</w:t>
      </w:r>
      <w:r w:rsidRPr="009932DA">
        <w:t>, Dansko</w:t>
      </w:r>
      <w:r w:rsidR="00E27A9B" w:rsidRPr="009932DA">
        <w:t>j,</w:t>
      </w:r>
      <w:r w:rsidRPr="009932DA">
        <w:t xml:space="preserve"> Švedsko</w:t>
      </w:r>
      <w:r w:rsidR="00E27A9B" w:rsidRPr="009932DA">
        <w:t>j</w:t>
      </w:r>
      <w:r w:rsidRPr="009932DA">
        <w:t>, Norveško</w:t>
      </w:r>
      <w:r w:rsidR="00E27A9B" w:rsidRPr="009932DA">
        <w:t>j</w:t>
      </w:r>
      <w:r w:rsidRPr="009932DA">
        <w:t xml:space="preserve"> te s domaćim zračnim lukama Dubrovnik, Zadar i Zagreb.</w:t>
      </w:r>
    </w:p>
    <w:p w:rsidR="00B95E50" w:rsidRPr="009932DA" w:rsidRDefault="00B95E50" w:rsidP="00B95E50">
      <w:pPr>
        <w:jc w:val="both"/>
      </w:pPr>
    </w:p>
    <w:p w:rsidR="00702CD1" w:rsidRPr="009932DA" w:rsidRDefault="00702CD1" w:rsidP="00B95E50">
      <w:pPr>
        <w:pStyle w:val="Tabela"/>
      </w:pPr>
      <w:bookmarkStart w:id="45" w:name="_Toc452979414"/>
      <w:r w:rsidRPr="009932DA">
        <w:t>Tablic</w:t>
      </w:r>
      <w:r w:rsidR="00B95E50" w:rsidRPr="009932DA">
        <w:t xml:space="preserve">a </w:t>
      </w:r>
      <w:r w:rsidR="007858BB" w:rsidRPr="009932DA">
        <w:t>3</w:t>
      </w:r>
      <w:r w:rsidR="00625A52" w:rsidRPr="009932DA">
        <w:t>3</w:t>
      </w:r>
      <w:r w:rsidRPr="009932DA">
        <w:t>. Promet putnika u Zračnoj luci Pula, 2007.</w:t>
      </w:r>
      <w:r w:rsidR="00B8374E" w:rsidRPr="009932DA">
        <w:t>–</w:t>
      </w:r>
      <w:r w:rsidRPr="009932DA">
        <w:t>2016.</w:t>
      </w:r>
      <w:bookmarkEnd w:id="45"/>
    </w:p>
    <w:p w:rsidR="00702CD1" w:rsidRPr="009932DA" w:rsidRDefault="00702CD1" w:rsidP="00702CD1">
      <w:pPr>
        <w:pStyle w:val="NormalWeb"/>
        <w:shd w:val="clear" w:color="auto" w:fill="FFFFFF"/>
        <w:spacing w:before="0" w:beforeAutospacing="0" w:after="270" w:afterAutospacing="0"/>
        <w:jc w:val="both"/>
        <w:rPr>
          <w:rFonts w:asciiTheme="minorHAnsi" w:hAnsiTheme="minorHAnsi"/>
          <w:sz w:val="22"/>
          <w:szCs w:val="22"/>
        </w:rPr>
      </w:pPr>
      <w:r w:rsidRPr="009932DA">
        <w:rPr>
          <w:rFonts w:asciiTheme="minorHAnsi" w:hAnsiTheme="minorHAnsi"/>
          <w:noProof/>
          <w:color w:val="8A8A8A"/>
          <w:sz w:val="21"/>
          <w:szCs w:val="21"/>
        </w:rPr>
        <w:drawing>
          <wp:inline distT="0" distB="0" distL="0" distR="0">
            <wp:extent cx="5760720" cy="2494105"/>
            <wp:effectExtent l="0" t="0" r="0" b="1905"/>
            <wp:docPr id="1" name="Slika 1" descr="http://www.airport-pula.hr/UserDocsImages/o_zracnoj_luci/H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rport-pula.hr/UserDocsImages/o_zracnoj_luci/HR/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494105"/>
                    </a:xfrm>
                    <a:prstGeom prst="rect">
                      <a:avLst/>
                    </a:prstGeom>
                    <a:noFill/>
                    <a:ln>
                      <a:noFill/>
                    </a:ln>
                  </pic:spPr>
                </pic:pic>
              </a:graphicData>
            </a:graphic>
          </wp:inline>
        </w:drawing>
      </w:r>
    </w:p>
    <w:p w:rsidR="00702CD1" w:rsidRPr="009932DA" w:rsidRDefault="00702CD1" w:rsidP="00B95E50">
      <w:pPr>
        <w:rPr>
          <w:rFonts w:cs="Times New Roman"/>
          <w:sz w:val="18"/>
          <w:szCs w:val="18"/>
        </w:rPr>
      </w:pPr>
      <w:r w:rsidRPr="009932DA">
        <w:rPr>
          <w:rFonts w:cs="Times New Roman"/>
          <w:sz w:val="18"/>
          <w:szCs w:val="18"/>
        </w:rPr>
        <w:t xml:space="preserve">Izvor: </w:t>
      </w:r>
      <w:hyperlink r:id="rId13" w:history="1">
        <w:r w:rsidR="0058431F" w:rsidRPr="009932DA">
          <w:rPr>
            <w:rStyle w:val="Hyperlink"/>
            <w:rFonts w:cs="Times New Roman"/>
            <w:color w:val="auto"/>
            <w:sz w:val="18"/>
            <w:szCs w:val="18"/>
          </w:rPr>
          <w:t>www.airport-pula.hr</w:t>
        </w:r>
      </w:hyperlink>
      <w:r w:rsidR="0058431F" w:rsidRPr="009932DA">
        <w:rPr>
          <w:rFonts w:cs="Times New Roman"/>
          <w:sz w:val="18"/>
          <w:szCs w:val="18"/>
        </w:rPr>
        <w:t>, 2016.</w:t>
      </w:r>
    </w:p>
    <w:p w:rsidR="00702CD1" w:rsidRPr="009932DA" w:rsidRDefault="00702CD1" w:rsidP="00010295">
      <w:pPr>
        <w:jc w:val="both"/>
        <w:rPr>
          <w:rFonts w:cs="Times New Roman"/>
          <w:szCs w:val="24"/>
        </w:rPr>
      </w:pPr>
      <w:r w:rsidRPr="009932DA">
        <w:rPr>
          <w:rFonts w:cs="Times New Roman"/>
          <w:szCs w:val="24"/>
        </w:rPr>
        <w:t>Zračna luka može primati veće zrakoplove, a zbog povoljnih meteoroloških i tehničko</w:t>
      </w:r>
      <w:r w:rsidR="00E27A9B" w:rsidRPr="009932DA">
        <w:rPr>
          <w:rFonts w:cs="Times New Roman"/>
          <w:szCs w:val="24"/>
        </w:rPr>
        <w:t>-</w:t>
      </w:r>
      <w:r w:rsidRPr="009932DA">
        <w:rPr>
          <w:rFonts w:cs="Times New Roman"/>
          <w:szCs w:val="24"/>
        </w:rPr>
        <w:t xml:space="preserve">tehnoloških uvjeta </w:t>
      </w:r>
      <w:r w:rsidR="00E27A9B" w:rsidRPr="009932DA">
        <w:rPr>
          <w:rFonts w:cs="Times New Roman"/>
          <w:szCs w:val="24"/>
        </w:rPr>
        <w:t xml:space="preserve">ona </w:t>
      </w:r>
      <w:r w:rsidRPr="009932DA">
        <w:rPr>
          <w:rFonts w:cs="Times New Roman"/>
          <w:szCs w:val="24"/>
        </w:rPr>
        <w:t>je alternativna luka za Hrvatsku i bliže zemlje, no potrebna su tehnička, tehnološka i sigurnosna poboljšanja, proširenja i dogradnja novih površina.</w:t>
      </w:r>
    </w:p>
    <w:p w:rsidR="00702CD1" w:rsidRPr="009932DA" w:rsidRDefault="00702CD1" w:rsidP="00010295">
      <w:pPr>
        <w:jc w:val="both"/>
        <w:rPr>
          <w:rFonts w:cs="Times New Roman"/>
          <w:szCs w:val="24"/>
        </w:rPr>
      </w:pPr>
      <w:r w:rsidRPr="009932DA">
        <w:rPr>
          <w:rFonts w:cs="Times New Roman"/>
          <w:szCs w:val="24"/>
        </w:rPr>
        <w:t xml:space="preserve">Nadalje, krajem 2014. otvoreno je </w:t>
      </w:r>
      <w:proofErr w:type="spellStart"/>
      <w:r w:rsidRPr="009932DA">
        <w:rPr>
          <w:rFonts w:cs="Times New Roman"/>
          <w:szCs w:val="24"/>
        </w:rPr>
        <w:t>hidrogeografsko</w:t>
      </w:r>
      <w:proofErr w:type="spellEnd"/>
      <w:r w:rsidRPr="009932DA">
        <w:rPr>
          <w:rFonts w:cs="Times New Roman"/>
          <w:szCs w:val="24"/>
        </w:rPr>
        <w:t xml:space="preserve"> pristanište Luka Pula – </w:t>
      </w:r>
      <w:proofErr w:type="spellStart"/>
      <w:r w:rsidRPr="009932DA">
        <w:rPr>
          <w:rFonts w:cs="Times New Roman"/>
          <w:szCs w:val="24"/>
        </w:rPr>
        <w:t>Vargarola</w:t>
      </w:r>
      <w:proofErr w:type="spellEnd"/>
      <w:r w:rsidRPr="009932DA">
        <w:rPr>
          <w:rFonts w:cs="Times New Roman"/>
          <w:szCs w:val="24"/>
        </w:rPr>
        <w:t xml:space="preserve"> </w:t>
      </w:r>
      <w:r w:rsidRPr="009932DA">
        <w:rPr>
          <w:rStyle w:val="apple-converted-space"/>
          <w:rFonts w:cs="Times New Roman"/>
          <w:szCs w:val="24"/>
        </w:rPr>
        <w:t xml:space="preserve">čime je </w:t>
      </w:r>
      <w:r w:rsidRPr="009932DA">
        <w:rPr>
          <w:rFonts w:cs="Times New Roman"/>
          <w:szCs w:val="24"/>
        </w:rPr>
        <w:t xml:space="preserve">Pula povezana s ostatkom hrvatske obale </w:t>
      </w:r>
      <w:r w:rsidR="00E27A9B" w:rsidRPr="009932DA">
        <w:rPr>
          <w:rFonts w:cs="Times New Roman"/>
          <w:szCs w:val="24"/>
        </w:rPr>
        <w:t>i</w:t>
      </w:r>
      <w:r w:rsidRPr="009932DA">
        <w:rPr>
          <w:rFonts w:cs="Times New Roman"/>
          <w:szCs w:val="24"/>
        </w:rPr>
        <w:t xml:space="preserve"> t</w:t>
      </w:r>
      <w:r w:rsidR="00E27A9B" w:rsidRPr="009932DA">
        <w:rPr>
          <w:rFonts w:cs="Times New Roman"/>
          <w:szCs w:val="24"/>
        </w:rPr>
        <w:t xml:space="preserve">ako </w:t>
      </w:r>
      <w:r w:rsidRPr="009932DA">
        <w:rPr>
          <w:rFonts w:cs="Times New Roman"/>
          <w:szCs w:val="24"/>
        </w:rPr>
        <w:t>unaprijeđena turistička ponuda. U Medulinu je</w:t>
      </w:r>
      <w:r w:rsidR="00E27A9B" w:rsidRPr="009932DA">
        <w:rPr>
          <w:rFonts w:cs="Times New Roman"/>
          <w:szCs w:val="24"/>
        </w:rPr>
        <w:t xml:space="preserve"> </w:t>
      </w:r>
      <w:r w:rsidRPr="009932DA">
        <w:rPr>
          <w:rFonts w:cs="Times New Roman"/>
          <w:szCs w:val="24"/>
        </w:rPr>
        <w:t xml:space="preserve">aerodrom </w:t>
      </w:r>
      <w:proofErr w:type="spellStart"/>
      <w:r w:rsidRPr="009932DA">
        <w:rPr>
          <w:rFonts w:cs="Times New Roman"/>
          <w:szCs w:val="24"/>
        </w:rPr>
        <w:t>Campanož</w:t>
      </w:r>
      <w:proofErr w:type="spellEnd"/>
      <w:r w:rsidRPr="009932DA">
        <w:rPr>
          <w:rFonts w:cs="Times New Roman"/>
          <w:szCs w:val="24"/>
        </w:rPr>
        <w:t xml:space="preserve"> koji </w:t>
      </w:r>
      <w:r w:rsidR="00E27A9B" w:rsidRPr="009932DA">
        <w:rPr>
          <w:rFonts w:cs="Times New Roman"/>
          <w:szCs w:val="24"/>
        </w:rPr>
        <w:t>se</w:t>
      </w:r>
      <w:r w:rsidRPr="009932DA">
        <w:rPr>
          <w:rFonts w:cs="Times New Roman"/>
          <w:szCs w:val="24"/>
        </w:rPr>
        <w:t xml:space="preserve"> koristi za sportske zrakoplove, “zmajeve” (i one na motorni pogon), jedrilice, balone, </w:t>
      </w:r>
      <w:proofErr w:type="spellStart"/>
      <w:r w:rsidRPr="009932DA">
        <w:rPr>
          <w:rFonts w:cs="Times New Roman"/>
          <w:szCs w:val="24"/>
        </w:rPr>
        <w:t>paraglajdere</w:t>
      </w:r>
      <w:proofErr w:type="spellEnd"/>
      <w:r w:rsidRPr="009932DA">
        <w:rPr>
          <w:rFonts w:cs="Times New Roman"/>
          <w:szCs w:val="24"/>
        </w:rPr>
        <w:t xml:space="preserve"> i slične letjelice, a </w:t>
      </w:r>
      <w:r w:rsidR="00E27A9B" w:rsidRPr="009932DA">
        <w:rPr>
          <w:rFonts w:cs="Times New Roman"/>
          <w:szCs w:val="24"/>
        </w:rPr>
        <w:t xml:space="preserve">ondje </w:t>
      </w:r>
      <w:r w:rsidRPr="009932DA">
        <w:rPr>
          <w:rFonts w:cs="Times New Roman"/>
          <w:szCs w:val="24"/>
        </w:rPr>
        <w:t xml:space="preserve">se održavaju </w:t>
      </w:r>
      <w:r w:rsidR="00E27A9B" w:rsidRPr="009932DA">
        <w:rPr>
          <w:rFonts w:cs="Times New Roman"/>
          <w:szCs w:val="24"/>
        </w:rPr>
        <w:t xml:space="preserve">i </w:t>
      </w:r>
      <w:r w:rsidRPr="009932DA">
        <w:rPr>
          <w:rFonts w:cs="Times New Roman"/>
          <w:szCs w:val="24"/>
        </w:rPr>
        <w:t>treninzi, natjecanja i manifestacije. Taj je aerodrom potrebno modernizirati te povećati sigurnost i postojeće kapacitete.</w:t>
      </w:r>
    </w:p>
    <w:p w:rsidR="00702CD1" w:rsidRPr="009932DA" w:rsidRDefault="00702CD1" w:rsidP="00B95E50">
      <w:pPr>
        <w:jc w:val="both"/>
        <w:rPr>
          <w:rStyle w:val="defaultparagraphfont-000058"/>
          <w:rFonts w:ascii="Times New Roman" w:hAnsi="Times New Roman" w:cs="Times New Roman"/>
          <w:b/>
          <w:sz w:val="24"/>
          <w:szCs w:val="24"/>
        </w:rPr>
      </w:pPr>
    </w:p>
    <w:p w:rsidR="00702CD1" w:rsidRPr="009932DA" w:rsidRDefault="00702CD1" w:rsidP="00B95E50">
      <w:pPr>
        <w:jc w:val="both"/>
        <w:rPr>
          <w:rStyle w:val="defaultparagraphfont-000058"/>
          <w:rFonts w:ascii="Times New Roman" w:hAnsi="Times New Roman" w:cs="Times New Roman"/>
          <w:b/>
          <w:sz w:val="24"/>
          <w:szCs w:val="24"/>
        </w:rPr>
      </w:pPr>
      <w:r w:rsidRPr="009932DA">
        <w:rPr>
          <w:rStyle w:val="defaultparagraphfont-000058"/>
          <w:rFonts w:ascii="Times New Roman" w:hAnsi="Times New Roman" w:cs="Times New Roman"/>
          <w:b/>
          <w:sz w:val="24"/>
          <w:szCs w:val="24"/>
        </w:rPr>
        <w:t xml:space="preserve">Pomorski promet </w:t>
      </w:r>
    </w:p>
    <w:p w:rsidR="00702CD1" w:rsidRPr="009932DA" w:rsidRDefault="00702CD1" w:rsidP="00010295">
      <w:pPr>
        <w:jc w:val="both"/>
        <w:rPr>
          <w:rStyle w:val="defaultparagraphfont-000058"/>
          <w:rFonts w:ascii="Times New Roman" w:hAnsi="Times New Roman" w:cs="Times New Roman"/>
          <w:sz w:val="24"/>
          <w:szCs w:val="24"/>
        </w:rPr>
      </w:pPr>
      <w:r w:rsidRPr="009932DA">
        <w:rPr>
          <w:rFonts w:cs="Times New Roman"/>
          <w:szCs w:val="24"/>
        </w:rPr>
        <w:t xml:space="preserve">Morske luke podijeljene su na luke otvorene za javni promet i luke posebne namjene. S obzirom na broj luka i stupanj razvijenosti infrastrukture pomorskog prometa Istarske </w:t>
      </w:r>
      <w:r w:rsidR="00E27A9B" w:rsidRPr="009932DA">
        <w:rPr>
          <w:rFonts w:cs="Times New Roman"/>
          <w:szCs w:val="24"/>
        </w:rPr>
        <w:t>ž</w:t>
      </w:r>
      <w:r w:rsidRPr="009932DA">
        <w:rPr>
          <w:rFonts w:cs="Times New Roman"/>
          <w:szCs w:val="24"/>
        </w:rPr>
        <w:t xml:space="preserve">upanije </w:t>
      </w:r>
      <w:r w:rsidR="00E27A9B" w:rsidRPr="009932DA">
        <w:rPr>
          <w:rFonts w:cs="Times New Roman"/>
          <w:szCs w:val="24"/>
        </w:rPr>
        <w:t>najviše</w:t>
      </w:r>
      <w:r w:rsidRPr="009932DA">
        <w:rPr>
          <w:rFonts w:cs="Times New Roman"/>
          <w:szCs w:val="24"/>
        </w:rPr>
        <w:t xml:space="preserve"> luka nalazi se upravo u urbanom području i </w:t>
      </w:r>
      <w:r w:rsidR="00CD69D2" w:rsidRPr="009932DA">
        <w:rPr>
          <w:rFonts w:cs="Times New Roman"/>
          <w:szCs w:val="24"/>
        </w:rPr>
        <w:t xml:space="preserve">to na području </w:t>
      </w:r>
      <w:r w:rsidR="00E27A9B" w:rsidRPr="009932DA">
        <w:rPr>
          <w:rFonts w:cs="Times New Roman"/>
          <w:szCs w:val="24"/>
        </w:rPr>
        <w:t>O</w:t>
      </w:r>
      <w:r w:rsidR="00CD69D2" w:rsidRPr="009932DA">
        <w:rPr>
          <w:rFonts w:cs="Times New Roman"/>
          <w:szCs w:val="24"/>
        </w:rPr>
        <w:t xml:space="preserve">pćine Medulin </w:t>
      </w:r>
      <w:r w:rsidRPr="009932DA">
        <w:rPr>
          <w:rFonts w:cs="Times New Roman"/>
          <w:szCs w:val="24"/>
        </w:rPr>
        <w:t xml:space="preserve">16 luka te </w:t>
      </w:r>
      <w:r w:rsidR="00E27A9B" w:rsidRPr="009932DA">
        <w:rPr>
          <w:rFonts w:cs="Times New Roman"/>
          <w:szCs w:val="24"/>
        </w:rPr>
        <w:t>u G</w:t>
      </w:r>
      <w:r w:rsidRPr="009932DA">
        <w:rPr>
          <w:rFonts w:cs="Times New Roman"/>
          <w:szCs w:val="24"/>
        </w:rPr>
        <w:t xml:space="preserve">radu Puli 13 luka. Luke u Medulinu i Puli čine 40% svih istarskih luka. Najveća je Luka Pula. Kad je u pitanju </w:t>
      </w:r>
      <w:r w:rsidR="00E27A9B" w:rsidRPr="009932DA">
        <w:rPr>
          <w:rFonts w:cs="Times New Roman"/>
          <w:szCs w:val="24"/>
        </w:rPr>
        <w:t xml:space="preserve">teretni </w:t>
      </w:r>
      <w:r w:rsidRPr="009932DA">
        <w:rPr>
          <w:rFonts w:cs="Times New Roman"/>
          <w:szCs w:val="24"/>
        </w:rPr>
        <w:t xml:space="preserve">promet, Luka Pula nije adekvatno opremljena infrastrukturom i nema dovoljno osiguranog prostora za manipulaciju teretom. Također, nije se uspjela razviti u trgovačku luku zbog blizine Rijeke, Kopra i Trsta te njezin smjer razvoja ide sve više prema nautičkom turizmu.  </w:t>
      </w:r>
      <w:r w:rsidR="00E27A9B" w:rsidRPr="009932DA">
        <w:rPr>
          <w:rFonts w:cs="Times New Roman"/>
          <w:szCs w:val="24"/>
        </w:rPr>
        <w:t xml:space="preserve">Nadalje, </w:t>
      </w:r>
      <w:r w:rsidRPr="009932DA">
        <w:rPr>
          <w:rFonts w:cs="Times New Roman"/>
          <w:szCs w:val="24"/>
        </w:rPr>
        <w:t xml:space="preserve">iako se </w:t>
      </w:r>
      <w:r w:rsidR="00E27A9B" w:rsidRPr="009932DA">
        <w:rPr>
          <w:rFonts w:cs="Times New Roman"/>
          <w:szCs w:val="24"/>
        </w:rPr>
        <w:t>u</w:t>
      </w:r>
      <w:r w:rsidRPr="009932DA">
        <w:rPr>
          <w:rFonts w:cs="Times New Roman"/>
          <w:szCs w:val="24"/>
        </w:rPr>
        <w:t xml:space="preserve"> pulskom </w:t>
      </w:r>
      <w:proofErr w:type="spellStart"/>
      <w:r w:rsidRPr="009932DA">
        <w:rPr>
          <w:rFonts w:cs="Times New Roman"/>
          <w:szCs w:val="24"/>
        </w:rPr>
        <w:t>akvatoriju</w:t>
      </w:r>
      <w:proofErr w:type="spellEnd"/>
      <w:r w:rsidRPr="009932DA">
        <w:rPr>
          <w:rFonts w:cs="Times New Roman"/>
          <w:szCs w:val="24"/>
        </w:rPr>
        <w:t xml:space="preserve"> obavlja velik dio </w:t>
      </w:r>
      <w:proofErr w:type="spellStart"/>
      <w:r w:rsidRPr="009932DA">
        <w:rPr>
          <w:rFonts w:cs="Times New Roman"/>
          <w:szCs w:val="24"/>
        </w:rPr>
        <w:t>iskrcaja</w:t>
      </w:r>
      <w:proofErr w:type="spellEnd"/>
      <w:r w:rsidRPr="009932DA">
        <w:rPr>
          <w:rFonts w:cs="Times New Roman"/>
          <w:szCs w:val="24"/>
        </w:rPr>
        <w:t xml:space="preserve"> ribe te u luku dolazi velik broj ribarskih brodova, u luci nedostaje odgovarajuća ribarska infrastruktura</w:t>
      </w:r>
      <w:r w:rsidR="00E27A9B" w:rsidRPr="009932DA">
        <w:rPr>
          <w:rFonts w:cs="Times New Roman"/>
          <w:szCs w:val="24"/>
        </w:rPr>
        <w:t xml:space="preserve">, pa </w:t>
      </w:r>
      <w:r w:rsidRPr="009932DA">
        <w:rPr>
          <w:rFonts w:cs="Times New Roman"/>
          <w:szCs w:val="24"/>
        </w:rPr>
        <w:t xml:space="preserve"> je u planu (dijelom i kroz fondove </w:t>
      </w:r>
      <w:r w:rsidR="00E27A9B" w:rsidRPr="009932DA">
        <w:rPr>
          <w:rFonts w:cs="Times New Roman"/>
          <w:szCs w:val="24"/>
        </w:rPr>
        <w:t>EU-a</w:t>
      </w:r>
      <w:r w:rsidRPr="009932DA">
        <w:rPr>
          <w:rFonts w:cs="Times New Roman"/>
          <w:szCs w:val="24"/>
        </w:rPr>
        <w:t>, Operativni program za razvoj ribarstva 2014.</w:t>
      </w:r>
      <w:r w:rsidR="00E27A9B" w:rsidRPr="009932DA">
        <w:rPr>
          <w:rFonts w:cs="Times New Roman"/>
          <w:szCs w:val="24"/>
        </w:rPr>
        <w:t>–</w:t>
      </w:r>
      <w:r w:rsidRPr="009932DA">
        <w:rPr>
          <w:rFonts w:cs="Times New Roman"/>
          <w:szCs w:val="24"/>
        </w:rPr>
        <w:t xml:space="preserve">2020.) provedba projekta ribarske luke u skladu s potrebama ribarstva na ovom području. </w:t>
      </w:r>
    </w:p>
    <w:p w:rsidR="00702CD1" w:rsidRPr="009932DA" w:rsidRDefault="00702CD1" w:rsidP="00010295">
      <w:pPr>
        <w:jc w:val="both"/>
        <w:rPr>
          <w:rFonts w:cs="Times New Roman"/>
          <w:szCs w:val="24"/>
        </w:rPr>
      </w:pPr>
      <w:r w:rsidRPr="009932DA">
        <w:rPr>
          <w:rFonts w:cs="Times New Roman"/>
          <w:szCs w:val="24"/>
        </w:rPr>
        <w:t xml:space="preserve">Na području Općine Medulin postoje luke otvorene za javni promet: luka otvorena za javni promet županijskog značaja </w:t>
      </w:r>
      <w:proofErr w:type="spellStart"/>
      <w:r w:rsidRPr="009932DA">
        <w:rPr>
          <w:rFonts w:cs="Times New Roman"/>
          <w:szCs w:val="24"/>
        </w:rPr>
        <w:t>Medulini</w:t>
      </w:r>
      <w:proofErr w:type="spellEnd"/>
      <w:r w:rsidRPr="009932DA">
        <w:rPr>
          <w:rFonts w:cs="Times New Roman"/>
          <w:szCs w:val="24"/>
        </w:rPr>
        <w:t xml:space="preserve"> i luke otvorene za javni promet lokalnog značaja u uvalama </w:t>
      </w:r>
      <w:proofErr w:type="spellStart"/>
      <w:r w:rsidRPr="009932DA">
        <w:rPr>
          <w:rFonts w:cs="Times New Roman"/>
          <w:szCs w:val="24"/>
        </w:rPr>
        <w:t>Paltana</w:t>
      </w:r>
      <w:proofErr w:type="spellEnd"/>
      <w:r w:rsidRPr="009932DA">
        <w:rPr>
          <w:rFonts w:cs="Times New Roman"/>
          <w:szCs w:val="24"/>
        </w:rPr>
        <w:t xml:space="preserve">, </w:t>
      </w:r>
      <w:proofErr w:type="spellStart"/>
      <w:r w:rsidRPr="009932DA">
        <w:rPr>
          <w:rFonts w:cs="Times New Roman"/>
          <w:szCs w:val="24"/>
        </w:rPr>
        <w:t>Runke</w:t>
      </w:r>
      <w:proofErr w:type="spellEnd"/>
      <w:r w:rsidRPr="009932DA">
        <w:rPr>
          <w:rFonts w:cs="Times New Roman"/>
          <w:szCs w:val="24"/>
        </w:rPr>
        <w:t xml:space="preserve"> te Polje, u sklopu koje postoji mogućnost smještaja 20 do 50 sportskih vezova. </w:t>
      </w:r>
    </w:p>
    <w:p w:rsidR="00702CD1" w:rsidRPr="009932DA" w:rsidRDefault="00702CD1" w:rsidP="00010295">
      <w:pPr>
        <w:jc w:val="both"/>
        <w:rPr>
          <w:rFonts w:cs="Times New Roman"/>
          <w:szCs w:val="24"/>
        </w:rPr>
      </w:pPr>
      <w:r w:rsidRPr="009932DA">
        <w:t xml:space="preserve">U </w:t>
      </w:r>
      <w:r w:rsidR="00E27A9B" w:rsidRPr="009932DA">
        <w:t>G</w:t>
      </w:r>
      <w:r w:rsidRPr="009932DA">
        <w:t xml:space="preserve">radu </w:t>
      </w:r>
      <w:proofErr w:type="spellStart"/>
      <w:r w:rsidRPr="009932DA">
        <w:rPr>
          <w:rFonts w:cs="Times New Roman"/>
          <w:szCs w:val="24"/>
        </w:rPr>
        <w:t>Vodnjanu</w:t>
      </w:r>
      <w:proofErr w:type="spellEnd"/>
      <w:r w:rsidRPr="009932DA">
        <w:rPr>
          <w:rFonts w:cs="Times New Roman"/>
          <w:szCs w:val="24"/>
        </w:rPr>
        <w:t xml:space="preserve"> ne postoje luke za javni promet. Za lokalni promet malih plovila koristi se </w:t>
      </w:r>
      <w:proofErr w:type="spellStart"/>
      <w:r w:rsidRPr="009932DA">
        <w:rPr>
          <w:rFonts w:cs="Times New Roman"/>
          <w:szCs w:val="24"/>
        </w:rPr>
        <w:t>privezište</w:t>
      </w:r>
      <w:proofErr w:type="spellEnd"/>
      <w:r w:rsidRPr="009932DA">
        <w:rPr>
          <w:rFonts w:cs="Times New Roman"/>
          <w:szCs w:val="24"/>
        </w:rPr>
        <w:t xml:space="preserve"> u lučici </w:t>
      </w:r>
      <w:proofErr w:type="spellStart"/>
      <w:r w:rsidRPr="009932DA">
        <w:rPr>
          <w:rFonts w:cs="Times New Roman"/>
          <w:szCs w:val="24"/>
        </w:rPr>
        <w:t>Portić</w:t>
      </w:r>
      <w:proofErr w:type="spellEnd"/>
      <w:r w:rsidRPr="009932DA">
        <w:rPr>
          <w:rFonts w:cs="Times New Roman"/>
          <w:szCs w:val="24"/>
        </w:rPr>
        <w:t xml:space="preserve"> u </w:t>
      </w:r>
      <w:proofErr w:type="spellStart"/>
      <w:r w:rsidRPr="009932DA">
        <w:rPr>
          <w:rFonts w:cs="Times New Roman"/>
          <w:szCs w:val="24"/>
        </w:rPr>
        <w:t>Peroju</w:t>
      </w:r>
      <w:proofErr w:type="spellEnd"/>
      <w:r w:rsidRPr="009932DA">
        <w:rPr>
          <w:rFonts w:cs="Times New Roman"/>
          <w:szCs w:val="24"/>
        </w:rPr>
        <w:t xml:space="preserve"> čije je kapacitete potrebno proširiti, a za kratkotrajne izletničke posjete koristi se mol u </w:t>
      </w:r>
      <w:proofErr w:type="spellStart"/>
      <w:r w:rsidRPr="009932DA">
        <w:rPr>
          <w:rFonts w:cs="Times New Roman"/>
          <w:szCs w:val="24"/>
        </w:rPr>
        <w:t>Barbarigi</w:t>
      </w:r>
      <w:proofErr w:type="spellEnd"/>
      <w:r w:rsidRPr="009932DA">
        <w:rPr>
          <w:rFonts w:cs="Times New Roman"/>
          <w:szCs w:val="24"/>
        </w:rPr>
        <w:t xml:space="preserve">. U </w:t>
      </w:r>
      <w:r w:rsidR="00B8374E" w:rsidRPr="009932DA">
        <w:rPr>
          <w:rFonts w:cs="Times New Roman"/>
          <w:szCs w:val="24"/>
        </w:rPr>
        <w:t>O</w:t>
      </w:r>
      <w:r w:rsidRPr="009932DA">
        <w:rPr>
          <w:rFonts w:cs="Times New Roman"/>
          <w:szCs w:val="24"/>
        </w:rPr>
        <w:t xml:space="preserve">pćini </w:t>
      </w:r>
      <w:proofErr w:type="spellStart"/>
      <w:r w:rsidRPr="009932DA">
        <w:rPr>
          <w:rFonts w:cs="Times New Roman"/>
          <w:szCs w:val="24"/>
        </w:rPr>
        <w:t>Marčana</w:t>
      </w:r>
      <w:proofErr w:type="spellEnd"/>
      <w:r w:rsidRPr="009932DA">
        <w:rPr>
          <w:rFonts w:cs="Times New Roman"/>
          <w:szCs w:val="24"/>
        </w:rPr>
        <w:t xml:space="preserve"> postoji javna luka u </w:t>
      </w:r>
      <w:proofErr w:type="spellStart"/>
      <w:r w:rsidRPr="009932DA">
        <w:rPr>
          <w:rFonts w:cs="Times New Roman"/>
          <w:szCs w:val="24"/>
        </w:rPr>
        <w:t>Krnici</w:t>
      </w:r>
      <w:proofErr w:type="spellEnd"/>
      <w:r w:rsidRPr="009932DA">
        <w:rPr>
          <w:rFonts w:cs="Times New Roman"/>
          <w:szCs w:val="24"/>
        </w:rPr>
        <w:t xml:space="preserve"> te dvije spo</w:t>
      </w:r>
      <w:r w:rsidR="00E27A9B" w:rsidRPr="009932DA">
        <w:rPr>
          <w:rFonts w:cs="Times New Roman"/>
          <w:szCs w:val="24"/>
        </w:rPr>
        <w:t>r</w:t>
      </w:r>
      <w:r w:rsidRPr="009932DA">
        <w:rPr>
          <w:rFonts w:cs="Times New Roman"/>
          <w:szCs w:val="24"/>
        </w:rPr>
        <w:t xml:space="preserve">tske luke u </w:t>
      </w:r>
      <w:proofErr w:type="spellStart"/>
      <w:r w:rsidRPr="009932DA">
        <w:rPr>
          <w:rFonts w:cs="Times New Roman"/>
          <w:szCs w:val="24"/>
        </w:rPr>
        <w:t>Budavi</w:t>
      </w:r>
      <w:proofErr w:type="spellEnd"/>
      <w:r w:rsidRPr="009932DA">
        <w:rPr>
          <w:rFonts w:cs="Times New Roman"/>
          <w:szCs w:val="24"/>
        </w:rPr>
        <w:t xml:space="preserve"> i </w:t>
      </w:r>
      <w:proofErr w:type="spellStart"/>
      <w:r w:rsidRPr="009932DA">
        <w:rPr>
          <w:rFonts w:cs="Times New Roman"/>
          <w:szCs w:val="24"/>
        </w:rPr>
        <w:t>Kalavojni</w:t>
      </w:r>
      <w:proofErr w:type="spellEnd"/>
      <w:r w:rsidRPr="009932DA">
        <w:rPr>
          <w:rFonts w:cs="Times New Roman"/>
          <w:szCs w:val="24"/>
        </w:rPr>
        <w:t xml:space="preserve"> koje treba urediti i dograditi. </w:t>
      </w:r>
    </w:p>
    <w:p w:rsidR="00702CD1" w:rsidRPr="009932DA" w:rsidRDefault="00702CD1" w:rsidP="00010295">
      <w:pPr>
        <w:jc w:val="both"/>
        <w:rPr>
          <w:rFonts w:cs="Times New Roman"/>
          <w:szCs w:val="24"/>
        </w:rPr>
      </w:pPr>
      <w:r w:rsidRPr="009932DA">
        <w:rPr>
          <w:rFonts w:cs="Times New Roman"/>
          <w:szCs w:val="24"/>
        </w:rPr>
        <w:t xml:space="preserve">U </w:t>
      </w:r>
      <w:r w:rsidR="00B8374E" w:rsidRPr="009932DA">
        <w:rPr>
          <w:rFonts w:cs="Times New Roman"/>
          <w:szCs w:val="24"/>
        </w:rPr>
        <w:t>G</w:t>
      </w:r>
      <w:r w:rsidRPr="009932DA">
        <w:rPr>
          <w:rFonts w:cs="Times New Roman"/>
          <w:szCs w:val="24"/>
        </w:rPr>
        <w:t xml:space="preserve">radu </w:t>
      </w:r>
      <w:proofErr w:type="spellStart"/>
      <w:r w:rsidRPr="009932DA">
        <w:rPr>
          <w:rFonts w:cs="Times New Roman"/>
          <w:szCs w:val="24"/>
        </w:rPr>
        <w:t>Vodnjanu</w:t>
      </w:r>
      <w:proofErr w:type="spellEnd"/>
      <w:r w:rsidRPr="009932DA">
        <w:rPr>
          <w:rFonts w:cs="Times New Roman"/>
          <w:szCs w:val="24"/>
        </w:rPr>
        <w:t xml:space="preserve"> dostupan je širokopojasni </w:t>
      </w:r>
      <w:r w:rsidR="00E27A9B" w:rsidRPr="009932DA">
        <w:rPr>
          <w:rFonts w:cs="Times New Roman"/>
          <w:szCs w:val="24"/>
        </w:rPr>
        <w:t>i</w:t>
      </w:r>
      <w:r w:rsidRPr="009932DA">
        <w:rPr>
          <w:rFonts w:cs="Times New Roman"/>
          <w:szCs w:val="24"/>
        </w:rPr>
        <w:t>nternet</w:t>
      </w:r>
      <w:r w:rsidR="00E27A9B" w:rsidRPr="009932DA">
        <w:rPr>
          <w:rFonts w:cs="Times New Roman"/>
          <w:szCs w:val="24"/>
        </w:rPr>
        <w:t>,</w:t>
      </w:r>
      <w:r w:rsidRPr="009932DA">
        <w:rPr>
          <w:rFonts w:cs="Times New Roman"/>
          <w:szCs w:val="24"/>
        </w:rPr>
        <w:t xml:space="preserve"> no za dugoročan razvoj potrebn</w:t>
      </w:r>
      <w:r w:rsidR="00E27A9B" w:rsidRPr="009932DA">
        <w:rPr>
          <w:rFonts w:cs="Times New Roman"/>
          <w:szCs w:val="24"/>
        </w:rPr>
        <w:t>o je izgraditi</w:t>
      </w:r>
      <w:r w:rsidRPr="009932DA">
        <w:rPr>
          <w:rFonts w:cs="Times New Roman"/>
          <w:szCs w:val="24"/>
        </w:rPr>
        <w:t xml:space="preserve"> optičk</w:t>
      </w:r>
      <w:r w:rsidR="00E27A9B" w:rsidRPr="009932DA">
        <w:rPr>
          <w:rFonts w:cs="Times New Roman"/>
          <w:szCs w:val="24"/>
        </w:rPr>
        <w:t>u</w:t>
      </w:r>
      <w:r w:rsidRPr="009932DA">
        <w:rPr>
          <w:rFonts w:cs="Times New Roman"/>
          <w:szCs w:val="24"/>
        </w:rPr>
        <w:t xml:space="preserve"> mrež</w:t>
      </w:r>
      <w:r w:rsidR="00E27A9B" w:rsidRPr="009932DA">
        <w:rPr>
          <w:rFonts w:cs="Times New Roman"/>
          <w:szCs w:val="24"/>
        </w:rPr>
        <w:t>u</w:t>
      </w:r>
      <w:r w:rsidRPr="009932DA">
        <w:rPr>
          <w:rFonts w:cs="Times New Roman"/>
          <w:szCs w:val="24"/>
        </w:rPr>
        <w:t xml:space="preserve"> čime bi se stvorila dodana vrijednost poslovnom parku </w:t>
      </w:r>
      <w:proofErr w:type="spellStart"/>
      <w:r w:rsidRPr="009932DA">
        <w:rPr>
          <w:rFonts w:cs="Times New Roman"/>
          <w:szCs w:val="24"/>
        </w:rPr>
        <w:t>Tison</w:t>
      </w:r>
      <w:proofErr w:type="spellEnd"/>
      <w:r w:rsidRPr="009932DA">
        <w:rPr>
          <w:rFonts w:cs="Times New Roman"/>
          <w:szCs w:val="24"/>
        </w:rPr>
        <w:t xml:space="preserve">. U općini </w:t>
      </w:r>
      <w:proofErr w:type="spellStart"/>
      <w:r w:rsidRPr="009932DA">
        <w:rPr>
          <w:rFonts w:cs="Times New Roman"/>
          <w:szCs w:val="24"/>
        </w:rPr>
        <w:t>Marčana</w:t>
      </w:r>
      <w:proofErr w:type="spellEnd"/>
      <w:r w:rsidRPr="009932DA">
        <w:rPr>
          <w:rFonts w:cs="Times New Roman"/>
          <w:szCs w:val="24"/>
        </w:rPr>
        <w:t xml:space="preserve"> 70% objekata ima mogućnost priključenja na </w:t>
      </w:r>
      <w:r w:rsidR="00E27A9B" w:rsidRPr="009932DA">
        <w:rPr>
          <w:rFonts w:cs="Times New Roman"/>
          <w:szCs w:val="24"/>
        </w:rPr>
        <w:t>i</w:t>
      </w:r>
      <w:r w:rsidRPr="009932DA">
        <w:rPr>
          <w:rFonts w:cs="Times New Roman"/>
          <w:szCs w:val="24"/>
        </w:rPr>
        <w:t>nternet.</w:t>
      </w:r>
    </w:p>
    <w:p w:rsidR="00B95E50" w:rsidRPr="009932DA" w:rsidRDefault="00B95E50" w:rsidP="00010295">
      <w:pPr>
        <w:jc w:val="both"/>
        <w:rPr>
          <w:rFonts w:cs="Times New Roman"/>
          <w:szCs w:val="24"/>
        </w:rPr>
      </w:pPr>
    </w:p>
    <w:p w:rsidR="00702CD1" w:rsidRPr="009932DA" w:rsidRDefault="00702CD1" w:rsidP="00010295">
      <w:pPr>
        <w:rPr>
          <w:rFonts w:cs="Times New Roman"/>
          <w:b/>
          <w:szCs w:val="24"/>
          <w:u w:val="single"/>
        </w:rPr>
      </w:pPr>
      <w:r w:rsidRPr="009932DA">
        <w:rPr>
          <w:rFonts w:cs="Times New Roman"/>
          <w:b/>
          <w:szCs w:val="24"/>
          <w:u w:val="single"/>
        </w:rPr>
        <w:t>Urbani prijevoz</w:t>
      </w:r>
    </w:p>
    <w:p w:rsidR="00702CD1" w:rsidRPr="009932DA" w:rsidRDefault="00702CD1" w:rsidP="00010295">
      <w:pPr>
        <w:jc w:val="both"/>
        <w:rPr>
          <w:rFonts w:eastAsiaTheme="minorEastAsia" w:cs="Times New Roman"/>
          <w:szCs w:val="24"/>
        </w:rPr>
      </w:pPr>
      <w:r w:rsidRPr="009932DA">
        <w:rPr>
          <w:rFonts w:eastAsiaTheme="minorEastAsia" w:cs="Times New Roman"/>
          <w:szCs w:val="24"/>
        </w:rPr>
        <w:t xml:space="preserve">Javni </w:t>
      </w:r>
      <w:r w:rsidR="00B8374E" w:rsidRPr="009932DA">
        <w:rPr>
          <w:rFonts w:eastAsiaTheme="minorEastAsia" w:cs="Times New Roman"/>
          <w:szCs w:val="24"/>
        </w:rPr>
        <w:t xml:space="preserve">je </w:t>
      </w:r>
      <w:r w:rsidRPr="009932DA">
        <w:rPr>
          <w:rFonts w:eastAsiaTheme="minorEastAsia" w:cs="Times New Roman"/>
          <w:szCs w:val="24"/>
        </w:rPr>
        <w:t xml:space="preserve">promet u ukupnom prometu na urbanom području </w:t>
      </w:r>
      <w:r w:rsidR="00B8374E" w:rsidRPr="009932DA">
        <w:rPr>
          <w:rFonts w:eastAsiaTheme="minorEastAsia" w:cs="Times New Roman"/>
          <w:szCs w:val="24"/>
        </w:rPr>
        <w:t>slab</w:t>
      </w:r>
      <w:r w:rsidRPr="009932DA">
        <w:rPr>
          <w:rFonts w:eastAsiaTheme="minorEastAsia" w:cs="Times New Roman"/>
          <w:szCs w:val="24"/>
        </w:rPr>
        <w:t>. Primjerice, udio javnog prometa u ukupnom pro</w:t>
      </w:r>
      <w:r w:rsidR="003024B5" w:rsidRPr="009932DA">
        <w:rPr>
          <w:rFonts w:eastAsiaTheme="minorEastAsia" w:cs="Times New Roman"/>
          <w:szCs w:val="24"/>
        </w:rPr>
        <w:t xml:space="preserve">metu Pule vrlo </w:t>
      </w:r>
      <w:r w:rsidR="00E27A9B" w:rsidRPr="009932DA">
        <w:rPr>
          <w:rFonts w:eastAsiaTheme="minorEastAsia" w:cs="Times New Roman"/>
          <w:szCs w:val="24"/>
        </w:rPr>
        <w:t xml:space="preserve">je </w:t>
      </w:r>
      <w:r w:rsidR="003024B5" w:rsidRPr="009932DA">
        <w:rPr>
          <w:rFonts w:eastAsiaTheme="minorEastAsia" w:cs="Times New Roman"/>
          <w:szCs w:val="24"/>
        </w:rPr>
        <w:t>mali (oko 15%</w:t>
      </w:r>
      <w:r w:rsidRPr="009932DA">
        <w:rPr>
          <w:rFonts w:eastAsiaTheme="minorEastAsia" w:cs="Times New Roman"/>
          <w:szCs w:val="24"/>
        </w:rPr>
        <w:t>). S druge strane individualni promet je u porastu</w:t>
      </w:r>
      <w:r w:rsidR="00C57A40" w:rsidRPr="009932DA">
        <w:rPr>
          <w:rFonts w:eastAsiaTheme="minorEastAsia" w:cs="Times New Roman"/>
          <w:szCs w:val="24"/>
        </w:rPr>
        <w:t xml:space="preserve">, a </w:t>
      </w:r>
      <w:r w:rsidRPr="009932DA">
        <w:rPr>
          <w:rFonts w:eastAsiaTheme="minorEastAsia" w:cs="Times New Roman"/>
          <w:szCs w:val="24"/>
        </w:rPr>
        <w:t xml:space="preserve">izražena </w:t>
      </w:r>
      <w:r w:rsidR="00C57A40" w:rsidRPr="009932DA">
        <w:rPr>
          <w:rFonts w:eastAsiaTheme="minorEastAsia" w:cs="Times New Roman"/>
          <w:szCs w:val="24"/>
        </w:rPr>
        <w:t xml:space="preserve">je </w:t>
      </w:r>
      <w:r w:rsidRPr="009932DA">
        <w:rPr>
          <w:rFonts w:eastAsiaTheme="minorEastAsia" w:cs="Times New Roman"/>
          <w:szCs w:val="24"/>
        </w:rPr>
        <w:t xml:space="preserve">i njegova </w:t>
      </w:r>
      <w:proofErr w:type="spellStart"/>
      <w:r w:rsidRPr="009932DA">
        <w:rPr>
          <w:rFonts w:eastAsiaTheme="minorEastAsia" w:cs="Times New Roman"/>
          <w:szCs w:val="24"/>
        </w:rPr>
        <w:t>sezonalnost</w:t>
      </w:r>
      <w:proofErr w:type="spellEnd"/>
      <w:r w:rsidRPr="009932DA">
        <w:rPr>
          <w:rFonts w:eastAsiaTheme="minorEastAsia" w:cs="Times New Roman"/>
          <w:szCs w:val="24"/>
        </w:rPr>
        <w:t xml:space="preserve">. Nedostatak parkirnih mjesta, pametnih sustava za nadzor prometa, parkiranje i </w:t>
      </w:r>
      <w:proofErr w:type="spellStart"/>
      <w:r w:rsidRPr="009932DA">
        <w:rPr>
          <w:rFonts w:eastAsiaTheme="minorEastAsia" w:cs="Times New Roman"/>
          <w:szCs w:val="24"/>
        </w:rPr>
        <w:t>sl</w:t>
      </w:r>
      <w:proofErr w:type="spellEnd"/>
      <w:r w:rsidRPr="009932DA">
        <w:rPr>
          <w:rFonts w:eastAsiaTheme="minorEastAsia" w:cs="Times New Roman"/>
          <w:szCs w:val="24"/>
        </w:rPr>
        <w:t xml:space="preserve">. uvelike otežava prometovanje urbanim područjem posebice tijekom turističke sezone. </w:t>
      </w:r>
    </w:p>
    <w:p w:rsidR="00702CD1" w:rsidRPr="009932DA" w:rsidRDefault="00702CD1" w:rsidP="00010295">
      <w:pPr>
        <w:jc w:val="both"/>
        <w:rPr>
          <w:rFonts w:cs="Times New Roman"/>
          <w:szCs w:val="24"/>
        </w:rPr>
      </w:pPr>
      <w:r w:rsidRPr="009932DA">
        <w:rPr>
          <w:rFonts w:cs="Times New Roman"/>
          <w:szCs w:val="24"/>
        </w:rPr>
        <w:t xml:space="preserve">Autobusni prijevoz putnika na području Grada Pule i Grada </w:t>
      </w:r>
      <w:proofErr w:type="spellStart"/>
      <w:r w:rsidRPr="009932DA">
        <w:rPr>
          <w:rFonts w:cs="Times New Roman"/>
          <w:szCs w:val="24"/>
        </w:rPr>
        <w:t>Vodnjana</w:t>
      </w:r>
      <w:proofErr w:type="spellEnd"/>
      <w:r w:rsidRPr="009932DA">
        <w:rPr>
          <w:rFonts w:cs="Times New Roman"/>
          <w:szCs w:val="24"/>
        </w:rPr>
        <w:t xml:space="preserve"> te </w:t>
      </w:r>
      <w:r w:rsidR="00C57A40" w:rsidRPr="009932DA">
        <w:rPr>
          <w:rFonts w:cs="Times New Roman"/>
          <w:szCs w:val="24"/>
        </w:rPr>
        <w:t>o</w:t>
      </w:r>
      <w:r w:rsidRPr="009932DA">
        <w:rPr>
          <w:rFonts w:cs="Times New Roman"/>
          <w:szCs w:val="24"/>
        </w:rPr>
        <w:t xml:space="preserve">pćina Medulin i </w:t>
      </w:r>
      <w:proofErr w:type="spellStart"/>
      <w:r w:rsidRPr="009932DA">
        <w:rPr>
          <w:rFonts w:cs="Times New Roman"/>
          <w:szCs w:val="24"/>
        </w:rPr>
        <w:t>Ližnjan</w:t>
      </w:r>
      <w:proofErr w:type="spellEnd"/>
      <w:r w:rsidR="00C57A40" w:rsidRPr="009932DA">
        <w:rPr>
          <w:rFonts w:cs="Times New Roman"/>
          <w:szCs w:val="24"/>
        </w:rPr>
        <w:t xml:space="preserve"> obavlja</w:t>
      </w:r>
      <w:r w:rsidRPr="009932DA">
        <w:rPr>
          <w:rFonts w:cs="Times New Roman"/>
          <w:szCs w:val="24"/>
        </w:rPr>
        <w:t xml:space="preserve"> tvrtka </w:t>
      </w:r>
      <w:proofErr w:type="spellStart"/>
      <w:r w:rsidRPr="009932DA">
        <w:rPr>
          <w:rFonts w:cs="Times New Roman"/>
          <w:szCs w:val="24"/>
        </w:rPr>
        <w:t>P</w:t>
      </w:r>
      <w:r w:rsidR="00C57A40" w:rsidRPr="009932DA">
        <w:rPr>
          <w:rFonts w:cs="Times New Roman"/>
          <w:szCs w:val="24"/>
        </w:rPr>
        <w:t>ulapromet</w:t>
      </w:r>
      <w:proofErr w:type="spellEnd"/>
      <w:r w:rsidRPr="009932DA">
        <w:rPr>
          <w:rFonts w:cs="Times New Roman"/>
          <w:szCs w:val="24"/>
        </w:rPr>
        <w:t xml:space="preserve"> d.o.o. Postoji osam gradskih i pet prigradskih linija. Broj putnika po linijama tijekom 2015. godine iznosio je: 2.949.989 u I</w:t>
      </w:r>
      <w:r w:rsidR="00C57A40" w:rsidRPr="009932DA">
        <w:rPr>
          <w:rFonts w:cs="Times New Roman"/>
          <w:szCs w:val="24"/>
        </w:rPr>
        <w:t xml:space="preserve">. zoni </w:t>
      </w:r>
      <w:r w:rsidRPr="009932DA">
        <w:rPr>
          <w:rFonts w:cs="Times New Roman"/>
          <w:szCs w:val="24"/>
        </w:rPr>
        <w:t>i 677.940 u II</w:t>
      </w:r>
      <w:r w:rsidR="00C57A40" w:rsidRPr="009932DA">
        <w:rPr>
          <w:rFonts w:cs="Times New Roman"/>
          <w:szCs w:val="24"/>
        </w:rPr>
        <w:t>.</w:t>
      </w:r>
      <w:r w:rsidRPr="009932DA">
        <w:rPr>
          <w:rFonts w:cs="Times New Roman"/>
          <w:szCs w:val="24"/>
        </w:rPr>
        <w:t xml:space="preserve"> i </w:t>
      </w:r>
      <w:proofErr w:type="spellStart"/>
      <w:r w:rsidRPr="009932DA">
        <w:rPr>
          <w:rFonts w:cs="Times New Roman"/>
          <w:szCs w:val="24"/>
        </w:rPr>
        <w:t>II</w:t>
      </w:r>
      <w:r w:rsidR="00C57A40" w:rsidRPr="009932DA">
        <w:rPr>
          <w:rFonts w:cs="Times New Roman"/>
          <w:szCs w:val="24"/>
        </w:rPr>
        <w:t>.</w:t>
      </w:r>
      <w:r w:rsidRPr="009932DA">
        <w:rPr>
          <w:rFonts w:cs="Times New Roman"/>
          <w:szCs w:val="24"/>
        </w:rPr>
        <w:t>I</w:t>
      </w:r>
      <w:proofErr w:type="spellEnd"/>
      <w:r w:rsidRPr="009932DA">
        <w:rPr>
          <w:rFonts w:cs="Times New Roman"/>
          <w:szCs w:val="24"/>
        </w:rPr>
        <w:t xml:space="preserve"> </w:t>
      </w:r>
      <w:r w:rsidR="00C57A40" w:rsidRPr="009932DA">
        <w:rPr>
          <w:rFonts w:cs="Times New Roman"/>
          <w:szCs w:val="24"/>
        </w:rPr>
        <w:t>zoni</w:t>
      </w:r>
      <w:r w:rsidRPr="009932DA">
        <w:rPr>
          <w:rFonts w:cs="Times New Roman"/>
          <w:szCs w:val="24"/>
        </w:rPr>
        <w:t>. Daljnji trend razvoja prometnih mreža ovisi prije svega o raspoloživom kapacitetu na temelju koj</w:t>
      </w:r>
      <w:r w:rsidR="00C57A40" w:rsidRPr="009932DA">
        <w:rPr>
          <w:rFonts w:cs="Times New Roman"/>
          <w:szCs w:val="24"/>
        </w:rPr>
        <w:t>e</w:t>
      </w:r>
      <w:r w:rsidRPr="009932DA">
        <w:rPr>
          <w:rFonts w:cs="Times New Roman"/>
          <w:szCs w:val="24"/>
        </w:rPr>
        <w:t xml:space="preserve"> se stvara optimalna prijevozna usluga kao i dogovor</w:t>
      </w:r>
      <w:r w:rsidR="00C57A40" w:rsidRPr="009932DA">
        <w:rPr>
          <w:rFonts w:cs="Times New Roman"/>
          <w:szCs w:val="24"/>
        </w:rPr>
        <w:t>u</w:t>
      </w:r>
      <w:r w:rsidRPr="009932DA">
        <w:rPr>
          <w:rFonts w:cs="Times New Roman"/>
          <w:szCs w:val="24"/>
        </w:rPr>
        <w:t xml:space="preserve"> s jedinicama lokalnih samouprava. Pokretanjem novog projekta osuvremenjivanja voznog parka bit će moguće nakon zamjene dotrajalih vozila iz postojećeg voznog parka povećati broj polazaka na tri</w:t>
      </w:r>
      <w:r w:rsidR="00C57A40" w:rsidRPr="009932DA">
        <w:rPr>
          <w:rFonts w:cs="Times New Roman"/>
          <w:szCs w:val="24"/>
        </w:rPr>
        <w:t>ma</w:t>
      </w:r>
      <w:r w:rsidRPr="009932DA">
        <w:rPr>
          <w:rFonts w:cs="Times New Roman"/>
          <w:szCs w:val="24"/>
        </w:rPr>
        <w:t xml:space="preserve"> glavn</w:t>
      </w:r>
      <w:r w:rsidR="00C57A40" w:rsidRPr="009932DA">
        <w:rPr>
          <w:rFonts w:cs="Times New Roman"/>
          <w:szCs w:val="24"/>
        </w:rPr>
        <w:t>im</w:t>
      </w:r>
      <w:r w:rsidRPr="009932DA">
        <w:rPr>
          <w:rFonts w:cs="Times New Roman"/>
          <w:szCs w:val="24"/>
        </w:rPr>
        <w:t xml:space="preserve"> gradsk</w:t>
      </w:r>
      <w:r w:rsidR="00C57A40" w:rsidRPr="009932DA">
        <w:rPr>
          <w:rFonts w:cs="Times New Roman"/>
          <w:szCs w:val="24"/>
        </w:rPr>
        <w:t>im</w:t>
      </w:r>
      <w:r w:rsidRPr="009932DA">
        <w:rPr>
          <w:rFonts w:cs="Times New Roman"/>
          <w:szCs w:val="24"/>
        </w:rPr>
        <w:t xml:space="preserve"> linij</w:t>
      </w:r>
      <w:r w:rsidR="00C57A40" w:rsidRPr="009932DA">
        <w:rPr>
          <w:rFonts w:cs="Times New Roman"/>
          <w:szCs w:val="24"/>
        </w:rPr>
        <w:t>ama</w:t>
      </w:r>
      <w:r w:rsidRPr="009932DA">
        <w:rPr>
          <w:rFonts w:cs="Times New Roman"/>
          <w:szCs w:val="24"/>
        </w:rPr>
        <w:t xml:space="preserve"> </w:t>
      </w:r>
      <w:r w:rsidR="00C57A40" w:rsidRPr="009932DA">
        <w:rPr>
          <w:rFonts w:cs="Times New Roman"/>
          <w:szCs w:val="24"/>
        </w:rPr>
        <w:t>te</w:t>
      </w:r>
      <w:r w:rsidRPr="009932DA">
        <w:rPr>
          <w:rFonts w:cs="Times New Roman"/>
          <w:szCs w:val="24"/>
        </w:rPr>
        <w:t xml:space="preserve"> povez</w:t>
      </w:r>
      <w:r w:rsidR="00C57A40" w:rsidRPr="009932DA">
        <w:rPr>
          <w:rFonts w:cs="Times New Roman"/>
          <w:szCs w:val="24"/>
        </w:rPr>
        <w:t>ati</w:t>
      </w:r>
      <w:r w:rsidRPr="009932DA">
        <w:rPr>
          <w:rFonts w:cs="Times New Roman"/>
          <w:szCs w:val="24"/>
        </w:rPr>
        <w:t xml:space="preserve"> buduć</w:t>
      </w:r>
      <w:r w:rsidR="00C57A40" w:rsidRPr="009932DA">
        <w:rPr>
          <w:rFonts w:cs="Times New Roman"/>
          <w:szCs w:val="24"/>
        </w:rPr>
        <w:t>i</w:t>
      </w:r>
      <w:r w:rsidRPr="009932DA">
        <w:rPr>
          <w:rFonts w:cs="Times New Roman"/>
          <w:szCs w:val="24"/>
        </w:rPr>
        <w:t xml:space="preserve"> </w:t>
      </w:r>
      <w:r w:rsidRPr="009932DA">
        <w:rPr>
          <w:rFonts w:cs="Times New Roman"/>
          <w:i/>
          <w:szCs w:val="24"/>
        </w:rPr>
        <w:t xml:space="preserve">park </w:t>
      </w:r>
      <w:proofErr w:type="spellStart"/>
      <w:r w:rsidRPr="009932DA">
        <w:rPr>
          <w:rFonts w:cs="Times New Roman"/>
          <w:i/>
          <w:szCs w:val="24"/>
        </w:rPr>
        <w:t>and</w:t>
      </w:r>
      <w:proofErr w:type="spellEnd"/>
      <w:r w:rsidRPr="009932DA">
        <w:rPr>
          <w:rFonts w:cs="Times New Roman"/>
          <w:i/>
          <w:szCs w:val="24"/>
        </w:rPr>
        <w:t xml:space="preserve"> </w:t>
      </w:r>
      <w:proofErr w:type="spellStart"/>
      <w:r w:rsidRPr="009932DA">
        <w:rPr>
          <w:rFonts w:cs="Times New Roman"/>
          <w:i/>
          <w:szCs w:val="24"/>
        </w:rPr>
        <w:t>ride</w:t>
      </w:r>
      <w:proofErr w:type="spellEnd"/>
      <w:r w:rsidRPr="009932DA">
        <w:rPr>
          <w:rFonts w:cs="Times New Roman"/>
          <w:szCs w:val="24"/>
        </w:rPr>
        <w:t xml:space="preserve"> sustav s centrom Grada. </w:t>
      </w:r>
      <w:r w:rsidRPr="009932DA">
        <w:rPr>
          <w:rFonts w:eastAsia="Times New Roman" w:cs="Times New Roman"/>
          <w:szCs w:val="24"/>
          <w:lang w:eastAsia="hr-HR"/>
        </w:rPr>
        <w:t xml:space="preserve">Od 2001. godine </w:t>
      </w:r>
      <w:proofErr w:type="spellStart"/>
      <w:r w:rsidRPr="009932DA">
        <w:rPr>
          <w:rFonts w:eastAsia="Times New Roman" w:cs="Times New Roman"/>
          <w:szCs w:val="24"/>
          <w:lang w:eastAsia="hr-HR"/>
        </w:rPr>
        <w:t>Pulapromet</w:t>
      </w:r>
      <w:proofErr w:type="spellEnd"/>
      <w:r w:rsidRPr="009932DA">
        <w:rPr>
          <w:rFonts w:eastAsia="Times New Roman" w:cs="Times New Roman"/>
          <w:szCs w:val="24"/>
          <w:lang w:eastAsia="hr-HR"/>
        </w:rPr>
        <w:t xml:space="preserve"> d.o.o. ne organizira javni prijevoz na području </w:t>
      </w:r>
      <w:r w:rsidR="00C57A40" w:rsidRPr="009932DA">
        <w:rPr>
          <w:rFonts w:eastAsia="Times New Roman" w:cs="Times New Roman"/>
          <w:szCs w:val="24"/>
          <w:lang w:eastAsia="hr-HR"/>
        </w:rPr>
        <w:t>O</w:t>
      </w:r>
      <w:r w:rsidRPr="009932DA">
        <w:rPr>
          <w:rFonts w:eastAsia="Times New Roman" w:cs="Times New Roman"/>
          <w:szCs w:val="24"/>
          <w:lang w:eastAsia="hr-HR"/>
        </w:rPr>
        <w:t xml:space="preserve">pćine </w:t>
      </w:r>
      <w:proofErr w:type="spellStart"/>
      <w:r w:rsidRPr="009932DA">
        <w:rPr>
          <w:rFonts w:eastAsia="Times New Roman" w:cs="Times New Roman"/>
          <w:szCs w:val="24"/>
          <w:lang w:eastAsia="hr-HR"/>
        </w:rPr>
        <w:t>Svetvinčenat</w:t>
      </w:r>
      <w:proofErr w:type="spellEnd"/>
      <w:r w:rsidRPr="009932DA">
        <w:rPr>
          <w:rFonts w:eastAsia="Times New Roman" w:cs="Times New Roman"/>
          <w:szCs w:val="24"/>
          <w:lang w:eastAsia="hr-HR"/>
        </w:rPr>
        <w:t xml:space="preserve">, a od 2012. ni za općine </w:t>
      </w:r>
      <w:proofErr w:type="spellStart"/>
      <w:r w:rsidRPr="009932DA">
        <w:rPr>
          <w:rFonts w:eastAsia="Times New Roman" w:cs="Times New Roman"/>
          <w:szCs w:val="24"/>
          <w:lang w:eastAsia="hr-HR"/>
        </w:rPr>
        <w:t>Barban</w:t>
      </w:r>
      <w:proofErr w:type="spellEnd"/>
      <w:r w:rsidRPr="009932DA">
        <w:rPr>
          <w:rFonts w:eastAsia="Times New Roman" w:cs="Times New Roman"/>
          <w:szCs w:val="24"/>
          <w:lang w:eastAsia="hr-HR"/>
        </w:rPr>
        <w:t xml:space="preserve"> i </w:t>
      </w:r>
      <w:proofErr w:type="spellStart"/>
      <w:r w:rsidRPr="009932DA">
        <w:rPr>
          <w:rFonts w:eastAsia="Times New Roman" w:cs="Times New Roman"/>
          <w:szCs w:val="24"/>
          <w:lang w:eastAsia="hr-HR"/>
        </w:rPr>
        <w:t>Marčana</w:t>
      </w:r>
      <w:proofErr w:type="spellEnd"/>
      <w:r w:rsidRPr="009932DA">
        <w:rPr>
          <w:rFonts w:eastAsia="Times New Roman" w:cs="Times New Roman"/>
          <w:szCs w:val="24"/>
          <w:lang w:eastAsia="hr-HR"/>
        </w:rPr>
        <w:t>.</w:t>
      </w:r>
      <w:r w:rsidR="00C57A40" w:rsidRPr="009932DA">
        <w:rPr>
          <w:rFonts w:eastAsia="Times New Roman" w:cs="Times New Roman"/>
          <w:szCs w:val="24"/>
          <w:lang w:eastAsia="hr-HR"/>
        </w:rPr>
        <w:t xml:space="preserve"> </w:t>
      </w:r>
      <w:r w:rsidRPr="009932DA">
        <w:rPr>
          <w:rFonts w:cs="Times New Roman"/>
          <w:szCs w:val="24"/>
        </w:rPr>
        <w:t xml:space="preserve">Vozni park sastoji </w:t>
      </w:r>
      <w:r w:rsidR="00C57A40" w:rsidRPr="009932DA">
        <w:rPr>
          <w:rFonts w:cs="Times New Roman"/>
          <w:szCs w:val="24"/>
        </w:rPr>
        <w:t xml:space="preserve">se </w:t>
      </w:r>
      <w:r w:rsidRPr="009932DA">
        <w:rPr>
          <w:rFonts w:cs="Times New Roman"/>
          <w:szCs w:val="24"/>
        </w:rPr>
        <w:t xml:space="preserve">od 34 autobusa </w:t>
      </w:r>
      <w:r w:rsidR="00C57A40" w:rsidRPr="009932DA">
        <w:rPr>
          <w:rFonts w:cs="Times New Roman"/>
          <w:szCs w:val="24"/>
        </w:rPr>
        <w:t xml:space="preserve">u </w:t>
      </w:r>
      <w:r w:rsidRPr="009932DA">
        <w:rPr>
          <w:rFonts w:cs="Times New Roman"/>
          <w:szCs w:val="24"/>
        </w:rPr>
        <w:t>prosje</w:t>
      </w:r>
      <w:r w:rsidR="00C57A40" w:rsidRPr="009932DA">
        <w:rPr>
          <w:rFonts w:cs="Times New Roman"/>
          <w:szCs w:val="24"/>
        </w:rPr>
        <w:t xml:space="preserve">ku </w:t>
      </w:r>
      <w:r w:rsidRPr="009932DA">
        <w:rPr>
          <w:rFonts w:cs="Times New Roman"/>
          <w:szCs w:val="24"/>
        </w:rPr>
        <w:t xml:space="preserve"> star</w:t>
      </w:r>
      <w:r w:rsidR="00C57A40" w:rsidRPr="009932DA">
        <w:rPr>
          <w:rFonts w:cs="Times New Roman"/>
          <w:szCs w:val="24"/>
        </w:rPr>
        <w:t>ijih</w:t>
      </w:r>
      <w:r w:rsidRPr="009932DA">
        <w:rPr>
          <w:rFonts w:cs="Times New Roman"/>
          <w:szCs w:val="24"/>
        </w:rPr>
        <w:t xml:space="preserve"> </w:t>
      </w:r>
      <w:r w:rsidR="00C57A40" w:rsidRPr="009932DA">
        <w:rPr>
          <w:rFonts w:cs="Times New Roman"/>
          <w:szCs w:val="24"/>
        </w:rPr>
        <w:t xml:space="preserve">od </w:t>
      </w:r>
      <w:r w:rsidRPr="009932DA">
        <w:rPr>
          <w:rFonts w:cs="Times New Roman"/>
          <w:szCs w:val="24"/>
        </w:rPr>
        <w:t>10 godina. S</w:t>
      </w:r>
      <w:r w:rsidRPr="009932DA">
        <w:rPr>
          <w:rStyle w:val="defaultparagraphfont-000058"/>
          <w:rFonts w:ascii="Times New Roman" w:hAnsi="Times New Roman" w:cs="Times New Roman"/>
          <w:sz w:val="24"/>
          <w:szCs w:val="24"/>
        </w:rPr>
        <w:t xml:space="preserve">agledavajući namjeru značajnog povećanja konkurentnosti javnog prijevoza u odnosu na osobne automobile, potrebno je nadograditi postojeću infrastrukturu za dodatnih </w:t>
      </w:r>
      <w:r w:rsidR="003024B5" w:rsidRPr="009932DA">
        <w:rPr>
          <w:rStyle w:val="defaultparagraphfont-000058"/>
          <w:rFonts w:ascii="Times New Roman" w:hAnsi="Times New Roman" w:cs="Times New Roman"/>
          <w:sz w:val="24"/>
          <w:szCs w:val="24"/>
        </w:rPr>
        <w:t>20</w:t>
      </w:r>
      <w:r w:rsidRPr="009932DA">
        <w:rPr>
          <w:rStyle w:val="defaultparagraphfont-000058"/>
          <w:rFonts w:ascii="Times New Roman" w:hAnsi="Times New Roman" w:cs="Times New Roman"/>
          <w:sz w:val="24"/>
          <w:szCs w:val="24"/>
        </w:rPr>
        <w:t xml:space="preserve">-ak autobusa. </w:t>
      </w:r>
      <w:r w:rsidRPr="009932DA">
        <w:rPr>
          <w:rFonts w:cs="Times New Roman"/>
          <w:szCs w:val="24"/>
        </w:rPr>
        <w:t xml:space="preserve">Novim projektom nabave autobusa postupno se prelazi na vozila pogonjena stlačenim prirodnim plinom. Po provedbi projekta u voznom parku prijevoznika bit će polovica vozila na diesel, a druga polovica na </w:t>
      </w:r>
      <w:proofErr w:type="spellStart"/>
      <w:r w:rsidRPr="009932DA">
        <w:rPr>
          <w:rFonts w:cs="Times New Roman"/>
          <w:szCs w:val="24"/>
        </w:rPr>
        <w:t>SPP</w:t>
      </w:r>
      <w:proofErr w:type="spellEnd"/>
      <w:r w:rsidRPr="009932DA">
        <w:rPr>
          <w:rFonts w:cs="Times New Roman"/>
          <w:szCs w:val="24"/>
        </w:rPr>
        <w:t xml:space="preserve">. U Općini </w:t>
      </w:r>
      <w:proofErr w:type="spellStart"/>
      <w:r w:rsidRPr="009932DA">
        <w:rPr>
          <w:rFonts w:cs="Times New Roman"/>
          <w:szCs w:val="24"/>
        </w:rPr>
        <w:t>Svetvinčenat</w:t>
      </w:r>
      <w:proofErr w:type="spellEnd"/>
      <w:r w:rsidRPr="009932DA">
        <w:rPr>
          <w:rFonts w:cs="Times New Roman"/>
          <w:szCs w:val="24"/>
        </w:rPr>
        <w:t xml:space="preserve"> pokrenute su inicijative za nabavu električnih bicikala te postavljanje punionica za električne automobile, no trenut</w:t>
      </w:r>
      <w:r w:rsidR="00C57A40" w:rsidRPr="009932DA">
        <w:rPr>
          <w:rFonts w:cs="Times New Roman"/>
          <w:szCs w:val="24"/>
        </w:rPr>
        <w:t>ač</w:t>
      </w:r>
      <w:r w:rsidRPr="009932DA">
        <w:rPr>
          <w:rFonts w:cs="Times New Roman"/>
          <w:szCs w:val="24"/>
        </w:rPr>
        <w:t xml:space="preserve">no nema </w:t>
      </w:r>
      <w:r w:rsidRPr="009932DA">
        <w:rPr>
          <w:rFonts w:eastAsia="Times New Roman" w:cs="Times New Roman"/>
          <w:szCs w:val="24"/>
          <w:lang w:eastAsia="hr-HR"/>
        </w:rPr>
        <w:t xml:space="preserve">rezultata </w:t>
      </w:r>
      <w:r w:rsidR="00C57A40" w:rsidRPr="009932DA">
        <w:rPr>
          <w:rFonts w:eastAsia="Times New Roman" w:cs="Times New Roman"/>
          <w:szCs w:val="24"/>
          <w:lang w:eastAsia="hr-HR"/>
        </w:rPr>
        <w:t>u pogledu</w:t>
      </w:r>
      <w:r w:rsidRPr="009932DA">
        <w:rPr>
          <w:rFonts w:eastAsia="Times New Roman" w:cs="Times New Roman"/>
          <w:szCs w:val="24"/>
          <w:lang w:eastAsia="hr-HR"/>
        </w:rPr>
        <w:t xml:space="preserve"> zelenog prometa. </w:t>
      </w:r>
      <w:r w:rsidRPr="009932DA">
        <w:rPr>
          <w:rStyle w:val="defaultparagraphfont-000058"/>
          <w:rFonts w:ascii="Times New Roman" w:hAnsi="Times New Roman" w:cs="Times New Roman"/>
          <w:sz w:val="24"/>
          <w:szCs w:val="24"/>
        </w:rPr>
        <w:t>Ujedno, neophodn</w:t>
      </w:r>
      <w:r w:rsidR="00C57A40" w:rsidRPr="009932DA">
        <w:rPr>
          <w:rStyle w:val="defaultparagraphfont-000058"/>
          <w:rFonts w:ascii="Times New Roman" w:hAnsi="Times New Roman" w:cs="Times New Roman"/>
          <w:sz w:val="24"/>
          <w:szCs w:val="24"/>
        </w:rPr>
        <w:t>o</w:t>
      </w:r>
      <w:r w:rsidRPr="009932DA">
        <w:rPr>
          <w:rStyle w:val="defaultparagraphfont-000058"/>
          <w:rFonts w:ascii="Times New Roman" w:hAnsi="Times New Roman" w:cs="Times New Roman"/>
          <w:sz w:val="24"/>
          <w:szCs w:val="24"/>
        </w:rPr>
        <w:t xml:space="preserve"> je </w:t>
      </w:r>
      <w:r w:rsidR="00C57A40" w:rsidRPr="009932DA">
        <w:rPr>
          <w:rStyle w:val="defaultparagraphfont-000058"/>
          <w:rFonts w:ascii="Times New Roman" w:hAnsi="Times New Roman" w:cs="Times New Roman"/>
          <w:sz w:val="24"/>
          <w:szCs w:val="24"/>
        </w:rPr>
        <w:t>p</w:t>
      </w:r>
      <w:r w:rsidRPr="009932DA">
        <w:rPr>
          <w:rStyle w:val="defaultparagraphfont-000058"/>
          <w:rFonts w:ascii="Times New Roman" w:hAnsi="Times New Roman" w:cs="Times New Roman"/>
          <w:sz w:val="24"/>
          <w:szCs w:val="24"/>
        </w:rPr>
        <w:t xml:space="preserve">redvidjeti i primjenu najnovijih tehnoloških dostignuća u </w:t>
      </w:r>
      <w:r w:rsidR="00C57A40" w:rsidRPr="009932DA">
        <w:rPr>
          <w:rStyle w:val="defaultparagraphfont-000058"/>
          <w:rFonts w:ascii="Times New Roman" w:hAnsi="Times New Roman" w:cs="Times New Roman"/>
          <w:sz w:val="24"/>
          <w:szCs w:val="24"/>
        </w:rPr>
        <w:t xml:space="preserve">pogledu </w:t>
      </w:r>
      <w:r w:rsidRPr="009932DA">
        <w:rPr>
          <w:rStyle w:val="defaultparagraphfont-000058"/>
          <w:rFonts w:ascii="Times New Roman" w:hAnsi="Times New Roman" w:cs="Times New Roman"/>
          <w:sz w:val="24"/>
          <w:szCs w:val="24"/>
        </w:rPr>
        <w:t xml:space="preserve">sustava nadzora i upravljanja prometnim sustavima (Pula City </w:t>
      </w:r>
      <w:proofErr w:type="spellStart"/>
      <w:r w:rsidRPr="009932DA">
        <w:rPr>
          <w:rStyle w:val="defaultparagraphfont-000058"/>
          <w:rFonts w:ascii="Times New Roman" w:hAnsi="Times New Roman" w:cs="Times New Roman"/>
          <w:sz w:val="24"/>
          <w:szCs w:val="24"/>
        </w:rPr>
        <w:t>Card</w:t>
      </w:r>
      <w:proofErr w:type="spellEnd"/>
      <w:r w:rsidRPr="009932DA">
        <w:rPr>
          <w:rStyle w:val="defaultparagraphfont-000058"/>
          <w:rFonts w:ascii="Times New Roman" w:hAnsi="Times New Roman" w:cs="Times New Roman"/>
          <w:sz w:val="24"/>
          <w:szCs w:val="24"/>
        </w:rPr>
        <w:t xml:space="preserve">), parkiranja i </w:t>
      </w:r>
      <w:proofErr w:type="spellStart"/>
      <w:r w:rsidRPr="009932DA">
        <w:rPr>
          <w:rStyle w:val="defaultparagraphfont-000058"/>
          <w:rFonts w:ascii="Times New Roman" w:hAnsi="Times New Roman" w:cs="Times New Roman"/>
          <w:sz w:val="24"/>
          <w:szCs w:val="24"/>
        </w:rPr>
        <w:t>sl</w:t>
      </w:r>
      <w:proofErr w:type="spellEnd"/>
      <w:r w:rsidRPr="009932DA">
        <w:rPr>
          <w:rStyle w:val="defaultparagraphfont-000058"/>
          <w:rFonts w:ascii="Times New Roman" w:hAnsi="Times New Roman" w:cs="Times New Roman"/>
          <w:sz w:val="24"/>
          <w:szCs w:val="24"/>
        </w:rPr>
        <w:t>. te dodatno raditi na smanjenju stope emisije CO2. Na urbanom područj</w:t>
      </w:r>
      <w:r w:rsidR="00C57A40" w:rsidRPr="009932DA">
        <w:rPr>
          <w:rStyle w:val="defaultparagraphfont-000058"/>
          <w:rFonts w:ascii="Times New Roman" w:hAnsi="Times New Roman" w:cs="Times New Roman"/>
          <w:sz w:val="24"/>
          <w:szCs w:val="24"/>
        </w:rPr>
        <w:t>u postupno</w:t>
      </w:r>
      <w:r w:rsidRPr="009932DA">
        <w:rPr>
          <w:rStyle w:val="defaultparagraphfont-000058"/>
          <w:rFonts w:ascii="Times New Roman" w:hAnsi="Times New Roman" w:cs="Times New Roman"/>
          <w:sz w:val="24"/>
          <w:szCs w:val="24"/>
        </w:rPr>
        <w:t xml:space="preserve"> se uvode zeleni oblici prometa</w:t>
      </w:r>
      <w:r w:rsidR="00C57A40" w:rsidRPr="009932DA">
        <w:rPr>
          <w:rStyle w:val="defaultparagraphfont-000058"/>
          <w:rFonts w:ascii="Times New Roman" w:hAnsi="Times New Roman" w:cs="Times New Roman"/>
          <w:sz w:val="24"/>
          <w:szCs w:val="24"/>
        </w:rPr>
        <w:t>,</w:t>
      </w:r>
      <w:r w:rsidRPr="009932DA">
        <w:rPr>
          <w:rStyle w:val="defaultparagraphfont-000058"/>
          <w:rFonts w:ascii="Times New Roman" w:hAnsi="Times New Roman" w:cs="Times New Roman"/>
          <w:sz w:val="24"/>
          <w:szCs w:val="24"/>
        </w:rPr>
        <w:t xml:space="preserve"> </w:t>
      </w:r>
      <w:proofErr w:type="spellStart"/>
      <w:r w:rsidRPr="009932DA">
        <w:rPr>
          <w:rStyle w:val="defaultparagraphfont-000058"/>
          <w:rFonts w:ascii="Times New Roman" w:hAnsi="Times New Roman" w:cs="Times New Roman"/>
          <w:sz w:val="24"/>
          <w:szCs w:val="24"/>
        </w:rPr>
        <w:t>npr</w:t>
      </w:r>
      <w:proofErr w:type="spellEnd"/>
      <w:r w:rsidRPr="009932DA">
        <w:rPr>
          <w:rStyle w:val="defaultparagraphfont-000058"/>
          <w:rFonts w:ascii="Times New Roman" w:hAnsi="Times New Roman" w:cs="Times New Roman"/>
          <w:sz w:val="24"/>
          <w:szCs w:val="24"/>
        </w:rPr>
        <w:t xml:space="preserve">. jačanje infrastrukture za električni promet (uvođenje e-bicikala u Gradu Puli, e-skutera, punionice za električna vozila), izgradnja biciklističkih staza, no za snažniji učinak </w:t>
      </w:r>
      <w:r w:rsidR="00DE66CC" w:rsidRPr="009932DA">
        <w:rPr>
          <w:rStyle w:val="defaultparagraphfont-000058"/>
          <w:rFonts w:ascii="Times New Roman" w:hAnsi="Times New Roman" w:cs="Times New Roman"/>
          <w:sz w:val="24"/>
          <w:szCs w:val="24"/>
        </w:rPr>
        <w:t>radi</w:t>
      </w:r>
      <w:r w:rsidRPr="009932DA">
        <w:rPr>
          <w:rStyle w:val="defaultparagraphfont-000058"/>
          <w:rFonts w:ascii="Times New Roman" w:hAnsi="Times New Roman" w:cs="Times New Roman"/>
          <w:sz w:val="24"/>
          <w:szCs w:val="24"/>
        </w:rPr>
        <w:t xml:space="preserve"> ukupnog urbanog prometa, smanjenja gužvi i emisije CO2 nužna su dodatna ulaganja. Također, planira se </w:t>
      </w:r>
      <w:r w:rsidRPr="009932DA">
        <w:rPr>
          <w:rFonts w:cs="Times New Roman"/>
          <w:szCs w:val="24"/>
        </w:rPr>
        <w:t xml:space="preserve">Park &amp; </w:t>
      </w:r>
      <w:proofErr w:type="spellStart"/>
      <w:r w:rsidRPr="009932DA">
        <w:rPr>
          <w:rFonts w:cs="Times New Roman"/>
          <w:szCs w:val="24"/>
        </w:rPr>
        <w:t>Ride</w:t>
      </w:r>
      <w:proofErr w:type="spellEnd"/>
      <w:r w:rsidRPr="009932DA">
        <w:rPr>
          <w:rFonts w:cs="Times New Roman"/>
          <w:szCs w:val="24"/>
        </w:rPr>
        <w:t xml:space="preserve"> sustav razvojem parkirnih mjesta na obodu Grada Pule i njihovo povezivanje mrežom autobusnih linija s centrom Grada. </w:t>
      </w:r>
    </w:p>
    <w:p w:rsidR="00702CD1" w:rsidRPr="009932DA" w:rsidRDefault="00702CD1" w:rsidP="00010295">
      <w:pPr>
        <w:jc w:val="both"/>
        <w:rPr>
          <w:rStyle w:val="defaultparagraphfont-000058"/>
          <w:rFonts w:ascii="Times New Roman" w:hAnsi="Times New Roman" w:cs="Times New Roman"/>
          <w:sz w:val="24"/>
          <w:szCs w:val="22"/>
        </w:rPr>
      </w:pPr>
      <w:r w:rsidRPr="009932DA">
        <w:rPr>
          <w:rStyle w:val="defaultparagraphfont-000058"/>
          <w:rFonts w:ascii="Times New Roman" w:hAnsi="Times New Roman" w:cs="Times New Roman"/>
          <w:sz w:val="24"/>
          <w:szCs w:val="22"/>
        </w:rPr>
        <w:t xml:space="preserve">U povećanje pristupačnosti javnog prijevoza i javnih objekata za osobe s invaliditetom sustavno </w:t>
      </w:r>
      <w:r w:rsidR="00DE66CC" w:rsidRPr="009932DA">
        <w:rPr>
          <w:rStyle w:val="defaultparagraphfont-000058"/>
          <w:rFonts w:ascii="Times New Roman" w:hAnsi="Times New Roman" w:cs="Times New Roman"/>
          <w:sz w:val="24"/>
          <w:szCs w:val="22"/>
        </w:rPr>
        <w:t xml:space="preserve">se </w:t>
      </w:r>
      <w:r w:rsidRPr="009932DA">
        <w:rPr>
          <w:rStyle w:val="defaultparagraphfont-000058"/>
          <w:rFonts w:ascii="Times New Roman" w:hAnsi="Times New Roman" w:cs="Times New Roman"/>
          <w:sz w:val="24"/>
          <w:szCs w:val="22"/>
        </w:rPr>
        <w:t xml:space="preserve">usmjeravaju ulaganja iz lokalnih proračuna. </w:t>
      </w:r>
      <w:r w:rsidR="003024B5" w:rsidRPr="009932DA">
        <w:rPr>
          <w:rStyle w:val="defaultparagraphfont-000058"/>
          <w:rFonts w:ascii="Times New Roman" w:hAnsi="Times New Roman" w:cs="Times New Roman"/>
          <w:sz w:val="24"/>
          <w:szCs w:val="22"/>
        </w:rPr>
        <w:t xml:space="preserve">Od 2007. godine trgovačka društva za prijevoz putnika, </w:t>
      </w:r>
      <w:r w:rsidR="00DE66CC" w:rsidRPr="009932DA">
        <w:rPr>
          <w:rStyle w:val="defaultparagraphfont-000058"/>
          <w:rFonts w:ascii="Times New Roman" w:hAnsi="Times New Roman" w:cs="Times New Roman"/>
          <w:sz w:val="24"/>
          <w:szCs w:val="22"/>
        </w:rPr>
        <w:t>kojih su  osnivači</w:t>
      </w:r>
      <w:r w:rsidR="003024B5" w:rsidRPr="009932DA">
        <w:rPr>
          <w:rStyle w:val="defaultparagraphfont-000058"/>
          <w:rFonts w:ascii="Times New Roman" w:hAnsi="Times New Roman" w:cs="Times New Roman"/>
          <w:sz w:val="24"/>
          <w:szCs w:val="22"/>
        </w:rPr>
        <w:t xml:space="preserve"> jedinic</w:t>
      </w:r>
      <w:r w:rsidR="00DE66CC" w:rsidRPr="009932DA">
        <w:rPr>
          <w:rStyle w:val="defaultparagraphfont-000058"/>
          <w:rFonts w:ascii="Times New Roman" w:hAnsi="Times New Roman" w:cs="Times New Roman"/>
          <w:sz w:val="24"/>
          <w:szCs w:val="22"/>
        </w:rPr>
        <w:t>e</w:t>
      </w:r>
      <w:r w:rsidR="003024B5" w:rsidRPr="009932DA">
        <w:rPr>
          <w:rStyle w:val="defaultparagraphfont-000058"/>
          <w:rFonts w:ascii="Times New Roman" w:hAnsi="Times New Roman" w:cs="Times New Roman"/>
          <w:sz w:val="24"/>
          <w:szCs w:val="22"/>
        </w:rPr>
        <w:t xml:space="preserve"> lokalne samouprave </w:t>
      </w:r>
      <w:r w:rsidR="00DE66CC" w:rsidRPr="009932DA">
        <w:rPr>
          <w:rStyle w:val="defaultparagraphfont-000058"/>
          <w:rFonts w:ascii="Times New Roman" w:hAnsi="Times New Roman" w:cs="Times New Roman"/>
          <w:sz w:val="24"/>
          <w:szCs w:val="22"/>
        </w:rPr>
        <w:t>na</w:t>
      </w:r>
      <w:r w:rsidR="003024B5" w:rsidRPr="009932DA">
        <w:rPr>
          <w:rStyle w:val="defaultparagraphfont-000058"/>
          <w:rFonts w:ascii="Times New Roman" w:hAnsi="Times New Roman" w:cs="Times New Roman"/>
          <w:sz w:val="24"/>
          <w:szCs w:val="22"/>
        </w:rPr>
        <w:t xml:space="preserve"> urbanom području Pula, uvela </w:t>
      </w:r>
      <w:r w:rsidR="00DE66CC" w:rsidRPr="009932DA">
        <w:rPr>
          <w:rStyle w:val="defaultparagraphfont-000058"/>
          <w:rFonts w:ascii="Times New Roman" w:hAnsi="Times New Roman" w:cs="Times New Roman"/>
          <w:sz w:val="24"/>
          <w:szCs w:val="22"/>
        </w:rPr>
        <w:t xml:space="preserve">su </w:t>
      </w:r>
      <w:r w:rsidR="001C256A" w:rsidRPr="009932DA">
        <w:rPr>
          <w:rStyle w:val="defaultparagraphfont-000058"/>
          <w:rFonts w:ascii="Times New Roman" w:hAnsi="Times New Roman" w:cs="Times New Roman"/>
          <w:sz w:val="24"/>
          <w:szCs w:val="22"/>
        </w:rPr>
        <w:t>niskopodne autobuse prilagođene</w:t>
      </w:r>
      <w:r w:rsidR="003024B5" w:rsidRPr="009932DA">
        <w:rPr>
          <w:rStyle w:val="defaultparagraphfont-000058"/>
          <w:rFonts w:ascii="Times New Roman" w:hAnsi="Times New Roman" w:cs="Times New Roman"/>
          <w:sz w:val="24"/>
          <w:szCs w:val="22"/>
        </w:rPr>
        <w:t xml:space="preserve"> osobama</w:t>
      </w:r>
      <w:r w:rsidR="001C256A" w:rsidRPr="009932DA">
        <w:rPr>
          <w:rStyle w:val="defaultparagraphfont-000058"/>
          <w:rFonts w:ascii="Times New Roman" w:hAnsi="Times New Roman" w:cs="Times New Roman"/>
          <w:sz w:val="24"/>
          <w:szCs w:val="22"/>
        </w:rPr>
        <w:t xml:space="preserve"> s invaliditetom.</w:t>
      </w:r>
      <w:r w:rsidR="003024B5" w:rsidRPr="009932DA">
        <w:rPr>
          <w:rStyle w:val="defaultparagraphfont-000058"/>
          <w:rFonts w:ascii="Times New Roman" w:hAnsi="Times New Roman" w:cs="Times New Roman"/>
          <w:sz w:val="24"/>
          <w:szCs w:val="22"/>
        </w:rPr>
        <w:t xml:space="preserve"> </w:t>
      </w:r>
      <w:r w:rsidR="001C256A" w:rsidRPr="009932DA">
        <w:rPr>
          <w:rStyle w:val="defaultparagraphfont-000058"/>
          <w:rFonts w:ascii="Times New Roman" w:hAnsi="Times New Roman" w:cs="Times New Roman"/>
          <w:sz w:val="24"/>
          <w:szCs w:val="22"/>
        </w:rPr>
        <w:t>Udio</w:t>
      </w:r>
      <w:r w:rsidR="003024B5" w:rsidRPr="009932DA">
        <w:rPr>
          <w:rStyle w:val="defaultparagraphfont-000058"/>
          <w:rFonts w:ascii="Times New Roman" w:hAnsi="Times New Roman" w:cs="Times New Roman"/>
          <w:sz w:val="24"/>
          <w:szCs w:val="22"/>
        </w:rPr>
        <w:t xml:space="preserve"> takvih autobusa u ukupnoj autobusnoj floti najveći </w:t>
      </w:r>
      <w:r w:rsidR="00DE66CC" w:rsidRPr="009932DA">
        <w:rPr>
          <w:rStyle w:val="defaultparagraphfont-000058"/>
          <w:rFonts w:ascii="Times New Roman" w:hAnsi="Times New Roman" w:cs="Times New Roman"/>
          <w:sz w:val="24"/>
          <w:szCs w:val="22"/>
        </w:rPr>
        <w:t xml:space="preserve">je </w:t>
      </w:r>
      <w:r w:rsidR="003024B5" w:rsidRPr="009932DA">
        <w:rPr>
          <w:rStyle w:val="defaultparagraphfont-000058"/>
          <w:rFonts w:ascii="Times New Roman" w:hAnsi="Times New Roman" w:cs="Times New Roman"/>
          <w:sz w:val="24"/>
          <w:szCs w:val="22"/>
        </w:rPr>
        <w:t>u Republici Hrvatskoj. Izražen je problem</w:t>
      </w:r>
      <w:r w:rsidRPr="009932DA">
        <w:rPr>
          <w:rStyle w:val="defaultparagraphfont-000058"/>
          <w:rFonts w:ascii="Times New Roman" w:hAnsi="Times New Roman" w:cs="Times New Roman"/>
          <w:sz w:val="24"/>
          <w:szCs w:val="22"/>
        </w:rPr>
        <w:t xml:space="preserve"> nepristupačnosti starih objekata za osobe s invaliditetom, </w:t>
      </w:r>
      <w:r w:rsidR="00DE66CC" w:rsidRPr="009932DA">
        <w:rPr>
          <w:rStyle w:val="defaultparagraphfont-000058"/>
          <w:rFonts w:ascii="Times New Roman" w:hAnsi="Times New Roman" w:cs="Times New Roman"/>
          <w:sz w:val="24"/>
          <w:szCs w:val="22"/>
        </w:rPr>
        <w:t>a</w:t>
      </w:r>
      <w:r w:rsidRPr="009932DA">
        <w:rPr>
          <w:rStyle w:val="defaultparagraphfont-000058"/>
          <w:rFonts w:ascii="Times New Roman" w:hAnsi="Times New Roman" w:cs="Times New Roman"/>
          <w:sz w:val="24"/>
          <w:szCs w:val="22"/>
        </w:rPr>
        <w:t xml:space="preserve"> oni novije gradnje </w:t>
      </w:r>
      <w:r w:rsidR="00DE66CC" w:rsidRPr="009932DA">
        <w:rPr>
          <w:rStyle w:val="defaultparagraphfont-000058"/>
          <w:rFonts w:ascii="Times New Roman" w:hAnsi="Times New Roman" w:cs="Times New Roman"/>
          <w:sz w:val="24"/>
          <w:szCs w:val="22"/>
        </w:rPr>
        <w:t xml:space="preserve">su </w:t>
      </w:r>
      <w:r w:rsidRPr="009932DA">
        <w:rPr>
          <w:rStyle w:val="defaultparagraphfont-000058"/>
          <w:rFonts w:ascii="Times New Roman" w:hAnsi="Times New Roman" w:cs="Times New Roman"/>
          <w:sz w:val="24"/>
          <w:szCs w:val="22"/>
        </w:rPr>
        <w:t xml:space="preserve">prilagođeni. Poboljšanje pristupa osoba s invaliditetom starim objektima često onemogućuju konzervatori </w:t>
      </w:r>
      <w:r w:rsidR="00DE66CC" w:rsidRPr="009932DA">
        <w:rPr>
          <w:rStyle w:val="defaultparagraphfont-000058"/>
          <w:rFonts w:ascii="Times New Roman" w:hAnsi="Times New Roman" w:cs="Times New Roman"/>
          <w:sz w:val="24"/>
          <w:szCs w:val="22"/>
        </w:rPr>
        <w:t>jer</w:t>
      </w:r>
      <w:r w:rsidRPr="009932DA">
        <w:rPr>
          <w:rStyle w:val="defaultparagraphfont-000058"/>
          <w:rFonts w:ascii="Times New Roman" w:hAnsi="Times New Roman" w:cs="Times New Roman"/>
          <w:sz w:val="24"/>
          <w:szCs w:val="22"/>
        </w:rPr>
        <w:t xml:space="preserve"> velik broj starih objekata ima status kulturne zaštite. </w:t>
      </w:r>
    </w:p>
    <w:p w:rsidR="00702CD1" w:rsidRPr="009932DA" w:rsidRDefault="00702CD1" w:rsidP="00010295">
      <w:pPr>
        <w:rPr>
          <w:rStyle w:val="defaultparagraphfont-000058"/>
          <w:rFonts w:ascii="Times New Roman" w:hAnsi="Times New Roman" w:cs="Times New Roman"/>
          <w:sz w:val="24"/>
          <w:szCs w:val="22"/>
        </w:rPr>
      </w:pPr>
    </w:p>
    <w:p w:rsidR="00702CD1" w:rsidRPr="009932DA" w:rsidRDefault="00702CD1" w:rsidP="00010295">
      <w:pPr>
        <w:rPr>
          <w:rStyle w:val="defaultparagraphfont-000058"/>
          <w:rFonts w:ascii="Times New Roman" w:hAnsi="Times New Roman" w:cs="Times New Roman"/>
          <w:b/>
          <w:i/>
          <w:sz w:val="24"/>
          <w:szCs w:val="22"/>
          <w:u w:val="single"/>
        </w:rPr>
      </w:pPr>
      <w:r w:rsidRPr="009932DA">
        <w:rPr>
          <w:rStyle w:val="defaultparagraphfont-000058"/>
          <w:rFonts w:ascii="Times New Roman" w:hAnsi="Times New Roman" w:cs="Times New Roman"/>
          <w:b/>
          <w:i/>
          <w:sz w:val="24"/>
          <w:szCs w:val="22"/>
          <w:u w:val="single"/>
        </w:rPr>
        <w:t>Zaključci i preporuke</w:t>
      </w:r>
    </w:p>
    <w:p w:rsidR="00702CD1" w:rsidRPr="009932DA" w:rsidRDefault="00702CD1" w:rsidP="00010295">
      <w:pPr>
        <w:jc w:val="both"/>
        <w:rPr>
          <w:rStyle w:val="defaultparagraphfont-000058"/>
          <w:rFonts w:ascii="Times New Roman" w:hAnsi="Times New Roman" w:cs="Times New Roman"/>
          <w:sz w:val="24"/>
          <w:szCs w:val="22"/>
        </w:rPr>
      </w:pPr>
      <w:r w:rsidRPr="009932DA">
        <w:rPr>
          <w:rStyle w:val="defaultparagraphfont-000058"/>
          <w:rFonts w:ascii="Times New Roman" w:hAnsi="Times New Roman" w:cs="Times New Roman"/>
          <w:sz w:val="24"/>
          <w:szCs w:val="22"/>
        </w:rPr>
        <w:t xml:space="preserve">Među ključnim čimbenicima na kojima se temelji povoljno urbano okruženje urbanog područja </w:t>
      </w:r>
      <w:r w:rsidR="00CD69D2" w:rsidRPr="009932DA">
        <w:rPr>
          <w:rStyle w:val="defaultparagraphfont-000058"/>
          <w:rFonts w:ascii="Times New Roman" w:hAnsi="Times New Roman" w:cs="Times New Roman"/>
          <w:sz w:val="24"/>
          <w:szCs w:val="22"/>
        </w:rPr>
        <w:t>Pula</w:t>
      </w:r>
      <w:r w:rsidRPr="009932DA">
        <w:rPr>
          <w:rStyle w:val="defaultparagraphfont-000058"/>
          <w:rFonts w:ascii="Times New Roman" w:hAnsi="Times New Roman" w:cs="Times New Roman"/>
          <w:sz w:val="24"/>
          <w:szCs w:val="22"/>
        </w:rPr>
        <w:t xml:space="preserve"> </w:t>
      </w:r>
      <w:r w:rsidR="00DE66CC" w:rsidRPr="009932DA">
        <w:rPr>
          <w:rStyle w:val="defaultparagraphfont-000058"/>
          <w:rFonts w:ascii="Times New Roman" w:hAnsi="Times New Roman" w:cs="Times New Roman"/>
          <w:sz w:val="24"/>
          <w:szCs w:val="22"/>
        </w:rPr>
        <w:t xml:space="preserve"> </w:t>
      </w:r>
      <w:r w:rsidRPr="009932DA">
        <w:rPr>
          <w:rStyle w:val="defaultparagraphfont-000058"/>
          <w:rFonts w:ascii="Times New Roman" w:hAnsi="Times New Roman" w:cs="Times New Roman"/>
          <w:sz w:val="24"/>
          <w:szCs w:val="22"/>
        </w:rPr>
        <w:t xml:space="preserve">ističu </w:t>
      </w:r>
      <w:r w:rsidR="00DE66CC" w:rsidRPr="009932DA">
        <w:rPr>
          <w:rStyle w:val="defaultparagraphfont-000058"/>
          <w:rFonts w:ascii="Times New Roman" w:hAnsi="Times New Roman" w:cs="Times New Roman"/>
          <w:sz w:val="24"/>
          <w:szCs w:val="22"/>
        </w:rPr>
        <w:t xml:space="preserve">se </w:t>
      </w:r>
      <w:r w:rsidRPr="009932DA">
        <w:rPr>
          <w:rStyle w:val="defaultparagraphfont-000058"/>
          <w:rFonts w:ascii="Times New Roman" w:hAnsi="Times New Roman" w:cs="Times New Roman"/>
          <w:sz w:val="24"/>
          <w:szCs w:val="22"/>
        </w:rPr>
        <w:t xml:space="preserve">učinkovit sustav javne vodoopskrbe i zbrinjavanja otpada te prometni položaj. Sustavom javne vodoopskrbe gotovo </w:t>
      </w:r>
      <w:r w:rsidR="00DE66CC" w:rsidRPr="009932DA">
        <w:rPr>
          <w:rStyle w:val="defaultparagraphfont-000058"/>
          <w:rFonts w:ascii="Times New Roman" w:hAnsi="Times New Roman" w:cs="Times New Roman"/>
          <w:sz w:val="24"/>
          <w:szCs w:val="22"/>
        </w:rPr>
        <w:t>s</w:t>
      </w:r>
      <w:r w:rsidRPr="009932DA">
        <w:rPr>
          <w:rStyle w:val="defaultparagraphfont-000058"/>
          <w:rFonts w:ascii="Times New Roman" w:hAnsi="Times New Roman" w:cs="Times New Roman"/>
          <w:sz w:val="24"/>
          <w:szCs w:val="22"/>
        </w:rPr>
        <w:t xml:space="preserve">u potpuno zadovoljene potrebe lokalnog stanovništva za pitkom vodom, no u sustavu odvodnje otpadnih voda </w:t>
      </w:r>
      <w:r w:rsidR="00DE66CC" w:rsidRPr="009932DA">
        <w:rPr>
          <w:rStyle w:val="defaultparagraphfont-000058"/>
          <w:rFonts w:ascii="Times New Roman" w:hAnsi="Times New Roman" w:cs="Times New Roman"/>
          <w:sz w:val="24"/>
          <w:szCs w:val="22"/>
        </w:rPr>
        <w:t xml:space="preserve">postoje </w:t>
      </w:r>
      <w:r w:rsidRPr="009932DA">
        <w:rPr>
          <w:rStyle w:val="defaultparagraphfont-000058"/>
          <w:rFonts w:ascii="Times New Roman" w:hAnsi="Times New Roman" w:cs="Times New Roman"/>
          <w:sz w:val="24"/>
          <w:szCs w:val="22"/>
        </w:rPr>
        <w:t xml:space="preserve">značajne slabosti jer urbano područje nije pokriveno cjelovitim kanalizacijskim sustavom s uređajem za obradu i pročišćavanje otpadnih voda. S obzirom </w:t>
      </w:r>
      <w:r w:rsidR="00DE66CC" w:rsidRPr="009932DA">
        <w:rPr>
          <w:rStyle w:val="defaultparagraphfont-000058"/>
          <w:rFonts w:ascii="Times New Roman" w:hAnsi="Times New Roman" w:cs="Times New Roman"/>
          <w:sz w:val="24"/>
          <w:szCs w:val="22"/>
        </w:rPr>
        <w:t xml:space="preserve">na to </w:t>
      </w:r>
      <w:r w:rsidRPr="009932DA">
        <w:rPr>
          <w:rStyle w:val="defaultparagraphfont-000058"/>
          <w:rFonts w:ascii="Times New Roman" w:hAnsi="Times New Roman" w:cs="Times New Roman"/>
          <w:sz w:val="24"/>
          <w:szCs w:val="22"/>
        </w:rPr>
        <w:t xml:space="preserve">da otpadne vode mogu </w:t>
      </w:r>
      <w:r w:rsidR="00DE66CC" w:rsidRPr="009932DA">
        <w:rPr>
          <w:rStyle w:val="defaultparagraphfont-000058"/>
          <w:rFonts w:ascii="Times New Roman" w:hAnsi="Times New Roman" w:cs="Times New Roman"/>
          <w:sz w:val="24"/>
          <w:szCs w:val="22"/>
        </w:rPr>
        <w:t xml:space="preserve">prouzročiti </w:t>
      </w:r>
      <w:r w:rsidRPr="009932DA">
        <w:rPr>
          <w:rStyle w:val="defaultparagraphfont-000058"/>
          <w:rFonts w:ascii="Times New Roman" w:hAnsi="Times New Roman" w:cs="Times New Roman"/>
          <w:sz w:val="24"/>
          <w:szCs w:val="22"/>
        </w:rPr>
        <w:t xml:space="preserve">niz problema (onečišćenje kopnenog i morskog okoliša, stvaranje negativnog imidža turističke destinacije, javnozdravstveni problem </w:t>
      </w:r>
      <w:proofErr w:type="spellStart"/>
      <w:r w:rsidRPr="009932DA">
        <w:rPr>
          <w:rStyle w:val="defaultparagraphfont-000058"/>
          <w:rFonts w:ascii="Times New Roman" w:hAnsi="Times New Roman" w:cs="Times New Roman"/>
          <w:sz w:val="24"/>
          <w:szCs w:val="22"/>
        </w:rPr>
        <w:t>itd</w:t>
      </w:r>
      <w:proofErr w:type="spellEnd"/>
      <w:r w:rsidRPr="009932DA">
        <w:rPr>
          <w:rStyle w:val="defaultparagraphfont-000058"/>
          <w:rFonts w:ascii="Times New Roman" w:hAnsi="Times New Roman" w:cs="Times New Roman"/>
          <w:sz w:val="24"/>
          <w:szCs w:val="22"/>
        </w:rPr>
        <w:t xml:space="preserve">.), potrebno </w:t>
      </w:r>
      <w:r w:rsidR="00DE66CC" w:rsidRPr="009932DA">
        <w:rPr>
          <w:rStyle w:val="defaultparagraphfont-000058"/>
          <w:rFonts w:ascii="Times New Roman" w:hAnsi="Times New Roman" w:cs="Times New Roman"/>
          <w:sz w:val="24"/>
          <w:szCs w:val="22"/>
        </w:rPr>
        <w:t xml:space="preserve">je </w:t>
      </w:r>
      <w:r w:rsidRPr="009932DA">
        <w:rPr>
          <w:rStyle w:val="defaultparagraphfont-000058"/>
          <w:rFonts w:ascii="Times New Roman" w:hAnsi="Times New Roman" w:cs="Times New Roman"/>
          <w:sz w:val="24"/>
          <w:szCs w:val="22"/>
        </w:rPr>
        <w:t xml:space="preserve">planirati i osigurati financijska sredstva </w:t>
      </w:r>
      <w:r w:rsidR="00DE66CC" w:rsidRPr="009932DA">
        <w:rPr>
          <w:rStyle w:val="defaultparagraphfont-000058"/>
          <w:rFonts w:ascii="Times New Roman" w:hAnsi="Times New Roman" w:cs="Times New Roman"/>
          <w:sz w:val="24"/>
          <w:szCs w:val="22"/>
        </w:rPr>
        <w:t xml:space="preserve">za </w:t>
      </w:r>
      <w:r w:rsidRPr="009932DA">
        <w:rPr>
          <w:rStyle w:val="defaultparagraphfont-000058"/>
          <w:rFonts w:ascii="Times New Roman" w:hAnsi="Times New Roman" w:cs="Times New Roman"/>
          <w:sz w:val="24"/>
          <w:szCs w:val="22"/>
        </w:rPr>
        <w:t>učinkovit i održiv kanalizacijski sustav, osobito na području općina. Jačanje ulaganja u kvalitet</w:t>
      </w:r>
      <w:r w:rsidR="00224977" w:rsidRPr="009932DA">
        <w:rPr>
          <w:rStyle w:val="defaultparagraphfont-000058"/>
          <w:rFonts w:ascii="Times New Roman" w:hAnsi="Times New Roman" w:cs="Times New Roman"/>
          <w:sz w:val="24"/>
          <w:szCs w:val="22"/>
        </w:rPr>
        <w:t>u</w:t>
      </w:r>
      <w:r w:rsidRPr="009932DA">
        <w:rPr>
          <w:rStyle w:val="defaultparagraphfont-000058"/>
          <w:rFonts w:ascii="Times New Roman" w:hAnsi="Times New Roman" w:cs="Times New Roman"/>
          <w:sz w:val="24"/>
          <w:szCs w:val="22"/>
        </w:rPr>
        <w:t xml:space="preserve"> svih oblika infrastrukture osobit</w:t>
      </w:r>
      <w:r w:rsidR="00224977" w:rsidRPr="009932DA">
        <w:rPr>
          <w:rStyle w:val="defaultparagraphfont-000058"/>
          <w:rFonts w:ascii="Times New Roman" w:hAnsi="Times New Roman" w:cs="Times New Roman"/>
          <w:sz w:val="24"/>
          <w:szCs w:val="22"/>
        </w:rPr>
        <w:t>o je važno</w:t>
      </w:r>
      <w:r w:rsidRPr="009932DA">
        <w:rPr>
          <w:rStyle w:val="defaultparagraphfont-000058"/>
          <w:rFonts w:ascii="Times New Roman" w:hAnsi="Times New Roman" w:cs="Times New Roman"/>
          <w:sz w:val="24"/>
          <w:szCs w:val="22"/>
        </w:rPr>
        <w:t xml:space="preserve"> s obzirom na projekcije rasta turističkog prometa i povećanog pritiska na infrastrukturu u ljetnim mjesecima. Prema tome, razvoj turizma mora pra</w:t>
      </w:r>
      <w:r w:rsidR="00224977" w:rsidRPr="009932DA">
        <w:rPr>
          <w:rStyle w:val="defaultparagraphfont-000058"/>
          <w:rFonts w:ascii="Times New Roman" w:hAnsi="Times New Roman" w:cs="Times New Roman"/>
          <w:sz w:val="24"/>
          <w:szCs w:val="22"/>
        </w:rPr>
        <w:t>titi</w:t>
      </w:r>
      <w:r w:rsidRPr="009932DA">
        <w:rPr>
          <w:rStyle w:val="defaultparagraphfont-000058"/>
          <w:rFonts w:ascii="Times New Roman" w:hAnsi="Times New Roman" w:cs="Times New Roman"/>
          <w:sz w:val="24"/>
          <w:szCs w:val="22"/>
        </w:rPr>
        <w:t xml:space="preserve"> rast ulaganja u proširenje i dogradnju kapaciteta javne infrastrukture. Pojave kao što su ilegalna odlagališta otpada, nesustavno upravljanje zaštićenim prirodnim područjima i neracionalna potrošnja energije upućuju i na potrebu osnaživanja aktivnosti usmjerenih na jačanje kolektivne svijesti o zaštiti okoliša. Dosad ostvarene pozitivne inicijative,</w:t>
      </w:r>
      <w:r w:rsidR="00224977" w:rsidRPr="009932DA">
        <w:rPr>
          <w:rStyle w:val="defaultparagraphfont-000058"/>
          <w:rFonts w:ascii="Times New Roman" w:hAnsi="Times New Roman" w:cs="Times New Roman"/>
          <w:sz w:val="24"/>
          <w:szCs w:val="22"/>
        </w:rPr>
        <w:t xml:space="preserve"> </w:t>
      </w:r>
      <w:r w:rsidRPr="009932DA">
        <w:rPr>
          <w:rStyle w:val="defaultparagraphfont-000058"/>
          <w:rFonts w:ascii="Times New Roman" w:hAnsi="Times New Roman" w:cs="Times New Roman"/>
          <w:sz w:val="24"/>
          <w:szCs w:val="22"/>
        </w:rPr>
        <w:t xml:space="preserve">primjerice u području selektivnog prikupljanja otpada i recikliranja, „ozelenjivanja“ javnog prometa i razvoja infrastrukture za proizvodnju energije iz obnovljivih izvora treba nastaviti i dodatno osnaživati. </w:t>
      </w:r>
      <w:r w:rsidR="00EE2C26" w:rsidRPr="009932DA">
        <w:rPr>
          <w:rStyle w:val="defaultparagraphfont-000058"/>
          <w:rFonts w:ascii="Times New Roman" w:hAnsi="Times New Roman" w:cs="Times New Roman"/>
          <w:sz w:val="24"/>
          <w:szCs w:val="22"/>
        </w:rPr>
        <w:t xml:space="preserve">Također, </w:t>
      </w:r>
      <w:r w:rsidR="007D7BAB" w:rsidRPr="009932DA">
        <w:rPr>
          <w:rStyle w:val="defaultparagraphfont-000058"/>
          <w:rFonts w:ascii="Times New Roman" w:hAnsi="Times New Roman" w:cs="Times New Roman"/>
          <w:sz w:val="24"/>
          <w:szCs w:val="22"/>
        </w:rPr>
        <w:t xml:space="preserve">mogućnosti primjene modela </w:t>
      </w:r>
      <w:r w:rsidR="0034032C" w:rsidRPr="009932DA">
        <w:rPr>
          <w:rStyle w:val="defaultparagraphfont-000058"/>
          <w:rFonts w:ascii="Times New Roman" w:hAnsi="Times New Roman" w:cs="Times New Roman"/>
          <w:sz w:val="24"/>
          <w:szCs w:val="22"/>
        </w:rPr>
        <w:t xml:space="preserve">cirkularne </w:t>
      </w:r>
      <w:r w:rsidR="007D7BAB" w:rsidRPr="009932DA">
        <w:rPr>
          <w:rStyle w:val="defaultparagraphfont-000058"/>
          <w:rFonts w:ascii="Times New Roman" w:hAnsi="Times New Roman" w:cs="Times New Roman"/>
          <w:sz w:val="24"/>
          <w:szCs w:val="22"/>
        </w:rPr>
        <w:t>ekonomije, sa stajališta ušteda za gospodarstvo i društvo u cjelini, ne</w:t>
      </w:r>
      <w:r w:rsidR="00224977" w:rsidRPr="009932DA">
        <w:rPr>
          <w:rStyle w:val="defaultparagraphfont-000058"/>
          <w:rFonts w:ascii="Times New Roman" w:hAnsi="Times New Roman" w:cs="Times New Roman"/>
          <w:sz w:val="24"/>
          <w:szCs w:val="22"/>
        </w:rPr>
        <w:t xml:space="preserve"> koriste se </w:t>
      </w:r>
      <w:r w:rsidR="007D7BAB" w:rsidRPr="009932DA">
        <w:rPr>
          <w:rStyle w:val="defaultparagraphfont-000058"/>
          <w:rFonts w:ascii="Times New Roman" w:hAnsi="Times New Roman" w:cs="Times New Roman"/>
          <w:sz w:val="24"/>
          <w:szCs w:val="22"/>
        </w:rPr>
        <w:t xml:space="preserve">dovoljno. U tu svrhu  potrebno </w:t>
      </w:r>
      <w:r w:rsidR="00224977" w:rsidRPr="009932DA">
        <w:rPr>
          <w:rStyle w:val="defaultparagraphfont-000058"/>
          <w:rFonts w:ascii="Times New Roman" w:hAnsi="Times New Roman" w:cs="Times New Roman"/>
          <w:sz w:val="24"/>
          <w:szCs w:val="22"/>
        </w:rPr>
        <w:t xml:space="preserve">je </w:t>
      </w:r>
      <w:r w:rsidR="007D7BAB" w:rsidRPr="009932DA">
        <w:rPr>
          <w:rStyle w:val="defaultparagraphfont-000058"/>
          <w:rFonts w:ascii="Times New Roman" w:hAnsi="Times New Roman" w:cs="Times New Roman"/>
          <w:sz w:val="24"/>
          <w:szCs w:val="22"/>
        </w:rPr>
        <w:t>osnaživati svijest o otpadu kao resursu i jačati konkurentnost poslovnog sektora ponovn</w:t>
      </w:r>
      <w:r w:rsidR="00224977" w:rsidRPr="009932DA">
        <w:rPr>
          <w:rStyle w:val="defaultparagraphfont-000058"/>
          <w:rFonts w:ascii="Times New Roman" w:hAnsi="Times New Roman" w:cs="Times New Roman"/>
          <w:sz w:val="24"/>
          <w:szCs w:val="22"/>
        </w:rPr>
        <w:t>om</w:t>
      </w:r>
      <w:r w:rsidR="007D7BAB" w:rsidRPr="009932DA">
        <w:rPr>
          <w:rStyle w:val="defaultparagraphfont-000058"/>
          <w:rFonts w:ascii="Times New Roman" w:hAnsi="Times New Roman" w:cs="Times New Roman"/>
          <w:sz w:val="24"/>
          <w:szCs w:val="22"/>
        </w:rPr>
        <w:t xml:space="preserve"> uporab</w:t>
      </w:r>
      <w:r w:rsidR="00224977" w:rsidRPr="009932DA">
        <w:rPr>
          <w:rStyle w:val="defaultparagraphfont-000058"/>
          <w:rFonts w:ascii="Times New Roman" w:hAnsi="Times New Roman" w:cs="Times New Roman"/>
          <w:sz w:val="24"/>
          <w:szCs w:val="22"/>
        </w:rPr>
        <w:t>om</w:t>
      </w:r>
      <w:r w:rsidR="007D7BAB" w:rsidRPr="009932DA">
        <w:rPr>
          <w:rStyle w:val="defaultparagraphfont-000058"/>
          <w:rFonts w:ascii="Times New Roman" w:hAnsi="Times New Roman" w:cs="Times New Roman"/>
          <w:sz w:val="24"/>
          <w:szCs w:val="22"/>
        </w:rPr>
        <w:t xml:space="preserve"> otpadnih materijala u proizvodnim procesima.</w:t>
      </w:r>
      <w:r w:rsidR="00EE2C26" w:rsidRPr="009932DA">
        <w:rPr>
          <w:rStyle w:val="defaultparagraphfont-000058"/>
          <w:rFonts w:ascii="Times New Roman" w:hAnsi="Times New Roman" w:cs="Times New Roman"/>
          <w:sz w:val="24"/>
          <w:szCs w:val="22"/>
        </w:rPr>
        <w:t xml:space="preserve"> </w:t>
      </w:r>
      <w:r w:rsidRPr="009932DA">
        <w:rPr>
          <w:rStyle w:val="defaultparagraphfont-000058"/>
          <w:rFonts w:ascii="Times New Roman" w:hAnsi="Times New Roman" w:cs="Times New Roman"/>
          <w:sz w:val="24"/>
          <w:szCs w:val="22"/>
        </w:rPr>
        <w:t xml:space="preserve">Izgrađenost mreže cestovnih prometnica (Istarski ipsilon), morske luke i linije zračnog prometa s glavnim emitivnim turističkim tržištima osiguravaju dobru prometnu povezanost i jačanje ukupnih gospodarskih, osobito turističkih aktivnosti. Međutim, potrebno je dodatno osnaživati cestovnu prometnu povezanost općina unutar urbanog područja </w:t>
      </w:r>
      <w:r w:rsidR="00CD69D2" w:rsidRPr="009932DA">
        <w:rPr>
          <w:rStyle w:val="defaultparagraphfont-000058"/>
          <w:rFonts w:ascii="Times New Roman" w:hAnsi="Times New Roman" w:cs="Times New Roman"/>
          <w:sz w:val="24"/>
          <w:szCs w:val="22"/>
        </w:rPr>
        <w:t>Pula</w:t>
      </w:r>
      <w:r w:rsidRPr="009932DA">
        <w:rPr>
          <w:rStyle w:val="defaultparagraphfont-000058"/>
          <w:rFonts w:ascii="Times New Roman" w:hAnsi="Times New Roman" w:cs="Times New Roman"/>
          <w:sz w:val="24"/>
          <w:szCs w:val="22"/>
        </w:rPr>
        <w:t xml:space="preserve">, kao i povezanost općina i gradskih središta. </w:t>
      </w:r>
    </w:p>
    <w:p w:rsidR="007D56CD" w:rsidRPr="009932DA" w:rsidRDefault="007D56CD" w:rsidP="003327CA">
      <w:pPr>
        <w:jc w:val="both"/>
        <w:rPr>
          <w:rFonts w:cs="Times New Roman"/>
        </w:rPr>
      </w:pPr>
    </w:p>
    <w:sectPr w:rsidR="007D56CD" w:rsidRPr="009932DA" w:rsidSect="00BC4C68">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2F" w:rsidRDefault="002C702F" w:rsidP="007D56CD">
      <w:r>
        <w:separator/>
      </w:r>
    </w:p>
  </w:endnote>
  <w:endnote w:type="continuationSeparator" w:id="0">
    <w:p w:rsidR="002C702F" w:rsidRDefault="002C702F" w:rsidP="007D56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DA" w:rsidRDefault="009932DA">
    <w:pPr>
      <w:pStyle w:val="Footer"/>
      <w:jc w:val="right"/>
    </w:pPr>
  </w:p>
  <w:p w:rsidR="009932DA" w:rsidRDefault="00993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194603"/>
      <w:docPartObj>
        <w:docPartGallery w:val="Page Numbers (Bottom of Page)"/>
        <w:docPartUnique/>
      </w:docPartObj>
    </w:sdtPr>
    <w:sdtContent>
      <w:p w:rsidR="009932DA" w:rsidRDefault="00BC4C68">
        <w:pPr>
          <w:pStyle w:val="Footer"/>
          <w:jc w:val="right"/>
        </w:pPr>
        <w:r>
          <w:fldChar w:fldCharType="begin"/>
        </w:r>
        <w:r w:rsidR="009932DA">
          <w:instrText>PAGE   \* MERGEFORMAT</w:instrText>
        </w:r>
        <w:r>
          <w:fldChar w:fldCharType="separate"/>
        </w:r>
        <w:r w:rsidR="00962195">
          <w:rPr>
            <w:noProof/>
          </w:rPr>
          <w:t>13</w:t>
        </w:r>
        <w:r>
          <w:fldChar w:fldCharType="end"/>
        </w:r>
      </w:p>
    </w:sdtContent>
  </w:sdt>
  <w:p w:rsidR="009932DA" w:rsidRDefault="009932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313715"/>
      <w:docPartObj>
        <w:docPartGallery w:val="Page Numbers (Bottom of Page)"/>
        <w:docPartUnique/>
      </w:docPartObj>
    </w:sdtPr>
    <w:sdtEndPr>
      <w:rPr>
        <w:noProof/>
      </w:rPr>
    </w:sdtEndPr>
    <w:sdtContent>
      <w:p w:rsidR="009932DA" w:rsidRDefault="00BC4C68">
        <w:pPr>
          <w:pStyle w:val="Footer"/>
          <w:jc w:val="center"/>
        </w:pPr>
        <w:r>
          <w:fldChar w:fldCharType="begin"/>
        </w:r>
        <w:r w:rsidR="009932DA">
          <w:instrText xml:space="preserve"> PAGE   \* MERGEFORMAT </w:instrText>
        </w:r>
        <w:r>
          <w:fldChar w:fldCharType="separate"/>
        </w:r>
        <w:r w:rsidR="005603AE">
          <w:rPr>
            <w:noProof/>
          </w:rPr>
          <w:t>31</w:t>
        </w:r>
        <w:r>
          <w:rPr>
            <w:noProof/>
          </w:rPr>
          <w:fldChar w:fldCharType="end"/>
        </w:r>
      </w:p>
    </w:sdtContent>
  </w:sdt>
  <w:p w:rsidR="009932DA" w:rsidRDefault="009932DA">
    <w:pPr>
      <w:pStyle w:val="Footer"/>
    </w:pPr>
  </w:p>
  <w:p w:rsidR="009932DA" w:rsidRDefault="009932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2F" w:rsidRDefault="002C702F" w:rsidP="007D56CD">
      <w:r>
        <w:separator/>
      </w:r>
    </w:p>
  </w:footnote>
  <w:footnote w:type="continuationSeparator" w:id="0">
    <w:p w:rsidR="002C702F" w:rsidRDefault="002C702F" w:rsidP="007D56CD">
      <w:r>
        <w:continuationSeparator/>
      </w:r>
    </w:p>
  </w:footnote>
  <w:footnote w:id="1">
    <w:p w:rsidR="009932DA" w:rsidRDefault="009932DA">
      <w:pPr>
        <w:pStyle w:val="FootnoteText"/>
      </w:pPr>
      <w:r>
        <w:rPr>
          <w:rStyle w:val="FootnoteReference"/>
        </w:rPr>
        <w:footnoteRef/>
      </w:r>
      <w:r>
        <w:t xml:space="preserve"> </w:t>
      </w:r>
      <w:r w:rsidRPr="00DA45D0">
        <w:t>Prostorni plan Istarske županije</w:t>
      </w:r>
    </w:p>
  </w:footnote>
  <w:footnote w:id="2">
    <w:p w:rsidR="009932DA" w:rsidRDefault="009932DA">
      <w:pPr>
        <w:pStyle w:val="FootnoteText"/>
      </w:pPr>
      <w:r>
        <w:rPr>
          <w:rStyle w:val="FootnoteReference"/>
        </w:rPr>
        <w:footnoteRef/>
      </w:r>
      <w:r>
        <w:t xml:space="preserve"> </w:t>
      </w:r>
      <w:r w:rsidRPr="009B1118">
        <w:t>Prostorni plan Istarske županije</w:t>
      </w:r>
    </w:p>
  </w:footnote>
  <w:footnote w:id="3">
    <w:p w:rsidR="009932DA" w:rsidRDefault="009932DA" w:rsidP="00702CD1">
      <w:pPr>
        <w:pStyle w:val="FootnoteText"/>
      </w:pPr>
      <w:r>
        <w:rPr>
          <w:rStyle w:val="FootnoteReference"/>
        </w:rPr>
        <w:footnoteRef/>
      </w:r>
      <w:r>
        <w:t xml:space="preserve"> Interna medicina, neurologija, pedijatrija, psihijatrija, infektologija, ginekologija i </w:t>
      </w:r>
      <w:proofErr w:type="spellStart"/>
      <w:r>
        <w:t>opstetricija</w:t>
      </w:r>
      <w:proofErr w:type="spellEnd"/>
      <w:r>
        <w:t xml:space="preserve">, opća kirurgija, urologija, </w:t>
      </w:r>
      <w:r w:rsidR="0040660B">
        <w:t>oftalmologija</w:t>
      </w:r>
      <w:r>
        <w:t xml:space="preserve">, otorinolaringologija, palijativno liječenje i produljeno liječenje. </w:t>
      </w:r>
    </w:p>
  </w:footnote>
  <w:footnote w:id="4">
    <w:p w:rsidR="009932DA" w:rsidRDefault="009932DA" w:rsidP="00702CD1">
      <w:pPr>
        <w:pStyle w:val="FootnoteText"/>
      </w:pPr>
      <w:r>
        <w:rPr>
          <w:rStyle w:val="FootnoteReference"/>
        </w:rPr>
        <w:footnoteRef/>
      </w:r>
      <w:r>
        <w:t xml:space="preserve"> Srednje škole u Gradu Puli kojima je osnivač Istarska županija: Škola za turizam, ugostiteljstvo i trgovinu Pula, Gimnazija Pula, Industrijsko-obrtnička škola Pula, Škola primijenjene umjetnosti i dizajna Pula, Talijanska srednja škola Dante Alighieri Pula, Ekonomska škola Pula, Medicinska škola Pula, Tehnička škola Pula, Strukovna škola Pula, Glazbena škola Ivana </w:t>
      </w:r>
      <w:proofErr w:type="spellStart"/>
      <w:r>
        <w:t>Matetića</w:t>
      </w:r>
      <w:proofErr w:type="spellEnd"/>
      <w:r>
        <w:t xml:space="preserve"> </w:t>
      </w:r>
      <w:proofErr w:type="spellStart"/>
      <w:r>
        <w:t>Ronjgova</w:t>
      </w:r>
      <w:proofErr w:type="spellEnd"/>
      <w:r>
        <w:t xml:space="preserve"> Pula i Škola za odgoj i obrazovanje Pula. Pored spomenutog, u Gradu Pula djeluje i  jedna privatna srednjoškolska ustanova, privatna gimnazija Juraj Dobrila.</w:t>
      </w:r>
    </w:p>
  </w:footnote>
  <w:footnote w:id="5">
    <w:p w:rsidR="009932DA" w:rsidRDefault="009932DA" w:rsidP="00702CD1">
      <w:pPr>
        <w:pStyle w:val="FootnoteText"/>
      </w:pPr>
      <w:r>
        <w:rPr>
          <w:rStyle w:val="FootnoteReference"/>
        </w:rPr>
        <w:footnoteRef/>
      </w:r>
      <w:r>
        <w:t xml:space="preserve"> Registar poslovnih subjekata Hrvatske gospodarske komore, podaci na dan 5. 4. 2016.</w:t>
      </w:r>
    </w:p>
  </w:footnote>
  <w:footnote w:id="6">
    <w:p w:rsidR="009932DA" w:rsidRDefault="009932DA" w:rsidP="00293318">
      <w:pPr>
        <w:pStyle w:val="FootnoteText"/>
        <w:jc w:val="both"/>
      </w:pPr>
      <w:r>
        <w:rPr>
          <w:rStyle w:val="FootnoteReference"/>
        </w:rPr>
        <w:footnoteRef/>
      </w:r>
      <w:r>
        <w:t xml:space="preserve"> Mješovita stambeno-poslovna, javna i društvena, gospodarsko-proizvodna, gospodarsko-poslovna, gospodarsko-ugostiteljsko turistička i gospodarsko-proizvodno poslovna namjena, luke poslovne namjene, luke otvorene za javni promet te sportsko-rekreacijska namjena. Izvor: Strategija gospodarskog razvoja Grada Pule, 2013: 94-97.</w:t>
      </w:r>
    </w:p>
  </w:footnote>
  <w:footnote w:id="7">
    <w:p w:rsidR="009932DA" w:rsidRDefault="009932DA">
      <w:pPr>
        <w:pStyle w:val="FootnoteText"/>
      </w:pPr>
      <w:r>
        <w:rPr>
          <w:rStyle w:val="FootnoteReference"/>
        </w:rPr>
        <w:footnoteRef/>
      </w:r>
      <w:r>
        <w:t xml:space="preserve"> Stanje na dan 30. 1. 2014.</w:t>
      </w:r>
    </w:p>
  </w:footnote>
  <w:footnote w:id="8">
    <w:p w:rsidR="009932DA" w:rsidRDefault="009932DA" w:rsidP="00702CD1">
      <w:pPr>
        <w:pStyle w:val="FootnoteText"/>
      </w:pPr>
      <w:r>
        <w:rPr>
          <w:rStyle w:val="FootnoteReference"/>
        </w:rPr>
        <w:footnoteRef/>
      </w:r>
      <w:r>
        <w:t xml:space="preserve"> U Lokalnoj razvojnoj strategiji </w:t>
      </w:r>
      <w:proofErr w:type="spellStart"/>
      <w:r>
        <w:t>LAG</w:t>
      </w:r>
      <w:proofErr w:type="spellEnd"/>
      <w:r>
        <w:t xml:space="preserve">-a Južna Istra za razdoblje do 2014. godine turizam je uključen u Strateški cilj 2: Razvoj ruralnih gospodarskih aktivnosti koje potiču </w:t>
      </w:r>
      <w:proofErr w:type="spellStart"/>
      <w:r>
        <w:t>diverzifikaciju</w:t>
      </w:r>
      <w:proofErr w:type="spellEnd"/>
      <w:r>
        <w:t xml:space="preserve"> prihoda i veću zaposlenost, posebice turizma, obrtništva i malog gospodarstva (</w:t>
      </w:r>
      <w:proofErr w:type="spellStart"/>
      <w:r>
        <w:t>LAG</w:t>
      </w:r>
      <w:proofErr w:type="spellEnd"/>
      <w:r>
        <w:t xml:space="preserve"> Južna Istra, Lokalna razvojna strategija do 2014. godine, 2013: 21).</w:t>
      </w:r>
    </w:p>
  </w:footnote>
  <w:footnote w:id="9">
    <w:p w:rsidR="009932DA" w:rsidRPr="006C0CE9" w:rsidRDefault="009932DA" w:rsidP="00702CD1">
      <w:pPr>
        <w:pStyle w:val="FootnoteText"/>
        <w:rPr>
          <w:rFonts w:cs="Times New Roman"/>
        </w:rPr>
      </w:pPr>
      <w:r w:rsidRPr="006C0CE9">
        <w:rPr>
          <w:rStyle w:val="FootnoteReference"/>
          <w:rFonts w:cs="Times New Roman"/>
        </w:rPr>
        <w:footnoteRef/>
      </w:r>
      <w:r w:rsidRPr="006C0CE9">
        <w:rPr>
          <w:rFonts w:cs="Times New Roman"/>
        </w:rPr>
        <w:t xml:space="preserve"> Godišnji izvještaj o praćenju onečišćenja zraka na području Istarske županije za 2014.</w:t>
      </w:r>
    </w:p>
  </w:footnote>
  <w:footnote w:id="10">
    <w:p w:rsidR="009932DA" w:rsidRDefault="009932DA" w:rsidP="00702CD1">
      <w:pPr>
        <w:pStyle w:val="FootnoteText"/>
        <w:tabs>
          <w:tab w:val="left" w:pos="6330"/>
        </w:tabs>
      </w:pPr>
      <w:r>
        <w:rPr>
          <w:rStyle w:val="FootnoteReference"/>
        </w:rPr>
        <w:footnoteRef/>
      </w:r>
      <w:r>
        <w:t xml:space="preserve"> Zeleni plan Istarske županije.</w:t>
      </w:r>
    </w:p>
  </w:footnote>
  <w:footnote w:id="11">
    <w:p w:rsidR="009932DA" w:rsidRDefault="009932DA" w:rsidP="00702CD1">
      <w:pPr>
        <w:pStyle w:val="FootnoteText"/>
      </w:pPr>
      <w:r>
        <w:rPr>
          <w:rStyle w:val="FootnoteReference"/>
        </w:rPr>
        <w:footnoteRef/>
      </w:r>
      <w:r>
        <w:t xml:space="preserve"> Nacrt županijske razvojne strategije Istarske županije do 2020. </w:t>
      </w:r>
    </w:p>
    <w:p w:rsidR="009932DA" w:rsidRDefault="009932DA" w:rsidP="00702CD1">
      <w:pPr>
        <w:pStyle w:val="FootnoteText"/>
      </w:pPr>
    </w:p>
  </w:footnote>
  <w:footnote w:id="12">
    <w:p w:rsidR="009932DA" w:rsidRDefault="009932DA" w:rsidP="00702CD1">
      <w:pPr>
        <w:pStyle w:val="FootnoteText"/>
      </w:pPr>
      <w:r>
        <w:rPr>
          <w:rStyle w:val="FootnoteReference"/>
        </w:rPr>
        <w:footnoteRef/>
      </w:r>
      <w:r>
        <w:t xml:space="preserve"> U</w:t>
      </w:r>
      <w:r w:rsidRPr="00AF428B">
        <w:t xml:space="preserve"> 2013. </w:t>
      </w:r>
      <w:r>
        <w:t>g</w:t>
      </w:r>
      <w:r w:rsidRPr="00AF428B">
        <w:t>odini</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70"/>
    <w:lvl w:ilvl="0">
      <w:start w:val="1"/>
      <w:numFmt w:val="bullet"/>
      <w:lvlText w:val=""/>
      <w:lvlJc w:val="left"/>
      <w:pPr>
        <w:tabs>
          <w:tab w:val="num" w:pos="720"/>
        </w:tabs>
        <w:ind w:left="720" w:hanging="360"/>
      </w:pPr>
      <w:rPr>
        <w:rFonts w:ascii="Symbol" w:hAnsi="Symbol"/>
      </w:rPr>
    </w:lvl>
  </w:abstractNum>
  <w:abstractNum w:abstractNumId="1">
    <w:nsid w:val="02ED76F4"/>
    <w:multiLevelType w:val="hybridMultilevel"/>
    <w:tmpl w:val="A2B20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2971E1"/>
    <w:multiLevelType w:val="hybridMultilevel"/>
    <w:tmpl w:val="36A0F696"/>
    <w:lvl w:ilvl="0" w:tplc="9CCA9B16">
      <w:start w:val="4"/>
      <w:numFmt w:val="bullet"/>
      <w:lvlText w:val=""/>
      <w:lvlJc w:val="left"/>
      <w:pPr>
        <w:ind w:left="720" w:hanging="360"/>
      </w:pPr>
      <w:rPr>
        <w:rFonts w:ascii="Wingdings" w:eastAsiaTheme="minorHAnsi"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852679"/>
    <w:multiLevelType w:val="hybridMultilevel"/>
    <w:tmpl w:val="3BF0D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A420D8E"/>
    <w:multiLevelType w:val="multilevel"/>
    <w:tmpl w:val="4E50E1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B8D313A"/>
    <w:multiLevelType w:val="hybridMultilevel"/>
    <w:tmpl w:val="6D4A33C6"/>
    <w:lvl w:ilvl="0" w:tplc="2A6CF1B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CFE78A0"/>
    <w:multiLevelType w:val="hybridMultilevel"/>
    <w:tmpl w:val="47F62130"/>
    <w:lvl w:ilvl="0" w:tplc="D51E854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6A4077"/>
    <w:multiLevelType w:val="hybridMultilevel"/>
    <w:tmpl w:val="B5EE0036"/>
    <w:lvl w:ilvl="0" w:tplc="BBDA4144">
      <w:start w:val="1"/>
      <w:numFmt w:val="bullet"/>
      <w:lvlText w:val="-"/>
      <w:lvlJc w:val="left"/>
      <w:pPr>
        <w:tabs>
          <w:tab w:val="num" w:pos="849"/>
        </w:tabs>
        <w:ind w:left="849" w:hanging="283"/>
      </w:pPr>
      <w:rPr>
        <w:rFonts w:ascii="Times New Roman" w:eastAsia="MS Mincho" w:hAnsi="Times New Roman" w:cs="Times New Roman" w:hint="default"/>
      </w:rPr>
    </w:lvl>
    <w:lvl w:ilvl="1" w:tplc="041A0003">
      <w:start w:val="1"/>
      <w:numFmt w:val="bullet"/>
      <w:lvlText w:val="o"/>
      <w:lvlJc w:val="left"/>
      <w:pPr>
        <w:tabs>
          <w:tab w:val="num" w:pos="2006"/>
        </w:tabs>
        <w:ind w:left="2006" w:hanging="360"/>
      </w:pPr>
      <w:rPr>
        <w:rFonts w:ascii="Courier New" w:hAnsi="Courier New" w:cs="Times New Roman" w:hint="default"/>
      </w:rPr>
    </w:lvl>
    <w:lvl w:ilvl="2" w:tplc="041A0005">
      <w:start w:val="1"/>
      <w:numFmt w:val="bullet"/>
      <w:lvlText w:val=""/>
      <w:lvlJc w:val="left"/>
      <w:pPr>
        <w:tabs>
          <w:tab w:val="num" w:pos="2726"/>
        </w:tabs>
        <w:ind w:left="2726" w:hanging="360"/>
      </w:pPr>
      <w:rPr>
        <w:rFonts w:ascii="Wingdings" w:hAnsi="Wingdings" w:hint="default"/>
      </w:rPr>
    </w:lvl>
    <w:lvl w:ilvl="3" w:tplc="041A0001">
      <w:start w:val="1"/>
      <w:numFmt w:val="bullet"/>
      <w:lvlText w:val=""/>
      <w:lvlJc w:val="left"/>
      <w:pPr>
        <w:tabs>
          <w:tab w:val="num" w:pos="3446"/>
        </w:tabs>
        <w:ind w:left="3446" w:hanging="360"/>
      </w:pPr>
      <w:rPr>
        <w:rFonts w:ascii="Symbol" w:hAnsi="Symbol" w:hint="default"/>
      </w:rPr>
    </w:lvl>
    <w:lvl w:ilvl="4" w:tplc="041A0003">
      <w:start w:val="1"/>
      <w:numFmt w:val="bullet"/>
      <w:lvlText w:val="o"/>
      <w:lvlJc w:val="left"/>
      <w:pPr>
        <w:tabs>
          <w:tab w:val="num" w:pos="4166"/>
        </w:tabs>
        <w:ind w:left="4166" w:hanging="360"/>
      </w:pPr>
      <w:rPr>
        <w:rFonts w:ascii="Courier New" w:hAnsi="Courier New" w:cs="Times New Roman" w:hint="default"/>
      </w:rPr>
    </w:lvl>
    <w:lvl w:ilvl="5" w:tplc="041A0005">
      <w:start w:val="1"/>
      <w:numFmt w:val="bullet"/>
      <w:lvlText w:val=""/>
      <w:lvlJc w:val="left"/>
      <w:pPr>
        <w:tabs>
          <w:tab w:val="num" w:pos="4886"/>
        </w:tabs>
        <w:ind w:left="4886" w:hanging="360"/>
      </w:pPr>
      <w:rPr>
        <w:rFonts w:ascii="Wingdings" w:hAnsi="Wingdings" w:hint="default"/>
      </w:rPr>
    </w:lvl>
    <w:lvl w:ilvl="6" w:tplc="041A0001">
      <w:start w:val="1"/>
      <w:numFmt w:val="bullet"/>
      <w:lvlText w:val=""/>
      <w:lvlJc w:val="left"/>
      <w:pPr>
        <w:tabs>
          <w:tab w:val="num" w:pos="5606"/>
        </w:tabs>
        <w:ind w:left="5606" w:hanging="360"/>
      </w:pPr>
      <w:rPr>
        <w:rFonts w:ascii="Symbol" w:hAnsi="Symbol" w:hint="default"/>
      </w:rPr>
    </w:lvl>
    <w:lvl w:ilvl="7" w:tplc="041A0003">
      <w:start w:val="1"/>
      <w:numFmt w:val="bullet"/>
      <w:lvlText w:val="o"/>
      <w:lvlJc w:val="left"/>
      <w:pPr>
        <w:tabs>
          <w:tab w:val="num" w:pos="6326"/>
        </w:tabs>
        <w:ind w:left="6326" w:hanging="360"/>
      </w:pPr>
      <w:rPr>
        <w:rFonts w:ascii="Courier New" w:hAnsi="Courier New" w:cs="Times New Roman" w:hint="default"/>
      </w:rPr>
    </w:lvl>
    <w:lvl w:ilvl="8" w:tplc="041A0005">
      <w:start w:val="1"/>
      <w:numFmt w:val="bullet"/>
      <w:lvlText w:val=""/>
      <w:lvlJc w:val="left"/>
      <w:pPr>
        <w:tabs>
          <w:tab w:val="num" w:pos="7046"/>
        </w:tabs>
        <w:ind w:left="7046" w:hanging="360"/>
      </w:pPr>
      <w:rPr>
        <w:rFonts w:ascii="Wingdings" w:hAnsi="Wingdings" w:hint="default"/>
      </w:rPr>
    </w:lvl>
  </w:abstractNum>
  <w:abstractNum w:abstractNumId="8">
    <w:nsid w:val="4027655D"/>
    <w:multiLevelType w:val="multilevel"/>
    <w:tmpl w:val="FD08CF80"/>
    <w:lvl w:ilvl="0">
      <w:numFmt w:val="bullet"/>
      <w:lvlText w:val="-"/>
      <w:lvlJc w:val="left"/>
      <w:pPr>
        <w:ind w:left="643"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667133A"/>
    <w:multiLevelType w:val="hybridMultilevel"/>
    <w:tmpl w:val="D1CC132C"/>
    <w:lvl w:ilvl="0" w:tplc="B10A5B2A">
      <w:start w:val="22"/>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E61406"/>
    <w:multiLevelType w:val="multilevel"/>
    <w:tmpl w:val="CF2C7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87A3B78"/>
    <w:multiLevelType w:val="multilevel"/>
    <w:tmpl w:val="42D07C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045ECF"/>
    <w:multiLevelType w:val="hybridMultilevel"/>
    <w:tmpl w:val="87EAB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C256760"/>
    <w:multiLevelType w:val="hybridMultilevel"/>
    <w:tmpl w:val="FBC66BD0"/>
    <w:lvl w:ilvl="0" w:tplc="041A0001">
      <w:start w:val="1"/>
      <w:numFmt w:val="bullet"/>
      <w:lvlText w:val=""/>
      <w:lvlJc w:val="left"/>
      <w:pPr>
        <w:ind w:left="720" w:hanging="360"/>
      </w:pPr>
      <w:rPr>
        <w:rFonts w:ascii="Symbol" w:hAnsi="Symbol" w:hint="default"/>
      </w:rPr>
    </w:lvl>
    <w:lvl w:ilvl="1" w:tplc="99106EF8">
      <w:numFmt w:val="bullet"/>
      <w:lvlText w:val="-"/>
      <w:lvlJc w:val="left"/>
      <w:pPr>
        <w:ind w:left="1440" w:hanging="360"/>
      </w:pPr>
      <w:rPr>
        <w:rFonts w:ascii="Times New Roman" w:eastAsiaTheme="minorHAnsi" w:hAnsi="Times New Roman" w:cs="Times New Roman"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8C65F8F"/>
    <w:multiLevelType w:val="hybridMultilevel"/>
    <w:tmpl w:val="74AA3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ADC01E6"/>
    <w:multiLevelType w:val="hybridMultilevel"/>
    <w:tmpl w:val="535EAA46"/>
    <w:lvl w:ilvl="0" w:tplc="04C69248">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C6D06F5"/>
    <w:multiLevelType w:val="hybridMultilevel"/>
    <w:tmpl w:val="33D262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1473F55"/>
    <w:multiLevelType w:val="hybridMultilevel"/>
    <w:tmpl w:val="0E4E4A8E"/>
    <w:lvl w:ilvl="0" w:tplc="269A38CA">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B17220E"/>
    <w:multiLevelType w:val="hybridMultilevel"/>
    <w:tmpl w:val="6BAAD570"/>
    <w:lvl w:ilvl="0" w:tplc="B9FA2BAA">
      <w:start w:val="20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BF54476"/>
    <w:multiLevelType w:val="multilevel"/>
    <w:tmpl w:val="38EA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8"/>
  </w:num>
  <w:num w:numId="5">
    <w:abstractNumId w:val="9"/>
  </w:num>
  <w:num w:numId="6">
    <w:abstractNumId w:val="13"/>
  </w:num>
  <w:num w:numId="7">
    <w:abstractNumId w:val="1"/>
  </w:num>
  <w:num w:numId="8">
    <w:abstractNumId w:val="16"/>
  </w:num>
  <w:num w:numId="9">
    <w:abstractNumId w:val="12"/>
  </w:num>
  <w:num w:numId="10">
    <w:abstractNumId w:val="3"/>
  </w:num>
  <w:num w:numId="11">
    <w:abstractNumId w:val="15"/>
  </w:num>
  <w:num w:numId="12">
    <w:abstractNumId w:val="17"/>
  </w:num>
  <w:num w:numId="13">
    <w:abstractNumId w:val="5"/>
  </w:num>
  <w:num w:numId="14">
    <w:abstractNumId w:val="6"/>
  </w:num>
  <w:num w:numId="15">
    <w:abstractNumId w:val="10"/>
  </w:num>
  <w:num w:numId="16">
    <w:abstractNumId w:val="11"/>
  </w:num>
  <w:num w:numId="17">
    <w:abstractNumId w:val="8"/>
  </w:num>
  <w:num w:numId="18">
    <w:abstractNumId w:val="4"/>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7D56CD"/>
    <w:rsid w:val="0000180B"/>
    <w:rsid w:val="00004BED"/>
    <w:rsid w:val="000056B8"/>
    <w:rsid w:val="00010295"/>
    <w:rsid w:val="00011869"/>
    <w:rsid w:val="000161A1"/>
    <w:rsid w:val="0002252A"/>
    <w:rsid w:val="00045D03"/>
    <w:rsid w:val="00064524"/>
    <w:rsid w:val="00083461"/>
    <w:rsid w:val="00085959"/>
    <w:rsid w:val="00096F78"/>
    <w:rsid w:val="000A211A"/>
    <w:rsid w:val="000C0F56"/>
    <w:rsid w:val="000C45E1"/>
    <w:rsid w:val="000C5B62"/>
    <w:rsid w:val="000D67B0"/>
    <w:rsid w:val="000E355F"/>
    <w:rsid w:val="000E4E34"/>
    <w:rsid w:val="000E75C5"/>
    <w:rsid w:val="001012C4"/>
    <w:rsid w:val="0011470B"/>
    <w:rsid w:val="00120BC4"/>
    <w:rsid w:val="001225EE"/>
    <w:rsid w:val="00124C41"/>
    <w:rsid w:val="001278E7"/>
    <w:rsid w:val="00127AB8"/>
    <w:rsid w:val="0014078B"/>
    <w:rsid w:val="001419E4"/>
    <w:rsid w:val="001514D9"/>
    <w:rsid w:val="00152E4C"/>
    <w:rsid w:val="00157855"/>
    <w:rsid w:val="00157DC4"/>
    <w:rsid w:val="001607F9"/>
    <w:rsid w:val="00171002"/>
    <w:rsid w:val="00173D04"/>
    <w:rsid w:val="00186F90"/>
    <w:rsid w:val="00194CCE"/>
    <w:rsid w:val="00196204"/>
    <w:rsid w:val="00196F83"/>
    <w:rsid w:val="001A7F6E"/>
    <w:rsid w:val="001B19C4"/>
    <w:rsid w:val="001B5E6A"/>
    <w:rsid w:val="001B5EB0"/>
    <w:rsid w:val="001C256A"/>
    <w:rsid w:val="001E2CB7"/>
    <w:rsid w:val="001F2F90"/>
    <w:rsid w:val="001F7F1C"/>
    <w:rsid w:val="00200A3B"/>
    <w:rsid w:val="00203FC2"/>
    <w:rsid w:val="0021514F"/>
    <w:rsid w:val="002173EA"/>
    <w:rsid w:val="00224815"/>
    <w:rsid w:val="00224977"/>
    <w:rsid w:val="00224F3A"/>
    <w:rsid w:val="00227FEE"/>
    <w:rsid w:val="0023565A"/>
    <w:rsid w:val="002377C4"/>
    <w:rsid w:val="00252076"/>
    <w:rsid w:val="002616FB"/>
    <w:rsid w:val="00275198"/>
    <w:rsid w:val="00276F66"/>
    <w:rsid w:val="002774AD"/>
    <w:rsid w:val="00293318"/>
    <w:rsid w:val="0029475A"/>
    <w:rsid w:val="002948F9"/>
    <w:rsid w:val="00294A19"/>
    <w:rsid w:val="00297717"/>
    <w:rsid w:val="002A48D1"/>
    <w:rsid w:val="002A7C90"/>
    <w:rsid w:val="002B46FB"/>
    <w:rsid w:val="002B54E4"/>
    <w:rsid w:val="002C04C8"/>
    <w:rsid w:val="002C08E4"/>
    <w:rsid w:val="002C0CFE"/>
    <w:rsid w:val="002C702F"/>
    <w:rsid w:val="002D4232"/>
    <w:rsid w:val="002E2DB1"/>
    <w:rsid w:val="002E65D0"/>
    <w:rsid w:val="002E7EBD"/>
    <w:rsid w:val="002F08BD"/>
    <w:rsid w:val="002F0E36"/>
    <w:rsid w:val="002F16F4"/>
    <w:rsid w:val="002F21BB"/>
    <w:rsid w:val="002F5A8B"/>
    <w:rsid w:val="002F7019"/>
    <w:rsid w:val="003012EB"/>
    <w:rsid w:val="003024B5"/>
    <w:rsid w:val="003061EC"/>
    <w:rsid w:val="00311F7C"/>
    <w:rsid w:val="00313CC3"/>
    <w:rsid w:val="00321E56"/>
    <w:rsid w:val="00330F9E"/>
    <w:rsid w:val="00331603"/>
    <w:rsid w:val="003327CA"/>
    <w:rsid w:val="00335475"/>
    <w:rsid w:val="0034032C"/>
    <w:rsid w:val="0034442C"/>
    <w:rsid w:val="00345021"/>
    <w:rsid w:val="0035021B"/>
    <w:rsid w:val="003551D2"/>
    <w:rsid w:val="003552D2"/>
    <w:rsid w:val="00356992"/>
    <w:rsid w:val="003570C5"/>
    <w:rsid w:val="00362109"/>
    <w:rsid w:val="00363B01"/>
    <w:rsid w:val="00364E4C"/>
    <w:rsid w:val="00377ABA"/>
    <w:rsid w:val="00383E6F"/>
    <w:rsid w:val="003A4A6B"/>
    <w:rsid w:val="003B4F17"/>
    <w:rsid w:val="003B51D1"/>
    <w:rsid w:val="003C2789"/>
    <w:rsid w:val="003F3466"/>
    <w:rsid w:val="003F6A8E"/>
    <w:rsid w:val="003F729E"/>
    <w:rsid w:val="0040660B"/>
    <w:rsid w:val="00407F6C"/>
    <w:rsid w:val="00412E4B"/>
    <w:rsid w:val="00414BD9"/>
    <w:rsid w:val="00416D1E"/>
    <w:rsid w:val="00426630"/>
    <w:rsid w:val="0042789C"/>
    <w:rsid w:val="00430D94"/>
    <w:rsid w:val="00440496"/>
    <w:rsid w:val="00464939"/>
    <w:rsid w:val="00465F48"/>
    <w:rsid w:val="00467EE6"/>
    <w:rsid w:val="00470C66"/>
    <w:rsid w:val="00474B19"/>
    <w:rsid w:val="00487512"/>
    <w:rsid w:val="00493E9A"/>
    <w:rsid w:val="004A115B"/>
    <w:rsid w:val="004A4E7B"/>
    <w:rsid w:val="004A650F"/>
    <w:rsid w:val="004C48A0"/>
    <w:rsid w:val="004D0411"/>
    <w:rsid w:val="004E128B"/>
    <w:rsid w:val="004E5005"/>
    <w:rsid w:val="004F2130"/>
    <w:rsid w:val="00513600"/>
    <w:rsid w:val="00517D49"/>
    <w:rsid w:val="00531C23"/>
    <w:rsid w:val="00532F44"/>
    <w:rsid w:val="00534DC6"/>
    <w:rsid w:val="00543B32"/>
    <w:rsid w:val="00552862"/>
    <w:rsid w:val="0055503A"/>
    <w:rsid w:val="005565CB"/>
    <w:rsid w:val="005603AE"/>
    <w:rsid w:val="0056371C"/>
    <w:rsid w:val="005643EE"/>
    <w:rsid w:val="00571740"/>
    <w:rsid w:val="00571F70"/>
    <w:rsid w:val="005827EE"/>
    <w:rsid w:val="0058431F"/>
    <w:rsid w:val="005849F8"/>
    <w:rsid w:val="005A2BF2"/>
    <w:rsid w:val="005A6A38"/>
    <w:rsid w:val="005B1313"/>
    <w:rsid w:val="005B6913"/>
    <w:rsid w:val="005B7A0A"/>
    <w:rsid w:val="005C2D9B"/>
    <w:rsid w:val="005C3F0C"/>
    <w:rsid w:val="005C4BA2"/>
    <w:rsid w:val="005C6E96"/>
    <w:rsid w:val="005D02F3"/>
    <w:rsid w:val="005D2D57"/>
    <w:rsid w:val="005D7FC4"/>
    <w:rsid w:val="005E18FC"/>
    <w:rsid w:val="005E3BFE"/>
    <w:rsid w:val="005F1629"/>
    <w:rsid w:val="0060351E"/>
    <w:rsid w:val="00610B2F"/>
    <w:rsid w:val="0061466E"/>
    <w:rsid w:val="00621BC9"/>
    <w:rsid w:val="006225B8"/>
    <w:rsid w:val="00622FA5"/>
    <w:rsid w:val="00624821"/>
    <w:rsid w:val="00625A52"/>
    <w:rsid w:val="00636ECC"/>
    <w:rsid w:val="00641F59"/>
    <w:rsid w:val="00645A0A"/>
    <w:rsid w:val="00657CD8"/>
    <w:rsid w:val="00662AB6"/>
    <w:rsid w:val="006675B6"/>
    <w:rsid w:val="00671CD5"/>
    <w:rsid w:val="006940ED"/>
    <w:rsid w:val="006A21BB"/>
    <w:rsid w:val="006B1595"/>
    <w:rsid w:val="006B4101"/>
    <w:rsid w:val="006B51B0"/>
    <w:rsid w:val="006B774D"/>
    <w:rsid w:val="006D26FF"/>
    <w:rsid w:val="006D5AD0"/>
    <w:rsid w:val="006E4198"/>
    <w:rsid w:val="006E4B70"/>
    <w:rsid w:val="006E549A"/>
    <w:rsid w:val="00700D2D"/>
    <w:rsid w:val="00702CD1"/>
    <w:rsid w:val="00705ECF"/>
    <w:rsid w:val="00705FDD"/>
    <w:rsid w:val="00713B52"/>
    <w:rsid w:val="00730629"/>
    <w:rsid w:val="00736A95"/>
    <w:rsid w:val="007426FC"/>
    <w:rsid w:val="007429D9"/>
    <w:rsid w:val="007549BD"/>
    <w:rsid w:val="00757DA9"/>
    <w:rsid w:val="00761C06"/>
    <w:rsid w:val="007634C6"/>
    <w:rsid w:val="00763ECB"/>
    <w:rsid w:val="00772298"/>
    <w:rsid w:val="007804AA"/>
    <w:rsid w:val="00782D43"/>
    <w:rsid w:val="007858BB"/>
    <w:rsid w:val="007A4255"/>
    <w:rsid w:val="007A6530"/>
    <w:rsid w:val="007B29D1"/>
    <w:rsid w:val="007C0B68"/>
    <w:rsid w:val="007D56CD"/>
    <w:rsid w:val="007D623C"/>
    <w:rsid w:val="007D7BAB"/>
    <w:rsid w:val="007E3B57"/>
    <w:rsid w:val="007E4C00"/>
    <w:rsid w:val="007E7DF1"/>
    <w:rsid w:val="007F6726"/>
    <w:rsid w:val="00801430"/>
    <w:rsid w:val="00804D8D"/>
    <w:rsid w:val="0080775E"/>
    <w:rsid w:val="00812525"/>
    <w:rsid w:val="00817CBD"/>
    <w:rsid w:val="008236E3"/>
    <w:rsid w:val="00825B86"/>
    <w:rsid w:val="008266DD"/>
    <w:rsid w:val="00834F3D"/>
    <w:rsid w:val="00842548"/>
    <w:rsid w:val="008509AC"/>
    <w:rsid w:val="00863A25"/>
    <w:rsid w:val="00864C8E"/>
    <w:rsid w:val="00872D6F"/>
    <w:rsid w:val="00877A4F"/>
    <w:rsid w:val="00886E90"/>
    <w:rsid w:val="008938DE"/>
    <w:rsid w:val="00893F26"/>
    <w:rsid w:val="0089409F"/>
    <w:rsid w:val="00894FDA"/>
    <w:rsid w:val="008977B0"/>
    <w:rsid w:val="008A19BD"/>
    <w:rsid w:val="008A3BAF"/>
    <w:rsid w:val="008B24EB"/>
    <w:rsid w:val="008B3845"/>
    <w:rsid w:val="008B5316"/>
    <w:rsid w:val="008B73FC"/>
    <w:rsid w:val="008C1B7D"/>
    <w:rsid w:val="008C4DEA"/>
    <w:rsid w:val="008C5122"/>
    <w:rsid w:val="008C53DC"/>
    <w:rsid w:val="008D3893"/>
    <w:rsid w:val="008D73F4"/>
    <w:rsid w:val="008F586D"/>
    <w:rsid w:val="008F6BCB"/>
    <w:rsid w:val="008F77B5"/>
    <w:rsid w:val="009046D2"/>
    <w:rsid w:val="0091047E"/>
    <w:rsid w:val="00914268"/>
    <w:rsid w:val="009145A3"/>
    <w:rsid w:val="0092041D"/>
    <w:rsid w:val="00921DFF"/>
    <w:rsid w:val="00927B00"/>
    <w:rsid w:val="009418DA"/>
    <w:rsid w:val="00941A6A"/>
    <w:rsid w:val="009530EE"/>
    <w:rsid w:val="00953C1C"/>
    <w:rsid w:val="00954BD1"/>
    <w:rsid w:val="00955F91"/>
    <w:rsid w:val="0096010E"/>
    <w:rsid w:val="00961CB9"/>
    <w:rsid w:val="00962195"/>
    <w:rsid w:val="00983DA1"/>
    <w:rsid w:val="00990797"/>
    <w:rsid w:val="00991F34"/>
    <w:rsid w:val="009932DA"/>
    <w:rsid w:val="009962E9"/>
    <w:rsid w:val="009A708C"/>
    <w:rsid w:val="009B1118"/>
    <w:rsid w:val="009B187A"/>
    <w:rsid w:val="009B1A56"/>
    <w:rsid w:val="009B6709"/>
    <w:rsid w:val="009D19B6"/>
    <w:rsid w:val="009F46CA"/>
    <w:rsid w:val="009F6000"/>
    <w:rsid w:val="00A01C6D"/>
    <w:rsid w:val="00A04122"/>
    <w:rsid w:val="00A073A7"/>
    <w:rsid w:val="00A11ADE"/>
    <w:rsid w:val="00A16C13"/>
    <w:rsid w:val="00A17FBD"/>
    <w:rsid w:val="00A22EDE"/>
    <w:rsid w:val="00A24BD2"/>
    <w:rsid w:val="00A301CD"/>
    <w:rsid w:val="00A4444D"/>
    <w:rsid w:val="00A45190"/>
    <w:rsid w:val="00A46423"/>
    <w:rsid w:val="00A53A0C"/>
    <w:rsid w:val="00A5603C"/>
    <w:rsid w:val="00A56788"/>
    <w:rsid w:val="00A612C8"/>
    <w:rsid w:val="00A64EBD"/>
    <w:rsid w:val="00A67ECD"/>
    <w:rsid w:val="00A707AF"/>
    <w:rsid w:val="00A73674"/>
    <w:rsid w:val="00A75ABB"/>
    <w:rsid w:val="00A80CBB"/>
    <w:rsid w:val="00A81390"/>
    <w:rsid w:val="00A82ADD"/>
    <w:rsid w:val="00A96C2E"/>
    <w:rsid w:val="00AA3EE6"/>
    <w:rsid w:val="00AA45D1"/>
    <w:rsid w:val="00AA68CD"/>
    <w:rsid w:val="00AB22A7"/>
    <w:rsid w:val="00AB5F9C"/>
    <w:rsid w:val="00AC180A"/>
    <w:rsid w:val="00AD6132"/>
    <w:rsid w:val="00AE39C6"/>
    <w:rsid w:val="00AE5217"/>
    <w:rsid w:val="00AF46AA"/>
    <w:rsid w:val="00AF5315"/>
    <w:rsid w:val="00B0043A"/>
    <w:rsid w:val="00B01AC6"/>
    <w:rsid w:val="00B039A9"/>
    <w:rsid w:val="00B203AC"/>
    <w:rsid w:val="00B3185B"/>
    <w:rsid w:val="00B3424C"/>
    <w:rsid w:val="00B47393"/>
    <w:rsid w:val="00B5296B"/>
    <w:rsid w:val="00B66011"/>
    <w:rsid w:val="00B66776"/>
    <w:rsid w:val="00B8374E"/>
    <w:rsid w:val="00B83DA4"/>
    <w:rsid w:val="00B95E50"/>
    <w:rsid w:val="00BA020A"/>
    <w:rsid w:val="00BA0BCC"/>
    <w:rsid w:val="00BA4933"/>
    <w:rsid w:val="00BA538B"/>
    <w:rsid w:val="00BA6709"/>
    <w:rsid w:val="00BA7F4A"/>
    <w:rsid w:val="00BB36EF"/>
    <w:rsid w:val="00BB3997"/>
    <w:rsid w:val="00BC13E3"/>
    <w:rsid w:val="00BC4C68"/>
    <w:rsid w:val="00BC6D82"/>
    <w:rsid w:val="00BD4586"/>
    <w:rsid w:val="00BD766A"/>
    <w:rsid w:val="00BE1447"/>
    <w:rsid w:val="00BE33BD"/>
    <w:rsid w:val="00BE3ED6"/>
    <w:rsid w:val="00BF28F8"/>
    <w:rsid w:val="00C0003F"/>
    <w:rsid w:val="00C010C0"/>
    <w:rsid w:val="00C25705"/>
    <w:rsid w:val="00C27F67"/>
    <w:rsid w:val="00C332E3"/>
    <w:rsid w:val="00C33A2B"/>
    <w:rsid w:val="00C33E42"/>
    <w:rsid w:val="00C34CFF"/>
    <w:rsid w:val="00C37882"/>
    <w:rsid w:val="00C43784"/>
    <w:rsid w:val="00C507F0"/>
    <w:rsid w:val="00C5297B"/>
    <w:rsid w:val="00C56FE2"/>
    <w:rsid w:val="00C57A40"/>
    <w:rsid w:val="00C61FBA"/>
    <w:rsid w:val="00C64D1E"/>
    <w:rsid w:val="00C71AC4"/>
    <w:rsid w:val="00C75F9B"/>
    <w:rsid w:val="00C8216D"/>
    <w:rsid w:val="00C8311D"/>
    <w:rsid w:val="00C83CB4"/>
    <w:rsid w:val="00C87782"/>
    <w:rsid w:val="00C87819"/>
    <w:rsid w:val="00C94D4D"/>
    <w:rsid w:val="00CA07EC"/>
    <w:rsid w:val="00CA16E1"/>
    <w:rsid w:val="00CA45DD"/>
    <w:rsid w:val="00CB1FCB"/>
    <w:rsid w:val="00CB2651"/>
    <w:rsid w:val="00CB3B1F"/>
    <w:rsid w:val="00CD39C3"/>
    <w:rsid w:val="00CD62FB"/>
    <w:rsid w:val="00CD69D2"/>
    <w:rsid w:val="00CD70C1"/>
    <w:rsid w:val="00CE1FAD"/>
    <w:rsid w:val="00CE646F"/>
    <w:rsid w:val="00CE7F16"/>
    <w:rsid w:val="00CF4CED"/>
    <w:rsid w:val="00CF4F1C"/>
    <w:rsid w:val="00D169D5"/>
    <w:rsid w:val="00D218BA"/>
    <w:rsid w:val="00D22B23"/>
    <w:rsid w:val="00D25483"/>
    <w:rsid w:val="00D27F77"/>
    <w:rsid w:val="00D354CD"/>
    <w:rsid w:val="00D501B4"/>
    <w:rsid w:val="00D5075D"/>
    <w:rsid w:val="00D52B14"/>
    <w:rsid w:val="00D530E9"/>
    <w:rsid w:val="00D62FD0"/>
    <w:rsid w:val="00D66FFD"/>
    <w:rsid w:val="00D670A6"/>
    <w:rsid w:val="00D67B2D"/>
    <w:rsid w:val="00D7062D"/>
    <w:rsid w:val="00D72AF5"/>
    <w:rsid w:val="00D75A15"/>
    <w:rsid w:val="00D81D39"/>
    <w:rsid w:val="00D82F45"/>
    <w:rsid w:val="00D94B18"/>
    <w:rsid w:val="00D95A13"/>
    <w:rsid w:val="00D978C7"/>
    <w:rsid w:val="00DA0170"/>
    <w:rsid w:val="00DA0485"/>
    <w:rsid w:val="00DA45D0"/>
    <w:rsid w:val="00DA5985"/>
    <w:rsid w:val="00DA7467"/>
    <w:rsid w:val="00DB0B64"/>
    <w:rsid w:val="00DB77C2"/>
    <w:rsid w:val="00DC12AF"/>
    <w:rsid w:val="00DC706A"/>
    <w:rsid w:val="00DD132B"/>
    <w:rsid w:val="00DD4AD6"/>
    <w:rsid w:val="00DE116B"/>
    <w:rsid w:val="00DE66CC"/>
    <w:rsid w:val="00DE752D"/>
    <w:rsid w:val="00DE79DF"/>
    <w:rsid w:val="00E02752"/>
    <w:rsid w:val="00E10FA1"/>
    <w:rsid w:val="00E144C7"/>
    <w:rsid w:val="00E16792"/>
    <w:rsid w:val="00E22626"/>
    <w:rsid w:val="00E27A9B"/>
    <w:rsid w:val="00E371DB"/>
    <w:rsid w:val="00E41800"/>
    <w:rsid w:val="00E507FF"/>
    <w:rsid w:val="00E52F03"/>
    <w:rsid w:val="00E54BB4"/>
    <w:rsid w:val="00E5673F"/>
    <w:rsid w:val="00E60723"/>
    <w:rsid w:val="00E63563"/>
    <w:rsid w:val="00E712DB"/>
    <w:rsid w:val="00E749A8"/>
    <w:rsid w:val="00E9374D"/>
    <w:rsid w:val="00E948EA"/>
    <w:rsid w:val="00EA4896"/>
    <w:rsid w:val="00EB194D"/>
    <w:rsid w:val="00EB37DC"/>
    <w:rsid w:val="00ED334D"/>
    <w:rsid w:val="00EE1125"/>
    <w:rsid w:val="00EE2C26"/>
    <w:rsid w:val="00F04420"/>
    <w:rsid w:val="00F0544C"/>
    <w:rsid w:val="00F07B16"/>
    <w:rsid w:val="00F11FE8"/>
    <w:rsid w:val="00F144F5"/>
    <w:rsid w:val="00F157DE"/>
    <w:rsid w:val="00F208F5"/>
    <w:rsid w:val="00F2241B"/>
    <w:rsid w:val="00F2522A"/>
    <w:rsid w:val="00F271E1"/>
    <w:rsid w:val="00F3057F"/>
    <w:rsid w:val="00F32C65"/>
    <w:rsid w:val="00F406E9"/>
    <w:rsid w:val="00F4406F"/>
    <w:rsid w:val="00F55B7F"/>
    <w:rsid w:val="00F67227"/>
    <w:rsid w:val="00F7522D"/>
    <w:rsid w:val="00F75A47"/>
    <w:rsid w:val="00FA0741"/>
    <w:rsid w:val="00FA252D"/>
    <w:rsid w:val="00FA5BF3"/>
    <w:rsid w:val="00FB351C"/>
    <w:rsid w:val="00FB3B3B"/>
    <w:rsid w:val="00FB616A"/>
    <w:rsid w:val="00FC1615"/>
    <w:rsid w:val="00FC2C1C"/>
    <w:rsid w:val="00FD37F5"/>
    <w:rsid w:val="00FE0C47"/>
    <w:rsid w:val="00FE1321"/>
    <w:rsid w:val="00FE6AB4"/>
    <w:rsid w:val="00FF25E5"/>
  </w:rsids>
  <m:mathPr>
    <m:mathFont m:val="Cambria Math"/>
    <m:brkBin m:val="before"/>
    <m:brkBinSub m:val="--"/>
    <m:smallFrac m:val="off"/>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95"/>
    <w:pPr>
      <w:spacing w:before="120" w:after="0" w:line="240" w:lineRule="auto"/>
    </w:pPr>
    <w:rPr>
      <w:rFonts w:ascii="Times New Roman" w:hAnsi="Times New Roman"/>
      <w:sz w:val="24"/>
    </w:rPr>
  </w:style>
  <w:style w:type="paragraph" w:styleId="Heading1">
    <w:name w:val="heading 1"/>
    <w:basedOn w:val="Normal"/>
    <w:next w:val="Normal"/>
    <w:link w:val="Heading1Char"/>
    <w:uiPriority w:val="9"/>
    <w:qFormat/>
    <w:rsid w:val="00A82ADD"/>
    <w:pPr>
      <w:keepNext/>
      <w:keepLines/>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82ADD"/>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D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82ADD"/>
    <w:rPr>
      <w:rFonts w:ascii="Times New Roman" w:eastAsiaTheme="majorEastAsia" w:hAnsi="Times New Roman" w:cstheme="majorBidi"/>
      <w:b/>
      <w:bCs/>
      <w:sz w:val="24"/>
      <w:szCs w:val="26"/>
    </w:rPr>
  </w:style>
  <w:style w:type="paragraph" w:customStyle="1" w:styleId="000054">
    <w:name w:val="000054"/>
    <w:basedOn w:val="Normal"/>
    <w:rsid w:val="007D56CD"/>
    <w:pPr>
      <w:jc w:val="both"/>
    </w:pPr>
    <w:rPr>
      <w:rFonts w:ascii="Calibri" w:eastAsiaTheme="minorEastAsia" w:hAnsi="Calibri" w:cs="Times New Roman"/>
      <w:sz w:val="18"/>
      <w:szCs w:val="18"/>
      <w:lang w:eastAsia="hr-HR"/>
    </w:rPr>
  </w:style>
  <w:style w:type="character" w:customStyle="1" w:styleId="defaultparagraphfont-000058">
    <w:name w:val="defaultparagraphfont-000058"/>
    <w:basedOn w:val="DefaultParagraphFont"/>
    <w:rsid w:val="007D56CD"/>
    <w:rPr>
      <w:rFonts w:ascii="Calibri" w:hAnsi="Calibri" w:hint="default"/>
      <w:b w:val="0"/>
      <w:bCs w:val="0"/>
      <w:sz w:val="18"/>
      <w:szCs w:val="18"/>
    </w:rPr>
  </w:style>
  <w:style w:type="paragraph" w:styleId="CommentText">
    <w:name w:val="annotation text"/>
    <w:basedOn w:val="Normal"/>
    <w:link w:val="CommentTextChar"/>
    <w:uiPriority w:val="99"/>
    <w:unhideWhenUsed/>
    <w:rsid w:val="007D56CD"/>
    <w:rPr>
      <w:rFonts w:ascii="Calibri" w:eastAsia="Times New Roman" w:hAnsi="Calibri" w:cs="Times New Roman"/>
      <w:sz w:val="20"/>
      <w:szCs w:val="20"/>
      <w:lang w:eastAsia="hr-HR"/>
    </w:rPr>
  </w:style>
  <w:style w:type="character" w:customStyle="1" w:styleId="CommentTextChar">
    <w:name w:val="Comment Text Char"/>
    <w:basedOn w:val="DefaultParagraphFont"/>
    <w:link w:val="CommentText"/>
    <w:uiPriority w:val="99"/>
    <w:rsid w:val="007D56CD"/>
    <w:rPr>
      <w:rFonts w:ascii="Calibri" w:eastAsia="Times New Roman" w:hAnsi="Calibri" w:cs="Times New Roman"/>
      <w:sz w:val="20"/>
      <w:szCs w:val="20"/>
      <w:lang w:eastAsia="hr-HR"/>
    </w:rPr>
  </w:style>
  <w:style w:type="character" w:styleId="Strong">
    <w:name w:val="Strong"/>
    <w:basedOn w:val="DefaultParagraphFont"/>
    <w:uiPriority w:val="22"/>
    <w:qFormat/>
    <w:rsid w:val="007D56CD"/>
    <w:rPr>
      <w:b/>
      <w:bCs/>
    </w:rPr>
  </w:style>
  <w:style w:type="paragraph" w:styleId="FootnoteText">
    <w:name w:val="footnote text"/>
    <w:basedOn w:val="Normal"/>
    <w:link w:val="FootnoteTextChar"/>
    <w:semiHidden/>
    <w:unhideWhenUsed/>
    <w:rsid w:val="007D56CD"/>
    <w:rPr>
      <w:sz w:val="20"/>
      <w:szCs w:val="20"/>
    </w:rPr>
  </w:style>
  <w:style w:type="character" w:customStyle="1" w:styleId="FootnoteTextChar">
    <w:name w:val="Footnote Text Char"/>
    <w:basedOn w:val="DefaultParagraphFont"/>
    <w:link w:val="FootnoteText"/>
    <w:semiHidden/>
    <w:rsid w:val="007D56CD"/>
    <w:rPr>
      <w:sz w:val="20"/>
      <w:szCs w:val="20"/>
    </w:rPr>
  </w:style>
  <w:style w:type="character" w:styleId="FootnoteReference">
    <w:name w:val="footnote reference"/>
    <w:basedOn w:val="DefaultParagraphFont"/>
    <w:semiHidden/>
    <w:unhideWhenUsed/>
    <w:rsid w:val="007D56CD"/>
    <w:rPr>
      <w:vertAlign w:val="superscript"/>
    </w:rPr>
  </w:style>
  <w:style w:type="character" w:customStyle="1" w:styleId="FootnoteCharacters">
    <w:name w:val="Footnote Characters"/>
    <w:basedOn w:val="DefaultParagraphFont"/>
    <w:rsid w:val="007D56CD"/>
    <w:rPr>
      <w:vertAlign w:val="superscript"/>
    </w:rPr>
  </w:style>
  <w:style w:type="character" w:customStyle="1" w:styleId="NoSpacingChar">
    <w:name w:val="No Spacing Char"/>
    <w:link w:val="NoSpacing1"/>
    <w:uiPriority w:val="99"/>
    <w:locked/>
    <w:rsid w:val="007D56CD"/>
    <w:rPr>
      <w:rFonts w:ascii="Calibri" w:hAnsi="Calibri"/>
    </w:rPr>
  </w:style>
  <w:style w:type="paragraph" w:customStyle="1" w:styleId="NoSpacing1">
    <w:name w:val="No Spacing1"/>
    <w:link w:val="NoSpacingChar"/>
    <w:uiPriority w:val="99"/>
    <w:rsid w:val="007D56CD"/>
    <w:pPr>
      <w:widowControl w:val="0"/>
      <w:spacing w:after="0" w:line="240" w:lineRule="auto"/>
    </w:pPr>
    <w:rPr>
      <w:rFonts w:ascii="Calibri" w:hAnsi="Calibri"/>
    </w:rPr>
  </w:style>
  <w:style w:type="table" w:styleId="TableGrid">
    <w:name w:val="Table Grid"/>
    <w:basedOn w:val="TableNormal"/>
    <w:uiPriority w:val="59"/>
    <w:rsid w:val="007D5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56CD"/>
    <w:pPr>
      <w:spacing w:before="100" w:beforeAutospacing="1" w:after="100" w:afterAutospacing="1"/>
    </w:pPr>
    <w:rPr>
      <w:rFonts w:eastAsia="Times New Roman" w:cs="Times New Roman"/>
      <w:szCs w:val="24"/>
      <w:lang w:eastAsia="hr-HR"/>
    </w:rPr>
  </w:style>
  <w:style w:type="character" w:customStyle="1" w:styleId="apple-converted-space">
    <w:name w:val="apple-converted-space"/>
    <w:basedOn w:val="DefaultParagraphFont"/>
    <w:rsid w:val="007D56CD"/>
  </w:style>
  <w:style w:type="paragraph" w:styleId="ListParagraph">
    <w:name w:val="List Paragraph"/>
    <w:basedOn w:val="Normal"/>
    <w:link w:val="ListParagraphChar"/>
    <w:uiPriority w:val="34"/>
    <w:qFormat/>
    <w:rsid w:val="007D56CD"/>
    <w:pPr>
      <w:ind w:left="720"/>
      <w:contextualSpacing/>
    </w:pPr>
  </w:style>
  <w:style w:type="character" w:customStyle="1" w:styleId="ListParagraphChar">
    <w:name w:val="List Paragraph Char"/>
    <w:link w:val="ListParagraph"/>
    <w:uiPriority w:val="34"/>
    <w:locked/>
    <w:rsid w:val="007D56CD"/>
  </w:style>
  <w:style w:type="paragraph" w:styleId="Header">
    <w:name w:val="header"/>
    <w:basedOn w:val="Normal"/>
    <w:link w:val="HeaderChar"/>
    <w:uiPriority w:val="99"/>
    <w:unhideWhenUsed/>
    <w:rsid w:val="007D56CD"/>
    <w:pPr>
      <w:tabs>
        <w:tab w:val="center" w:pos="4536"/>
        <w:tab w:val="right" w:pos="9072"/>
      </w:tabs>
    </w:pPr>
  </w:style>
  <w:style w:type="character" w:customStyle="1" w:styleId="HeaderChar">
    <w:name w:val="Header Char"/>
    <w:basedOn w:val="DefaultParagraphFont"/>
    <w:link w:val="Header"/>
    <w:uiPriority w:val="99"/>
    <w:rsid w:val="007D56CD"/>
  </w:style>
  <w:style w:type="paragraph" w:styleId="Footer">
    <w:name w:val="footer"/>
    <w:basedOn w:val="Normal"/>
    <w:link w:val="FooterChar"/>
    <w:uiPriority w:val="99"/>
    <w:unhideWhenUsed/>
    <w:rsid w:val="007D56CD"/>
    <w:pPr>
      <w:tabs>
        <w:tab w:val="center" w:pos="4536"/>
        <w:tab w:val="right" w:pos="9072"/>
      </w:tabs>
    </w:pPr>
  </w:style>
  <w:style w:type="character" w:customStyle="1" w:styleId="FooterChar">
    <w:name w:val="Footer Char"/>
    <w:basedOn w:val="DefaultParagraphFont"/>
    <w:link w:val="Footer"/>
    <w:uiPriority w:val="99"/>
    <w:rsid w:val="007D56CD"/>
  </w:style>
  <w:style w:type="paragraph" w:customStyle="1" w:styleId="Default">
    <w:name w:val="Default"/>
    <w:rsid w:val="007D56C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56CD"/>
    <w:rPr>
      <w:color w:val="0000FF" w:themeColor="hyperlink"/>
      <w:u w:val="single"/>
    </w:rPr>
  </w:style>
  <w:style w:type="paragraph" w:customStyle="1" w:styleId="bodytext">
    <w:name w:val="bodytext"/>
    <w:basedOn w:val="Normal"/>
    <w:link w:val="bodytextChar"/>
    <w:rsid w:val="007D56CD"/>
    <w:pPr>
      <w:spacing w:before="100" w:beforeAutospacing="1" w:after="100" w:afterAutospacing="1"/>
    </w:pPr>
    <w:rPr>
      <w:rFonts w:eastAsia="Times New Roman" w:cs="Times New Roman"/>
      <w:szCs w:val="24"/>
      <w:lang w:val="en-US"/>
    </w:rPr>
  </w:style>
  <w:style w:type="paragraph" w:customStyle="1" w:styleId="Pa6">
    <w:name w:val="Pa6"/>
    <w:basedOn w:val="Default"/>
    <w:next w:val="Default"/>
    <w:uiPriority w:val="99"/>
    <w:rsid w:val="007D56CD"/>
    <w:pPr>
      <w:spacing w:line="231" w:lineRule="atLeast"/>
    </w:pPr>
    <w:rPr>
      <w:rFonts w:ascii="Myriad Pro" w:hAnsi="Myriad Pro" w:cstheme="minorBidi"/>
      <w:color w:val="auto"/>
    </w:rPr>
  </w:style>
  <w:style w:type="paragraph" w:styleId="BalloonText">
    <w:name w:val="Balloon Text"/>
    <w:basedOn w:val="Normal"/>
    <w:link w:val="BalloonTextChar"/>
    <w:uiPriority w:val="99"/>
    <w:semiHidden/>
    <w:unhideWhenUsed/>
    <w:rsid w:val="007D56CD"/>
    <w:rPr>
      <w:rFonts w:ascii="Tahoma" w:hAnsi="Tahoma" w:cs="Tahoma"/>
      <w:sz w:val="16"/>
      <w:szCs w:val="16"/>
    </w:rPr>
  </w:style>
  <w:style w:type="character" w:customStyle="1" w:styleId="BalloonTextChar">
    <w:name w:val="Balloon Text Char"/>
    <w:basedOn w:val="DefaultParagraphFont"/>
    <w:link w:val="BalloonText"/>
    <w:uiPriority w:val="99"/>
    <w:semiHidden/>
    <w:rsid w:val="007D56CD"/>
    <w:rPr>
      <w:rFonts w:ascii="Tahoma" w:hAnsi="Tahoma" w:cs="Tahoma"/>
      <w:sz w:val="16"/>
      <w:szCs w:val="16"/>
    </w:rPr>
  </w:style>
  <w:style w:type="paragraph" w:styleId="TOC1">
    <w:name w:val="toc 1"/>
    <w:basedOn w:val="Normal"/>
    <w:next w:val="Normal"/>
    <w:autoRedefine/>
    <w:uiPriority w:val="39"/>
    <w:unhideWhenUsed/>
    <w:rsid w:val="007D56CD"/>
    <w:pPr>
      <w:spacing w:after="100"/>
    </w:pPr>
  </w:style>
  <w:style w:type="paragraph" w:styleId="TOC2">
    <w:name w:val="toc 2"/>
    <w:basedOn w:val="Normal"/>
    <w:next w:val="Normal"/>
    <w:autoRedefine/>
    <w:uiPriority w:val="39"/>
    <w:unhideWhenUsed/>
    <w:rsid w:val="007D56CD"/>
    <w:pPr>
      <w:spacing w:after="100"/>
      <w:ind w:left="220"/>
    </w:pPr>
  </w:style>
  <w:style w:type="character" w:styleId="CommentReference">
    <w:name w:val="annotation reference"/>
    <w:basedOn w:val="DefaultParagraphFont"/>
    <w:uiPriority w:val="99"/>
    <w:semiHidden/>
    <w:unhideWhenUsed/>
    <w:rsid w:val="007D56CD"/>
    <w:rPr>
      <w:sz w:val="16"/>
      <w:szCs w:val="16"/>
    </w:rPr>
  </w:style>
  <w:style w:type="character" w:customStyle="1" w:styleId="CommentSubjectChar">
    <w:name w:val="Comment Subject Char"/>
    <w:basedOn w:val="CommentTextChar"/>
    <w:link w:val="CommentSubject"/>
    <w:uiPriority w:val="99"/>
    <w:semiHidden/>
    <w:rsid w:val="007D56CD"/>
    <w:rPr>
      <w:rFonts w:ascii="Calibri" w:eastAsia="Times New Roman" w:hAnsi="Calibri" w:cs="Times New Roman"/>
      <w:b/>
      <w:bCs/>
      <w:sz w:val="20"/>
      <w:szCs w:val="20"/>
      <w:lang w:eastAsia="hr-HR"/>
    </w:rPr>
  </w:style>
  <w:style w:type="paragraph" w:styleId="CommentSubject">
    <w:name w:val="annotation subject"/>
    <w:basedOn w:val="CommentText"/>
    <w:next w:val="CommentText"/>
    <w:link w:val="CommentSubjectChar"/>
    <w:uiPriority w:val="99"/>
    <w:semiHidden/>
    <w:unhideWhenUsed/>
    <w:rsid w:val="007D56CD"/>
    <w:pPr>
      <w:spacing w:after="160"/>
    </w:pPr>
    <w:rPr>
      <w:rFonts w:asciiTheme="minorHAnsi" w:eastAsiaTheme="minorHAnsi" w:hAnsiTheme="minorHAnsi" w:cstheme="minorBidi"/>
      <w:b/>
      <w:bCs/>
      <w:lang w:eastAsia="en-US"/>
    </w:rPr>
  </w:style>
  <w:style w:type="paragraph" w:styleId="NoSpacing">
    <w:name w:val="No Spacing"/>
    <w:uiPriority w:val="1"/>
    <w:qFormat/>
    <w:rsid w:val="007D56CD"/>
    <w:pPr>
      <w:spacing w:after="0" w:line="240" w:lineRule="auto"/>
    </w:pPr>
    <w:rPr>
      <w:rFonts w:eastAsiaTheme="minorEastAsia"/>
      <w:lang w:eastAsia="hr-HR"/>
    </w:rPr>
  </w:style>
  <w:style w:type="paragraph" w:styleId="BodyTextIndent">
    <w:name w:val="Body Text Indent"/>
    <w:basedOn w:val="Normal"/>
    <w:link w:val="BodyTextIndentChar"/>
    <w:rsid w:val="007D56CD"/>
    <w:pPr>
      <w:ind w:left="720"/>
    </w:pPr>
    <w:rPr>
      <w:rFonts w:eastAsia="Times New Roman" w:cs="Times New Roman"/>
      <w:b/>
      <w:sz w:val="28"/>
      <w:szCs w:val="20"/>
      <w:lang w:eastAsia="hr-HR"/>
    </w:rPr>
  </w:style>
  <w:style w:type="character" w:customStyle="1" w:styleId="BodyTextIndentChar">
    <w:name w:val="Body Text Indent Char"/>
    <w:basedOn w:val="DefaultParagraphFont"/>
    <w:link w:val="BodyTextIndent"/>
    <w:rsid w:val="007D56CD"/>
    <w:rPr>
      <w:rFonts w:ascii="Times New Roman" w:eastAsia="Times New Roman" w:hAnsi="Times New Roman" w:cs="Times New Roman"/>
      <w:b/>
      <w:sz w:val="28"/>
      <w:szCs w:val="20"/>
      <w:lang w:eastAsia="hr-HR"/>
    </w:rPr>
  </w:style>
  <w:style w:type="numbering" w:customStyle="1" w:styleId="Bezpopisa1">
    <w:name w:val="Bez popisa1"/>
    <w:next w:val="NoList"/>
    <w:uiPriority w:val="99"/>
    <w:semiHidden/>
    <w:unhideWhenUsed/>
    <w:rsid w:val="00363B01"/>
  </w:style>
  <w:style w:type="paragraph" w:customStyle="1" w:styleId="Titreobjet">
    <w:name w:val="Titre objet"/>
    <w:basedOn w:val="Normal"/>
    <w:next w:val="Normal"/>
    <w:rsid w:val="00363B01"/>
    <w:pPr>
      <w:spacing w:before="360" w:after="360"/>
      <w:jc w:val="center"/>
    </w:pPr>
    <w:rPr>
      <w:rFonts w:eastAsia="Times New Roman" w:cs="Times New Roman"/>
      <w:b/>
      <w:lang w:eastAsia="en-GB"/>
    </w:rPr>
  </w:style>
  <w:style w:type="paragraph" w:customStyle="1" w:styleId="Typedudocument">
    <w:name w:val="Type du document"/>
    <w:basedOn w:val="Normal"/>
    <w:next w:val="Titreobjet"/>
    <w:rsid w:val="00363B01"/>
    <w:pPr>
      <w:spacing w:before="360"/>
      <w:jc w:val="center"/>
    </w:pPr>
    <w:rPr>
      <w:rFonts w:eastAsia="Times New Roman" w:cs="Times New Roman"/>
      <w:b/>
      <w:lang w:eastAsia="en-GB"/>
    </w:rPr>
  </w:style>
  <w:style w:type="paragraph" w:styleId="Revision">
    <w:name w:val="Revision"/>
    <w:hidden/>
    <w:uiPriority w:val="99"/>
    <w:semiHidden/>
    <w:rsid w:val="00702CD1"/>
    <w:pPr>
      <w:spacing w:after="0" w:line="240" w:lineRule="auto"/>
    </w:pPr>
  </w:style>
  <w:style w:type="paragraph" w:customStyle="1" w:styleId="Slika">
    <w:name w:val="Slika"/>
    <w:basedOn w:val="bodytext"/>
    <w:link w:val="SlikaChar"/>
    <w:qFormat/>
    <w:rsid w:val="00A82ADD"/>
    <w:pPr>
      <w:spacing w:before="120" w:beforeAutospacing="0" w:after="0" w:afterAutospacing="0"/>
      <w:jc w:val="both"/>
    </w:pPr>
    <w:rPr>
      <w:b/>
      <w:bCs/>
      <w:szCs w:val="22"/>
      <w:lang w:val="hr-HR"/>
    </w:rPr>
  </w:style>
  <w:style w:type="paragraph" w:customStyle="1" w:styleId="Tabela">
    <w:name w:val="Tabela"/>
    <w:basedOn w:val="Normal"/>
    <w:link w:val="TabelaChar"/>
    <w:qFormat/>
    <w:rsid w:val="00A82ADD"/>
    <w:pPr>
      <w:jc w:val="both"/>
    </w:pPr>
    <w:rPr>
      <w:b/>
      <w:bCs/>
    </w:rPr>
  </w:style>
  <w:style w:type="character" w:customStyle="1" w:styleId="bodytextChar">
    <w:name w:val="bodytext Char"/>
    <w:basedOn w:val="DefaultParagraphFont"/>
    <w:link w:val="bodytext"/>
    <w:rsid w:val="00A82ADD"/>
    <w:rPr>
      <w:rFonts w:ascii="Times New Roman" w:eastAsia="Times New Roman" w:hAnsi="Times New Roman" w:cs="Times New Roman"/>
      <w:sz w:val="24"/>
      <w:szCs w:val="24"/>
      <w:lang w:val="en-US"/>
    </w:rPr>
  </w:style>
  <w:style w:type="character" w:customStyle="1" w:styleId="SlikaChar">
    <w:name w:val="Slika Char"/>
    <w:basedOn w:val="bodytextChar"/>
    <w:link w:val="Slika"/>
    <w:rsid w:val="00A82ADD"/>
    <w:rPr>
      <w:rFonts w:ascii="Times New Roman" w:eastAsia="Times New Roman" w:hAnsi="Times New Roman" w:cs="Times New Roman"/>
      <w:b/>
      <w:bCs/>
      <w:sz w:val="24"/>
      <w:szCs w:val="24"/>
      <w:lang w:val="en-US"/>
    </w:rPr>
  </w:style>
  <w:style w:type="character" w:customStyle="1" w:styleId="TabelaChar">
    <w:name w:val="Tabela Char"/>
    <w:basedOn w:val="DefaultParagraphFont"/>
    <w:link w:val="Tabela"/>
    <w:rsid w:val="00A82ADD"/>
    <w:rPr>
      <w:rFonts w:ascii="Times New Roman" w:hAnsi="Times New Roman"/>
      <w:b/>
      <w:bCs/>
      <w:sz w:val="24"/>
    </w:rPr>
  </w:style>
  <w:style w:type="paragraph" w:styleId="TableofFigures">
    <w:name w:val="table of figures"/>
    <w:basedOn w:val="Normal"/>
    <w:next w:val="Normal"/>
    <w:uiPriority w:val="99"/>
    <w:unhideWhenUsed/>
    <w:rsid w:val="002F0E36"/>
  </w:style>
</w:styles>
</file>

<file path=word/webSettings.xml><?xml version="1.0" encoding="utf-8"?>
<w:webSettings xmlns:r="http://schemas.openxmlformats.org/officeDocument/2006/relationships" xmlns:w="http://schemas.openxmlformats.org/wordprocessingml/2006/main">
  <w:divs>
    <w:div w:id="401605834">
      <w:bodyDiv w:val="1"/>
      <w:marLeft w:val="0"/>
      <w:marRight w:val="0"/>
      <w:marTop w:val="0"/>
      <w:marBottom w:val="0"/>
      <w:divBdr>
        <w:top w:val="none" w:sz="0" w:space="0" w:color="auto"/>
        <w:left w:val="none" w:sz="0" w:space="0" w:color="auto"/>
        <w:bottom w:val="none" w:sz="0" w:space="0" w:color="auto"/>
        <w:right w:val="none" w:sz="0" w:space="0" w:color="auto"/>
      </w:divBdr>
    </w:div>
    <w:div w:id="769203249">
      <w:bodyDiv w:val="1"/>
      <w:marLeft w:val="0"/>
      <w:marRight w:val="0"/>
      <w:marTop w:val="0"/>
      <w:marBottom w:val="0"/>
      <w:divBdr>
        <w:top w:val="none" w:sz="0" w:space="0" w:color="auto"/>
        <w:left w:val="none" w:sz="0" w:space="0" w:color="auto"/>
        <w:bottom w:val="none" w:sz="0" w:space="0" w:color="auto"/>
        <w:right w:val="none" w:sz="0" w:space="0" w:color="auto"/>
      </w:divBdr>
    </w:div>
    <w:div w:id="1329626382">
      <w:bodyDiv w:val="1"/>
      <w:marLeft w:val="0"/>
      <w:marRight w:val="0"/>
      <w:marTop w:val="0"/>
      <w:marBottom w:val="0"/>
      <w:divBdr>
        <w:top w:val="none" w:sz="0" w:space="0" w:color="auto"/>
        <w:left w:val="none" w:sz="0" w:space="0" w:color="auto"/>
        <w:bottom w:val="none" w:sz="0" w:space="0" w:color="auto"/>
        <w:right w:val="none" w:sz="0" w:space="0" w:color="auto"/>
      </w:divBdr>
    </w:div>
    <w:div w:id="1476099430">
      <w:bodyDiv w:val="1"/>
      <w:marLeft w:val="0"/>
      <w:marRight w:val="0"/>
      <w:marTop w:val="0"/>
      <w:marBottom w:val="0"/>
      <w:divBdr>
        <w:top w:val="none" w:sz="0" w:space="0" w:color="auto"/>
        <w:left w:val="none" w:sz="0" w:space="0" w:color="auto"/>
        <w:bottom w:val="none" w:sz="0" w:space="0" w:color="auto"/>
        <w:right w:val="none" w:sz="0" w:space="0" w:color="auto"/>
      </w:divBdr>
    </w:div>
    <w:div w:id="1563373131">
      <w:bodyDiv w:val="1"/>
      <w:marLeft w:val="0"/>
      <w:marRight w:val="0"/>
      <w:marTop w:val="0"/>
      <w:marBottom w:val="0"/>
      <w:divBdr>
        <w:top w:val="none" w:sz="0" w:space="0" w:color="auto"/>
        <w:left w:val="none" w:sz="0" w:space="0" w:color="auto"/>
        <w:bottom w:val="none" w:sz="0" w:space="0" w:color="auto"/>
        <w:right w:val="none" w:sz="0" w:space="0" w:color="auto"/>
      </w:divBdr>
    </w:div>
    <w:div w:id="1584679863">
      <w:bodyDiv w:val="1"/>
      <w:marLeft w:val="0"/>
      <w:marRight w:val="0"/>
      <w:marTop w:val="0"/>
      <w:marBottom w:val="0"/>
      <w:divBdr>
        <w:top w:val="none" w:sz="0" w:space="0" w:color="auto"/>
        <w:left w:val="none" w:sz="0" w:space="0" w:color="auto"/>
        <w:bottom w:val="none" w:sz="0" w:space="0" w:color="auto"/>
        <w:right w:val="none" w:sz="0" w:space="0" w:color="auto"/>
      </w:divBdr>
    </w:div>
    <w:div w:id="17086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irport-pul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wikipedia.org/wiki/Istarska_%C5%BEupanij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136B9-FE4A-487C-884C-9B284D08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25936</Words>
  <Characters>147839</Characters>
  <Application>Microsoft Office Word</Application>
  <DocSecurity>0</DocSecurity>
  <Lines>1231</Lines>
  <Paragraphs>346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Lovorka Hajdić Golja</cp:lastModifiedBy>
  <cp:revision>2</cp:revision>
  <dcterms:created xsi:type="dcterms:W3CDTF">2016-06-09T10:04:00Z</dcterms:created>
  <dcterms:modified xsi:type="dcterms:W3CDTF">2016-06-09T10:04:00Z</dcterms:modified>
</cp:coreProperties>
</file>